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7"/>
                              <w:gridCol w:w="3260"/>
                              <w:gridCol w:w="1134"/>
                              <w:gridCol w:w="2268"/>
                            </w:tblGrid>
                            <w:tr>
                              <w:tblPrEx/>
                              <w:trPr>
                                <w:cantSplit/>
                              </w:trPr>
                              <w:tc>
                                <w:tcPr>
                                  <w:gridSpan w:val="4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988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mc:AlternateContent>
                                      <mc:Choice Requires="wpg">
                                        <w:drawing>
                                          <wp:inline xmlns:wp="http://schemas.openxmlformats.org/drawingml/2006/wordprocessingDrawing" distT="0" distB="0" distL="0" distR="0">
                                            <wp:extent cx="658495" cy="723900"/>
                                            <wp:effectExtent l="0" t="0" r="8255" b="0"/>
                                            <wp:docPr id="2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/>
                                                    </pic:cNvPicPr>
                                                    <pic:nvPr/>
                                                  </pic:nvPicPr>
                                                  <pic:blipFill>
                                                    <a:blip r:embed="rId14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8495" cy="7239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shapetype type="#_x0000_t75" o:spt="75" coordsize="21600,21600" o:preferrelative="t" path="m@4@5l@4@11@9@11@9@5xe"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</v:shapetype>
                                          <v:shape id="_x0000_i0" o:spid="_x0000_s0" type="#_x0000_t75" style="width:51.85pt;height:57.00pt;mso-wrap-distance-left:0.00pt;mso-wrap-distance-top:0.00pt;mso-wrap-distance-right:0.00pt;mso-wrap-distance-bottom:0.00pt;" stroked="f">
                                            <v:path textboxrect="0,0,0,0"/>
                                            <v:imagedata r:id="rId14" o:title=""/>
                                          </v:shape>
                                        </w:pict>
                                      </mc:Fallback>
                                    </mc:AlternateConten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cantSplit/>
                              </w:trPr>
                              <w:tc>
                                <w:tcPr>
                                  <w:gridSpan w:val="4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988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line="240" w:lineRule="atLeast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line="240" w:lineRule="atLeast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 xml:space="preserve">ФЕДЕРАЛЬНАЯ СЛУЖБА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line="240" w:lineRule="atLeast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 xml:space="preserve">ПО ЭКОЛОГИЧЕСКОМУ, ТЕХНОЛОГИЧЕСКОМУ И АТОМНОМУ НАДЗОРУ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940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(РОСТЕХНАДЗОР)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line="240" w:lineRule="atLeast"/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765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 xml:space="preserve">ПРИКАЗ</w:t>
                                  </w: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cantSplit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32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____________________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326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6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 xml:space="preserve">№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2268" w:type="dxa"/>
                                  <w:vAlign w:val="bottom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_______________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80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3227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326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Москва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3402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false;mso-position-horizontal-relative:text;margin-left:-3.85pt;mso-position-horizontal:absolute;mso-position-vertical-relative:text;margin-top:-39.70pt;mso-position-vertical:absolute;width:486.00pt;height:199.2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tbl>
                      <w:tblPr>
                        <w:tblW w:w="988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7"/>
                        <w:gridCol w:w="3260"/>
                        <w:gridCol w:w="1134"/>
                        <w:gridCol w:w="2268"/>
                      </w:tblGrid>
                      <w:tr>
                        <w:tblPrEx/>
                        <w:trPr>
                          <w:cantSplit/>
                        </w:trPr>
                        <w:tc>
                          <w:tcPr>
                            <w:gridSpan w:val="4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988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58495" cy="723900"/>
                                      <wp:effectExtent l="0" t="0" r="8255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495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51.85pt;height:57.00pt;mso-wrap-distance-left:0.00pt;mso-wrap-distance-top:0.00pt;mso-wrap-distance-right:0.00pt;mso-wrap-distance-bottom:0.00pt;" stroked="f">
                                      <v:path textboxrect="0,0,0,0"/>
                                      <v:imagedata r:id="rId14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cantSplit/>
                        </w:trPr>
                        <w:tc>
                          <w:tcPr>
                            <w:gridSpan w:val="4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988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line="240" w:lineRule="atLeast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atLeast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 xml:space="preserve">ФЕДЕРАЛЬНАЯ СЛУЖБА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atLeast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 xml:space="preserve">ПО ЭКОЛОГИЧЕСКОМУ, ТЕХНОЛОГИЧЕСКОМУ И АТОМНОМУ НАДЗОРУ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940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(РОСТЕХНАДЗОР)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atLeast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</w:r>
                          </w:p>
                          <w:p>
                            <w:pPr>
                              <w:pStyle w:val="765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 xml:space="preserve">ПРИКАЗ</w:t>
                            </w: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r/>
                            <w:r/>
                          </w:p>
                        </w:tc>
                      </w:tr>
                      <w:tr>
                        <w:tblPrEx/>
                        <w:trPr>
                          <w:cantSplit/>
                        </w:trPr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32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____________________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326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766"/>
                            </w:pPr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2268" w:type="dxa"/>
                            <w:vAlign w:val="bottom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80"/>
                        </w:trPr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3227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326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Москва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3402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</w:tr>
                    </w:tbl>
                    <w:p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rPr>
          <w:sz w:val="12"/>
          <w:lang w:val="en-US"/>
        </w:rPr>
      </w:pPr>
      <w:r>
        <w:rPr>
          <w:sz w:val="12"/>
          <w:lang w:val="en-US"/>
        </w:rPr>
      </w:r>
      <w:r>
        <w:rPr>
          <w:sz w:val="12"/>
          <w:lang w:val="en-US"/>
        </w:rPr>
      </w:r>
      <w:r>
        <w:rPr>
          <w:sz w:val="12"/>
          <w:lang w:val="en-US"/>
        </w:rPr>
      </w:r>
    </w:p>
    <w:p>
      <w:pPr>
        <w:rPr>
          <w:sz w:val="12"/>
          <w:lang w:val="en-US"/>
        </w:rPr>
      </w:pPr>
      <w:r>
        <w:rPr>
          <w:sz w:val="12"/>
          <w:lang w:val="en-US"/>
        </w:rPr>
      </w:r>
      <w:r>
        <w:rPr>
          <w:sz w:val="12"/>
          <w:lang w:val="en-US"/>
        </w:rPr>
      </w:r>
      <w:r>
        <w:rPr>
          <w:sz w:val="12"/>
          <w:lang w:val="en-US"/>
        </w:rPr>
      </w:r>
    </w:p>
    <w:p>
      <w:pPr>
        <w:rPr>
          <w:sz w:val="12"/>
          <w:lang w:val="en-US"/>
        </w:rPr>
      </w:pPr>
      <w:r>
        <w:rPr>
          <w:sz w:val="12"/>
          <w:lang w:val="en-US"/>
        </w:rPr>
      </w:r>
      <w:r>
        <w:rPr>
          <w:sz w:val="12"/>
          <w:lang w:val="en-US"/>
        </w:rPr>
      </w:r>
      <w:r>
        <w:rPr>
          <w:sz w:val="12"/>
          <w:lang w:val="en-US"/>
        </w:rPr>
      </w:r>
    </w:p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>
        <w:tblPrEx/>
        <w:trPr>
          <w:jc w:val="center"/>
          <w:trHeight w:val="80"/>
        </w:trPr>
        <w:tc>
          <w:tcPr>
            <w:tcW w:w="9568" w:type="dxa"/>
            <w:textDirection w:val="lrTb"/>
            <w:noWrap w:val="false"/>
          </w:tcPr>
          <w:p>
            <w:pPr>
              <w:pStyle w:val="968"/>
              <w:jc w:val="center"/>
              <w:widowControl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утверждении формы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проверочного листа (списка контрольных вопросов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ответы на которые свидетельствуют о соблюдении или несоблюдении контролируемым лицом обязательных требований), применяемого при проведении плановых выездных проверок в рамках федерального государственного надзора в области промышленной безопасности в отн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ошении опасных производственных объектов,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 которых ведутся горные работы открытым способом.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 1 статьи 16 Федерального закона от 21 июля 1997 г. № 116-ФЗ «О промышленной безопасности опасных производственных объектов», частью 1 с</w:t>
      </w:r>
      <w:r>
        <w:rPr>
          <w:rFonts w:ascii="Times New Roman" w:hAnsi="Times New Roman"/>
          <w:sz w:val="28"/>
          <w:szCs w:val="28"/>
        </w:rPr>
        <w:t xml:space="preserve">татьи 53 Федерального закона </w:t>
      </w:r>
      <w:r>
        <w:rPr>
          <w:rFonts w:ascii="Times New Roman" w:hAnsi="Times New Roman"/>
          <w:sz w:val="28"/>
          <w:szCs w:val="28"/>
        </w:rPr>
        <w:t xml:space="preserve">от 31 июля 2020 г.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248-ФЗ «О государственном контроле (надзоре)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пунктом 1 Положения о Федеральной службе по экологическому, технологическому и атомному надзору, 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 июля 2004 г. № 401, пунктом 2 Положения о федеральном государственном надзоре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области промышленной безопасности, утвержденного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30 июня 2021 г. </w:t>
      </w:r>
      <w:r>
        <w:rPr>
          <w:rFonts w:ascii="Times New Roman" w:hAnsi="Times New Roman"/>
          <w:sz w:val="28"/>
          <w:szCs w:val="28"/>
        </w:rPr>
        <w:t xml:space="preserve">№ 1082, и пунктом 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 </w:t>
      </w:r>
      <w:r>
        <w:rPr>
          <w:rFonts w:ascii="Times New Roman" w:hAnsi="Times New Roman"/>
          <w:sz w:val="28"/>
          <w:szCs w:val="28"/>
        </w:rPr>
        <w:t xml:space="preserve">и утверждению пр</w:t>
      </w:r>
      <w:r>
        <w:rPr>
          <w:rFonts w:ascii="Times New Roman" w:hAnsi="Times New Roman"/>
          <w:sz w:val="28"/>
          <w:szCs w:val="28"/>
        </w:rPr>
        <w:t xml:space="preserve">оверочных листов (списка контрольных вопросов), утверждённых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  <w:t xml:space="preserve">от 27 октября 2021 г. № 1844, </w:t>
      </w:r>
      <w:r>
        <w:rPr>
          <w:rFonts w:ascii="Times New Roman" w:hAnsi="Times New Roman"/>
          <w:spacing w:val="40"/>
          <w:sz w:val="28"/>
          <w:szCs w:val="28"/>
        </w:rPr>
        <w:t xml:space="preserve">приказываю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прилагаемую форму проверочного листа (списка контрольных вопросов, ответы на которые свид</w:t>
      </w:r>
      <w:r>
        <w:rPr>
          <w:rFonts w:ascii="Times New Roman" w:hAnsi="Times New Roman"/>
          <w:sz w:val="28"/>
          <w:szCs w:val="28"/>
        </w:rPr>
        <w:t xml:space="preserve">етельствуют о соблюдении или несоблюдении контролируемым лицом обязательных требований), применяемого при проведении плановых выездных проверок в рамках федерального государственного надзора в области промышленной безопасности в отношении опасных производс</w:t>
      </w:r>
      <w:r>
        <w:rPr>
          <w:rFonts w:ascii="Times New Roman" w:hAnsi="Times New Roman"/>
          <w:sz w:val="28"/>
          <w:szCs w:val="28"/>
        </w:rPr>
        <w:t xml:space="preserve">твенных объектов, на которых ведутся горные работы открытым способом.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iCs/>
          <w:sz w:val="28"/>
          <w:szCs w:val="28"/>
        </w:rPr>
        <w:t xml:space="preserve">Установить, что плановые выездные проверки, проводимые должностными лицами Федеральной службы по экологическому, технологическому и атомному надзору и ее территориальных органов, при осущест</w:t>
      </w:r>
      <w:r>
        <w:rPr>
          <w:rFonts w:ascii="Times New Roman" w:hAnsi="Times New Roman"/>
          <w:iCs/>
          <w:sz w:val="28"/>
          <w:szCs w:val="28"/>
        </w:rPr>
        <w:t xml:space="preserve">влении федерального государственного надзора в области промышленной безопасности, не ограничиваются оценкой соблюдения обязательных требований, в отношении которых в форме проверочного листа, утверждение которого предусмотрено пунктом 1 настоящего приказа,</w:t>
      </w:r>
      <w:r>
        <w:rPr>
          <w:rFonts w:ascii="Times New Roman" w:hAnsi="Times New Roman"/>
          <w:iCs/>
          <w:sz w:val="28"/>
          <w:szCs w:val="28"/>
        </w:rPr>
        <w:t xml:space="preserve"> определен список вопросов, отражающих соблюдение или несоблюдение контролируемым лицом обязательных требований.</w:t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Настоящий приказ вступает в силу с 1 сентября 2026 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А.В. </w:t>
      </w:r>
      <w:r>
        <w:rPr>
          <w:rFonts w:ascii="Times New Roman" w:hAnsi="Times New Roman"/>
          <w:sz w:val="28"/>
          <w:szCs w:val="28"/>
        </w:rPr>
        <w:t xml:space="preserve">Трембицкий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  <w:sectPr>
          <w:headerReference w:type="default" r:id="rId9"/>
          <w:footerReference w:type="default" r:id="rId11"/>
          <w:footnotePr/>
          <w:endnotePr/>
          <w:type w:val="continuous"/>
          <w:pgSz w:w="11906" w:h="16838" w:orient="portrait"/>
          <w:pgMar w:top="1134" w:right="851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  <w:outlineLvl w:val="0"/>
      </w:pPr>
      <w:r>
        <w:rPr>
          <w:rFonts w:ascii="Times New Roman" w:hAnsi="Times New Roman"/>
          <w:sz w:val="28"/>
          <w:szCs w:val="22"/>
        </w:rPr>
        <w:t xml:space="preserve">Утвержден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2"/>
        </w:rPr>
        <w:t xml:space="preserve">приказом Федеральной службы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2"/>
        </w:rPr>
        <w:t xml:space="preserve">по экологическому, технологическому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2"/>
        </w:rPr>
        <w:t xml:space="preserve">и атомному надзору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2"/>
        </w:rPr>
        <w:t xml:space="preserve">от ___________2026 г. № ______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ind w:right="367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2"/>
        </w:rPr>
        <w:t xml:space="preserve">Форма</w:t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p>
      <w:pPr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  <w:r>
        <w:rPr>
          <w:rFonts w:ascii="Times New Roman" w:hAnsi="Times New Roman"/>
          <w:sz w:val="32"/>
          <w:szCs w:val="24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01"/>
        <w:gridCol w:w="3725"/>
        <w:gridCol w:w="2571"/>
        <w:gridCol w:w="1560"/>
      </w:tblGrid>
      <w:tr>
        <w:tblPrEx/>
        <w:trPr>
          <w:jc w:val="center"/>
        </w:trPr>
        <w:tc>
          <w:tcPr>
            <w:tcW w:w="15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7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для нанесения QR-кода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заполнения проверочного листа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257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837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8"/>
        <w:gridCol w:w="4107"/>
        <w:gridCol w:w="137"/>
        <w:gridCol w:w="1701"/>
        <w:gridCol w:w="425"/>
        <w:gridCol w:w="425"/>
        <w:gridCol w:w="567"/>
        <w:gridCol w:w="1707"/>
        <w:gridCol w:w="200"/>
      </w:tblGrid>
      <w:tr>
        <w:tblPrEx/>
        <w:trPr>
          <w:gridAfter w:val="1"/>
          <w:jc w:val="center"/>
        </w:trPr>
        <w:tc>
          <w:tcPr>
            <w:gridSpan w:val="8"/>
            <w:tcW w:w="9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Проверочный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(список контрольных вопросов), прим</w:t>
            </w:r>
            <w:r>
              <w:rPr>
                <w:rFonts w:ascii="Times New Roman" w:hAnsi="Times New Roman"/>
                <w:b/>
                <w:bCs/>
              </w:rPr>
              <w:t xml:space="preserve">еняемый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 в отношении опасных производственных объектов, на </w:t>
            </w:r>
            <w:r>
              <w:rPr>
                <w:rFonts w:ascii="Times New Roman" w:hAnsi="Times New Roman"/>
                <w:b/>
                <w:bCs/>
              </w:rPr>
              <w:t xml:space="preserve">которых ведутся горные работы открытым способом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органа государственного контроля (надзора)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Наименование юридического лица (его обособленного структурного подразделения) или фамилия, имя и отчество (при наличии) индивидуального пред</w:t>
            </w:r>
            <w:r>
              <w:rPr>
                <w:rFonts w:ascii="Times New Roman" w:hAnsi="Times New Roman"/>
              </w:rPr>
              <w:t xml:space="preserve">принимателя, в отношении которого проводится проверка: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467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; ОГРН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Адрес в пределах места нахождения юридического лица (его обособленного структурного подразделения) или адрес регистрации индивидуального предпринимателя по месту жительства (пребывания)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Вид контрольного (надзорного) мероприятия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Объект государственного контроля (надзора), в отношении которого проводится проверка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/>
              </w:rPr>
              <w:t xml:space="preserve">6. Место (места) проведения проверки с заполнением проверочного листа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Реквизиты решения контрольного (надзорного) органа о проведении проверки, подписанного уполномоченным должностным лицом контрольного (надзорного) органа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Учетный номер проверки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Фамилия, имя, отчество (при наличии) и должность уполномоченного </w:t>
            </w:r>
            <w:r>
              <w:rPr>
                <w:rFonts w:ascii="Times New Roman" w:hAnsi="Times New Roman"/>
              </w:rPr>
              <w:t xml:space="preserve">на проведение проверки лица (руководителя группы инспекторов), заполняющего проверочный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  <w:trHeight w:val="169"/>
        </w:trPr>
        <w:tc>
          <w:tcPr>
            <w:gridSpan w:val="8"/>
            <w:tcBorders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Список вопросов, отражающих содержание обязательные требования Федеральных норм и правил «Правила обеспечения устойчивости бортов и уступов карье</w:t>
            </w:r>
            <w:r>
              <w:rPr>
                <w:rFonts w:ascii="Times New Roman" w:hAnsi="Times New Roman"/>
              </w:rPr>
              <w:t xml:space="preserve">ров, разрезов и откосов отвалов», утвержденных приказом от 13 ноября 2020 г. № 439: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4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п/п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Контрольные вопросы, отражающие содержание обязательных требований, ответы на которые свидетельствуют о соблюдении или несоблюдении </w:t>
            </w:r>
            <w:bookmarkStart w:id="1" w:name="undefined"/>
            <w:r/>
            <w:bookmarkEnd w:id="1"/>
            <w:r>
              <w:rPr>
                <w:rFonts w:ascii="Times New Roman" w:hAnsi="Times New Roman"/>
                <w:b/>
                <w:bCs/>
                <w:color w:val="000000"/>
              </w:rPr>
              <w:t xml:space="preserve">контролируемым лицом обязательных требований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Нормативное основание (пункт Правил)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Ответы на вопрос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Примечание 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(подлежит обязательному заполнению в случае заполнения графы «неприменимо»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</w:tr>
      <w:tr>
        <w:tblPrEx/>
        <w:trPr>
          <w:cantSplit/>
          <w:jc w:val="center"/>
          <w:trHeight w:val="1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да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нет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не применимо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</w:tr>
      <w:tr>
        <w:tblPrEx/>
        <w:trPr>
          <w:jc w:val="center"/>
          <w:trHeight w:val="191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Ведётся ли изучение массивов горных пород на стадиях: геологоразведки, проектирования, эксплуатации месторождения (участка недр), </w:t>
            </w:r>
            <w:r>
              <w:rPr>
                <w:rFonts w:ascii="Times New Roman" w:hAnsi="Times New Roman"/>
                <w:color w:val="000000"/>
              </w:rPr>
              <w:t xml:space="preserve">отвалообразования</w:t>
            </w:r>
            <w:r>
              <w:rPr>
                <w:rFonts w:ascii="Times New Roman" w:hAnsi="Times New Roman"/>
                <w:color w:val="000000"/>
              </w:rPr>
              <w:t xml:space="preserve">, ликвидации (консервации) горных выработок?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Определены ли в проектной документации: обоснование параметров устойчивости уступов, бортов и откосов отвалов; перечень мер по обеспечению их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Обеспечено ли изучение выявленных нарушений устойчивости бортов, уступов, откосов, включая: документирование нарушений; установление характера нарушений; оценку степени опасности; выявление причин возникновения?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 ли контроль за соблюдением проектных параметров: бортов и уступов карьера/разреза; откосов отвала?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Обеспечено ли выявление зон и участков возможного проявления разрушающих деформаций (борта, уступы, откосы) и организация на них: стационарных инструментальных наблюдений; дистанционного мониторинга (при необходимости)?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Обеспечено ли проведение визуальных и инструментальных наблюдений за состоянием бортов, уступов и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Обеспечена ли ликвидация (рекультивация) объекта после завершения горных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Обеспечена ли сохранность объектов на земной поверхности: в границах горных отводов; на прилегающих территориях?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Обеспечено ли изучение: геологических, инженерно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геологических, гидрогеологических условий месторождения; структуры и условий залегания породных слоёв; массива горных пород и пород основания отвалов?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Обеспечены ли разработка и выполнение </w:t>
            </w:r>
            <w:r>
              <w:rPr>
                <w:rFonts w:ascii="Times New Roman" w:hAnsi="Times New Roman"/>
                <w:color w:val="000000"/>
              </w:rPr>
              <w:t xml:space="preserve">противодеформационных</w:t>
            </w:r>
            <w:r>
              <w:rPr>
                <w:rFonts w:ascii="Times New Roman" w:hAnsi="Times New Roman"/>
                <w:color w:val="000000"/>
              </w:rPr>
              <w:t xml:space="preserve"> мероприятий, включая: укрепление ослабленных зон; изменение профиля уступов; запрет доступа в опасную зону (если там не ведутся работы)?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 ли контроль за: состоянием </w:t>
            </w:r>
            <w:r>
              <w:rPr>
                <w:rFonts w:ascii="Times New Roman" w:hAnsi="Times New Roman"/>
                <w:color w:val="000000"/>
              </w:rPr>
              <w:t xml:space="preserve">противодеформационных</w:t>
            </w:r>
            <w:r>
              <w:rPr>
                <w:rFonts w:ascii="Times New Roman" w:hAnsi="Times New Roman"/>
                <w:color w:val="000000"/>
              </w:rPr>
              <w:t xml:space="preserve"> сооружений; выполнением мероприятий по предотвращению нарушения устойчивости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6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Содержатся ли в проектной документации: допустимые отклонения от параметров бортов, уступов, откосов; допустимые значения деформаций бортов, уступов, откосов, подземных горных выработок и объектов в зонах вредного влияния?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3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выявления в процессе эксплуатации, технического перевооружения, ликвидации (консервации) отклонений от физико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механических характеристик или структуры массива горных пород проводится ли перерасчёт параметров бортов, уступов или откосов отвала с уч</w:t>
            </w:r>
            <w:r>
              <w:rPr>
                <w:rFonts w:ascii="Times New Roman" w:hAnsi="Times New Roman"/>
                <w:color w:val="000000"/>
              </w:rPr>
              <w:t xml:space="preserve">ётом новых данных?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68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обосновании параметров бортов, уступов, откосов результаты: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геологического и гидрогеологического изучения массива; мониторинга устойчивости на предыдущих этапах отработки и </w:t>
            </w:r>
            <w:r>
              <w:rPr>
                <w:rFonts w:ascii="Times New Roman" w:hAnsi="Times New Roman"/>
                <w:color w:val="000000"/>
              </w:rPr>
              <w:t xml:space="preserve">отвалообразования</w:t>
            </w:r>
            <w:r>
              <w:rPr>
                <w:rFonts w:ascii="Times New Roman" w:hAnsi="Times New Roman"/>
                <w:color w:val="000000"/>
              </w:rPr>
              <w:t xml:space="preserve">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Вносятся ли в проектную документацию изменения (дополнения), если фактические параметры устойчивости не соответствуют проектным и превышают допустимые отклонения/значения деформаций?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7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прогноз устойчивости бортов и уступов карьеров, разрезов и откосов отвалов, и используются ли его результаты для разработки </w:t>
            </w:r>
            <w:r>
              <w:rPr>
                <w:rFonts w:ascii="Times New Roman" w:hAnsi="Times New Roman"/>
                <w:color w:val="000000"/>
              </w:rPr>
              <w:t xml:space="preserve">противодеформационных</w:t>
            </w:r>
            <w:r>
              <w:rPr>
                <w:rFonts w:ascii="Times New Roman" w:hAnsi="Times New Roman"/>
                <w:color w:val="000000"/>
              </w:rPr>
              <w:t xml:space="preserve"> мероприятий в плане развития горных работ на год?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08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Проводится ли прогноз устойчивости для объектов II класса опасности и (или) при комбинированной разработке месторождения?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 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28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Определены ли в проектной документации на пользование участком недр факторы, зависящие от горно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геологических условий, с возможностью их уточнения в процессе эксплуатации месторождения (участка недр)?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Учитывается ли при оценке устойчивости бортов и уступов карьеров/разрезов в скальных и полускальных породах уровень подземных вод как характеристика массива?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5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Учитывается ли при оценке устойчивости бортов и уступов густота, протяжённость и состояние основных систем трещин, их ориентировка относительно поверхности уступов и бортов?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физические характеристики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прочностные характеристики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прочностные характеристики контактов пород и других поверхностей ослаблений?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деформационные характеристики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параметры природного поля напряжений?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Учитывается ли при оценке устойчивости бортов и уступов температурный режим (цикл оттаивания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замерзания горных пород)?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3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Учитывается ли при оценке устойчивости бортов и уступов пространственная ориентировка крупных разрывных нарушений между собой и поверхностью карьера/разреза?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в дисперсных породах компрессионные свойства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7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Учитывается ли при оценке устойчивости бортов и уступов относительное содержание органического вещества в дисперсных породах?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глубина сезонного промерзания и оттаивания пород, температурный режим района?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температурно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прочностные свойства горных пород и </w:t>
            </w:r>
            <w:r>
              <w:rPr>
                <w:rFonts w:ascii="Times New Roman" w:hAnsi="Times New Roman"/>
                <w:color w:val="000000"/>
              </w:rPr>
              <w:t xml:space="preserve">контактов, криогенная структура, льдистость?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Учитываются ли при оценке устойчивости бортов и уступов </w:t>
            </w:r>
            <w:r>
              <w:rPr>
                <w:rFonts w:ascii="Times New Roman" w:hAnsi="Times New Roman"/>
                <w:color w:val="000000"/>
              </w:rPr>
              <w:t xml:space="preserve">водонасыщенность</w:t>
            </w:r>
            <w:r>
              <w:rPr>
                <w:rFonts w:ascii="Times New Roman" w:hAnsi="Times New Roman"/>
                <w:color w:val="000000"/>
              </w:rPr>
              <w:t xml:space="preserve"> пород и наличие водосборных площадей с затруднённой разгрузкой?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Учитываются ли при оценке устойчивости бортов и уступов число пластичности и показатель текучести (для глинистых пород)?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количество атмосферных осадков, характер дождей, мощность снегового покрова и продолжительность его таяния?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гранулометрический и минеральный состав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Учитывается ли при оценке устойчивости бортов и уступов относительная деформация набухания без нагрузки (для глинистых пород)?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Учитывается ли при оценке устойчивости бортов и уступов естественная влажность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процессы суффозии, растворения, выветривания?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Учитываются ли при оценке устойчивости бортов и уступов коэффициенты пористости и водонасыщения (для крупнообломочных грунтов и песков)?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Учитываются ли при оценке устойчивости бортов и уступов набухание, снижение прочности и развитие локальных </w:t>
            </w:r>
            <w:r>
              <w:rPr>
                <w:rFonts w:ascii="Times New Roman" w:hAnsi="Times New Roman"/>
                <w:color w:val="000000"/>
              </w:rPr>
              <w:t xml:space="preserve">деформаций уступов и их групп?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215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Проводится ли на стадии проектирования р</w:t>
            </w:r>
            <w:r>
              <w:rPr>
                <w:rFonts w:ascii="Times New Roman" w:hAnsi="Times New Roman"/>
                <w:color w:val="000000"/>
              </w:rPr>
              <w:t xml:space="preserve">асчёт устойчивости бортов, уступов, откосов дифференцированно по классам массивов горных пород (коэффициенту крепости), включая: скальные породы с жёсткими структурными связями; дисперсные породы (связные и несвязные); мёрзлые породы с криогенными связями?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6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Разработана и выполняется ли эксплуатирующей организацией программа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геологических работ на основании анализа факторов, определяющих устойчивость бортов, уступов, откосов на месторождении?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68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Определяются ли объём и методика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геологических работ в зависимости от степени сложности геологического строения месторождения и стадии его освоения (с учётом требований приложения № 1 к Правилам)?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228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состав работ по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геологическому изучению для массивов дисперсных пород: гранулометрический и минеральный состав, естественную влажность и пористость, сцепление, угол внутреннего трения, число пластичности и показатели текучести, компре</w:t>
            </w:r>
            <w:r>
              <w:rPr>
                <w:rFonts w:ascii="Times New Roman" w:hAnsi="Times New Roman"/>
                <w:color w:val="000000"/>
              </w:rPr>
              <w:t xml:space="preserve">ссионные свойства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6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состав работ по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геологическому изучению для мёрзлых дисперсных пород оценку температурно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прочностных свойств, криогенной структуры, льдистости, </w:t>
            </w:r>
            <w:r>
              <w:rPr>
                <w:rFonts w:ascii="Times New Roman" w:hAnsi="Times New Roman"/>
                <w:color w:val="000000"/>
              </w:rPr>
              <w:t xml:space="preserve">просадочности</w:t>
            </w:r>
            <w:r>
              <w:rPr>
                <w:rFonts w:ascii="Times New Roman" w:hAnsi="Times New Roman"/>
                <w:color w:val="000000"/>
              </w:rPr>
              <w:t xml:space="preserve">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5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состав работ по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геологическому изучени</w:t>
            </w:r>
            <w:r>
              <w:rPr>
                <w:rFonts w:ascii="Times New Roman" w:hAnsi="Times New Roman"/>
                <w:color w:val="000000"/>
              </w:rPr>
              <w:t xml:space="preserve">ю для скальных и полускальных массивов: оценку ориентировки, густоты, протяжённости, шероховатости поверхностей основных систем трещин и наличия в них заполнителя; определение физических, прочностных и деформационных характеристик горных пород и контактов?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1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изучение скальных массивов в </w:t>
            </w:r>
            <w:r>
              <w:rPr>
                <w:rFonts w:ascii="Times New Roman" w:hAnsi="Times New Roman"/>
                <w:color w:val="000000"/>
              </w:rPr>
              <w:t xml:space="preserve">приконтурной</w:t>
            </w:r>
            <w:r>
              <w:rPr>
                <w:rFonts w:ascii="Times New Roman" w:hAnsi="Times New Roman"/>
                <w:color w:val="000000"/>
              </w:rPr>
              <w:t xml:space="preserve"> зоне бортов карьеров и разрезов установление местоположения и ориентировки поверхностей ослабления относительно уступов с определением иерархических уровней?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геологическое изучение скальных массивов в </w:t>
            </w:r>
            <w:r>
              <w:rPr>
                <w:rFonts w:ascii="Times New Roman" w:hAnsi="Times New Roman"/>
                <w:color w:val="000000"/>
              </w:rPr>
              <w:t xml:space="preserve">приконтурной</w:t>
            </w:r>
            <w:r>
              <w:rPr>
                <w:rFonts w:ascii="Times New Roman" w:hAnsi="Times New Roman"/>
                <w:color w:val="000000"/>
              </w:rPr>
              <w:t xml:space="preserve"> зоне определение прочностных и деформационных характеристик массива, структурных блоков горных пород и зон, примыкающих к крупным разрывным геологическим нарушениям?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3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Включает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изучение скальных массивов в </w:t>
            </w:r>
            <w:r>
              <w:rPr>
                <w:rFonts w:ascii="Times New Roman" w:hAnsi="Times New Roman"/>
                <w:color w:val="000000"/>
              </w:rPr>
              <w:t xml:space="preserve">приконтурной</w:t>
            </w:r>
            <w:r>
              <w:rPr>
                <w:rFonts w:ascii="Times New Roman" w:hAnsi="Times New Roman"/>
                <w:color w:val="000000"/>
              </w:rPr>
              <w:t xml:space="preserve"> зоне определение параметров поверхностей ослабления каждого уровня иерархии (густота, протяжённость, ширина </w:t>
            </w:r>
            <w:r>
              <w:rPr>
                <w:rFonts w:ascii="Times New Roman" w:hAnsi="Times New Roman"/>
                <w:color w:val="000000"/>
              </w:rPr>
              <w:t xml:space="preserve">раскрытия трещин, изменчивость элементов залегания, шероховатость, св</w:t>
            </w:r>
            <w:r>
              <w:rPr>
                <w:rFonts w:ascii="Times New Roman" w:hAnsi="Times New Roman"/>
                <w:color w:val="000000"/>
              </w:rPr>
              <w:t xml:space="preserve">ойства заполнителя трещин)?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Ограничивается ли ширина </w:t>
            </w:r>
            <w:r>
              <w:rPr>
                <w:rFonts w:ascii="Times New Roman" w:hAnsi="Times New Roman"/>
                <w:color w:val="000000"/>
              </w:rPr>
              <w:t xml:space="preserve">приконтурной</w:t>
            </w:r>
            <w:r>
              <w:rPr>
                <w:rFonts w:ascii="Times New Roman" w:hAnsi="Times New Roman"/>
                <w:color w:val="000000"/>
              </w:rPr>
              <w:t xml:space="preserve"> зоны, определяющей устойчивость борта карьера/разреза, геометрическими размерами призмы возможного обрушения?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62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Определяется ли ширина </w:t>
            </w:r>
            <w:r>
              <w:rPr>
                <w:rFonts w:ascii="Times New Roman" w:hAnsi="Times New Roman"/>
                <w:color w:val="000000"/>
              </w:rPr>
              <w:t xml:space="preserve">приконтурной</w:t>
            </w:r>
            <w:r>
              <w:rPr>
                <w:rFonts w:ascii="Times New Roman" w:hAnsi="Times New Roman"/>
                <w:color w:val="000000"/>
              </w:rPr>
              <w:t xml:space="preserve"> зоны при разработке программы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геологического изучения массива для каждого месторождения (участка недр) в зависимости от конструктивных параметров проектируемого карьера/разреза?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1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Наносятся ли на горно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графическую документацию участки, подверженные деформациям (</w:t>
            </w:r>
            <w:r>
              <w:rPr>
                <w:rFonts w:ascii="Times New Roman" w:hAnsi="Times New Roman"/>
                <w:color w:val="000000"/>
              </w:rPr>
              <w:t xml:space="preserve">оконтуриваются</w:t>
            </w:r>
            <w:r>
              <w:rPr>
                <w:rFonts w:ascii="Times New Roman" w:hAnsi="Times New Roman"/>
                <w:color w:val="000000"/>
              </w:rPr>
              <w:t xml:space="preserve"> после обнаружения), в сроки, установленные проектной документацией на производство маркшейдерских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Проводится ли с периодичностью, установленной проектной документацией на производство маркшейдерских работ, картирование уступов на каждом вновь вскрытом горизонте с нанесением выявленных структурных элементов на горно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графическую документацию?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18 Пр</w:t>
            </w:r>
            <w:r>
              <w:rPr>
                <w:rFonts w:ascii="Times New Roman" w:hAnsi="Times New Roman"/>
                <w:color w:val="000000"/>
              </w:rPr>
              <w:t xml:space="preserve">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Отражается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месторождения (участка недр) петрографический и минеральный состав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Отражается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сейсмичность территории?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прочностные характеристики пород в образце, сопротивление сдвигу по поверхностям ослабления, прочность массива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63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Отражается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температурный режим массива?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2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Составляется ли по результатам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геологического изучения массива горных пород </w:t>
            </w:r>
            <w:r>
              <w:rPr>
                <w:rFonts w:ascii="Times New Roman" w:hAnsi="Times New Roman"/>
                <w:color w:val="000000"/>
              </w:rPr>
              <w:t xml:space="preserve">геомеханическая</w:t>
            </w:r>
            <w:r>
              <w:rPr>
                <w:rFonts w:ascii="Times New Roman" w:hAnsi="Times New Roman"/>
                <w:color w:val="000000"/>
              </w:rPr>
              <w:t xml:space="preserve"> модель месторождения (участка недр) для объектов с объёмом разработки горной массы 1 млн м³ и более и при комбинированном способе ведения горных работ?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физические и деформационные характеристики пород и массива?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существующие горные выработки и пустоты?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основные и второстепенные структуры (разломы, напластование, складчатость, системы трещин)?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параметры природного поля напряжений?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Отражаются ли в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гидрогеологические элементы, фильтрационные и ёмкостные свойства пород, режимы </w:t>
            </w:r>
            <w:r>
              <w:rPr>
                <w:rFonts w:ascii="Times New Roman" w:hAnsi="Times New Roman"/>
                <w:color w:val="000000"/>
              </w:rPr>
              <w:t xml:space="preserve">перетоков</w:t>
            </w:r>
            <w:r>
              <w:rPr>
                <w:rFonts w:ascii="Times New Roman" w:hAnsi="Times New Roman"/>
                <w:color w:val="000000"/>
              </w:rPr>
              <w:t xml:space="preserve">, уровни подземных вод, распределение порового давления?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6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Определяет ли эксплуатирующая организация вид </w:t>
            </w:r>
            <w:r>
              <w:rPr>
                <w:rFonts w:ascii="Times New Roman" w:hAnsi="Times New Roman"/>
                <w:color w:val="000000"/>
              </w:rPr>
              <w:t xml:space="preserve">геомеханической</w:t>
            </w:r>
            <w:r>
              <w:rPr>
                <w:rFonts w:ascii="Times New Roman" w:hAnsi="Times New Roman"/>
                <w:color w:val="000000"/>
              </w:rPr>
              <w:t xml:space="preserve"> модели (двух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 или трёхмерное пространственное представление) и тип (цифровая и/или на бумажных носителях)?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Уточняется ли </w:t>
            </w:r>
            <w:r>
              <w:rPr>
                <w:rFonts w:ascii="Times New Roman" w:hAnsi="Times New Roman"/>
                <w:color w:val="000000"/>
              </w:rPr>
              <w:t xml:space="preserve">геомеханическая</w:t>
            </w:r>
            <w:r>
              <w:rPr>
                <w:rFonts w:ascii="Times New Roman" w:hAnsi="Times New Roman"/>
                <w:color w:val="000000"/>
              </w:rPr>
              <w:t xml:space="preserve"> модель месторождения не реже одного раза в год на основе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геологического изучения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Производится ли внесение изменений в проектную документацию проектной организацией?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изучение эксплуатирующей организацией или специализированной организацией?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Содержит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районирование модель вероятного деформирования?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Содержит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районирование способы управления устойчивостью бортов и уступов карьеров/разрезов?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Содержит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геологическое районирование методы расчёта </w:t>
            </w:r>
            <w:r>
              <w:rPr>
                <w:rFonts w:ascii="Times New Roman" w:hAnsi="Times New Roman"/>
                <w:color w:val="000000"/>
              </w:rPr>
              <w:t xml:space="preserve">устойчивости бортов и уступов карьеров/разрезов?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геологическое районирование специальной группой по наблюдению за устойчивостью или специализированной организацией?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1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для объектов II класса опасности и при комбинированной разработке месторождений инженерно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геологическое и гидрогеологическое районирование массивов горных пород в пределах </w:t>
            </w:r>
            <w:r>
              <w:rPr>
                <w:rFonts w:ascii="Times New Roman" w:hAnsi="Times New Roman"/>
                <w:color w:val="000000"/>
              </w:rPr>
              <w:t xml:space="preserve">прибортового</w:t>
            </w:r>
            <w:r>
              <w:rPr>
                <w:rFonts w:ascii="Times New Roman" w:hAnsi="Times New Roman"/>
                <w:color w:val="000000"/>
              </w:rPr>
              <w:t xml:space="preserve"> массива?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Содержит ли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геологическое районирование определение границ однородных участков недр?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2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Разработаны ли по результатам гидрогеологического изучения мероприятия по управлению режимом подземных и поверхностных вод, влияющих на устойчивость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Разработаны ли по результатам гидрогеологического изучения способы дренажа месторождения (участка недр)?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09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месторождения оценку влияния поверхностных и подземных вод на устойчивость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66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оценка и типизация гидрогеологических условий участка недр, предоставленного </w:t>
            </w:r>
            <w:r>
              <w:rPr>
                <w:rFonts w:ascii="Times New Roman" w:hAnsi="Times New Roman"/>
                <w:color w:val="000000"/>
              </w:rPr>
              <w:t xml:space="preserve">в пользование, и (или) площадей залегания полезных ископаемых?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схематизацию условий фильтрации подземных вод к горным выработкам и водоприёмным системам осушения?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Осуществляется ли изучение гидрогеологических условий массива горных пород по специальным программам (регламентам), совместимым с программами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геологических исследований (в соответствии с приложением № 2 к Правилам)?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оценку и прогноз техногенного режима подземных вод, общих притоков в горные выработки и распределение удельных </w:t>
            </w:r>
            <w:r>
              <w:rPr>
                <w:rFonts w:ascii="Times New Roman" w:hAnsi="Times New Roman"/>
                <w:color w:val="000000"/>
              </w:rPr>
              <w:t xml:space="preserve">водопритоков</w:t>
            </w:r>
            <w:r>
              <w:rPr>
                <w:rFonts w:ascii="Times New Roman" w:hAnsi="Times New Roman"/>
                <w:color w:val="000000"/>
              </w:rPr>
              <w:t xml:space="preserve"> по бортам карьеров, разрезов?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7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оценку влияния изменения гидрогеологических условий в процессе отработки месторождения на охраняемые природные и техногенные объекты?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Разрабатывается и выполняется ли программа гидрогеологического изучения эксплуатирующей организацией и (или) специализированной организацией на всех стадиях освоения месторождения?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61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гидрогеологическое изучение оценку и прогноз абсолютных значений и изменения величины гидростатических напоров в </w:t>
            </w:r>
            <w:r>
              <w:rPr>
                <w:rFonts w:ascii="Times New Roman" w:hAnsi="Times New Roman"/>
                <w:color w:val="000000"/>
              </w:rPr>
              <w:t xml:space="preserve">прибортовых</w:t>
            </w:r>
            <w:r>
              <w:rPr>
                <w:rFonts w:ascii="Times New Roman" w:hAnsi="Times New Roman"/>
                <w:color w:val="000000"/>
              </w:rPr>
              <w:t xml:space="preserve"> массивах с установлением величины </w:t>
            </w:r>
            <w:r>
              <w:rPr>
                <w:rFonts w:ascii="Times New Roman" w:hAnsi="Times New Roman"/>
                <w:color w:val="000000"/>
              </w:rPr>
              <w:t xml:space="preserve">водопритоков</w:t>
            </w:r>
            <w:r>
              <w:rPr>
                <w:rFonts w:ascii="Times New Roman" w:hAnsi="Times New Roman"/>
                <w:color w:val="000000"/>
              </w:rPr>
              <w:t xml:space="preserve"> в горные выработки?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в ходе гидрогеологического изучения опытно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фильтрационные исследования (откачки, наливы, нагнетание, опытно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эксплуатационное водопонижение)?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8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в ходе гидрогеологического изучения геофизические исследования в скважинах?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в ходе гидрогеологического изучения гидрогеологическая съёмка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228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в ходе гидрогеологического изучения режимные наблюдения за напорами подземных вод в скважинах </w:t>
            </w:r>
            <w:r>
              <w:rPr>
                <w:rFonts w:ascii="Times New Roman" w:hAnsi="Times New Roman"/>
                <w:color w:val="000000"/>
              </w:rPr>
              <w:t xml:space="preserve">прибортовых</w:t>
            </w:r>
            <w:r>
              <w:rPr>
                <w:rFonts w:ascii="Times New Roman" w:hAnsi="Times New Roman"/>
                <w:color w:val="000000"/>
              </w:rPr>
              <w:t xml:space="preserve"> массивов и на скважинах региональной наблюдательной сети (при их наличии) на стадиях эксплуатации, консервации и ликвидации карьеров, раз</w:t>
            </w:r>
            <w:r>
              <w:rPr>
                <w:rFonts w:ascii="Times New Roman" w:hAnsi="Times New Roman"/>
                <w:color w:val="000000"/>
              </w:rPr>
              <w:t xml:space="preserve">резов, а также стационарные наблюдения за </w:t>
            </w:r>
            <w:r>
              <w:rPr>
                <w:rFonts w:ascii="Times New Roman" w:hAnsi="Times New Roman"/>
                <w:color w:val="000000"/>
              </w:rPr>
              <w:t xml:space="preserve">водопритоками</w:t>
            </w:r>
            <w:r>
              <w:rPr>
                <w:rFonts w:ascii="Times New Roman" w:hAnsi="Times New Roman"/>
                <w:color w:val="000000"/>
              </w:rPr>
              <w:t xml:space="preserve">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 ли в ходе гидрогеологического изучения анализ эффективности систем дренажа?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Выполнено ли в ходе гидрогеологического изучения геохимическое опробование подземных и поверхностных вод?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в ходе гидрогеологического изучения гидрологические наблюдения?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8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Используются ли результаты гидрогеологических исследований (положение поверхностей депрессии, распределение напоров в </w:t>
            </w:r>
            <w:r>
              <w:rPr>
                <w:rFonts w:ascii="Times New Roman" w:hAnsi="Times New Roman"/>
                <w:color w:val="000000"/>
              </w:rPr>
              <w:t xml:space="preserve">прибортовом</w:t>
            </w:r>
            <w:r>
              <w:rPr>
                <w:rFonts w:ascii="Times New Roman" w:hAnsi="Times New Roman"/>
                <w:color w:val="000000"/>
              </w:rPr>
              <w:t xml:space="preserve"> массиве) при расчётах устойчивости уступов, сложенных дисперсными породами, и бортов карьеров, разрезов и откосов отвалов?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</w:t>
            </w:r>
            <w:r>
              <w:rPr>
                <w:rFonts w:ascii="Times New Roman" w:hAnsi="Times New Roman"/>
                <w:color w:val="000000"/>
              </w:rPr>
              <w:t xml:space="preserve">кт 27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7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Фиксируются ли фильтрационные деформации, возникающие в массиве горных пород под действием фильтрационного потока на месторождениях, сложенных обводненными песчано-глинистыми отложениями при наблюдении за уровневым режимом подземных вод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28 Правил № </w:t>
            </w:r>
            <w:r>
              <w:rPr>
                <w:rFonts w:ascii="Times New Roman" w:hAnsi="Times New Roman"/>
                <w:color w:val="000000"/>
              </w:rPr>
              <w:t xml:space="preserve">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Фиксируются ли при документировании выявленных деформаций характер деформаций, литологический состав, влажность и пористость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9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Проводятся ли на месторождениях, сложенных обводнёнными песчано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глинистыми отложениями, наблюдения за уровневым режимом подземных вод с одновременной фиксацией фильтрационных деформаций, возникающих в массиве горных пород под действием фильтрационного потока?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Фиксируются ли при документировании выявленных деформаций характер деформаций, литологический состав, влажность и пористость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29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Выполняются ли наблюдения за уровнями (напорами) подземных вод одновременно с замерами </w:t>
            </w:r>
            <w:r>
              <w:rPr>
                <w:rFonts w:ascii="Times New Roman" w:hAnsi="Times New Roman"/>
                <w:color w:val="000000"/>
              </w:rPr>
              <w:t xml:space="preserve">водопритоков</w:t>
            </w:r>
            <w:r>
              <w:rPr>
                <w:rFonts w:ascii="Times New Roman" w:hAnsi="Times New Roman"/>
                <w:color w:val="000000"/>
              </w:rPr>
              <w:t xml:space="preserve"> в горные выработки, дебитов водозаборов, уровней поверхностных водоёмов и водотоков?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Определяются ли программой наблюдений параметры наблюдательной сети за гидродинамическим режимом подземных вод на полях эксплуатируемых карьеров, разрезов и прилегающей территории в зоне влияния горных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3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Определяется ли глубина наблюдательных скважин с учётом геологического строения </w:t>
            </w:r>
            <w:r>
              <w:rPr>
                <w:rFonts w:ascii="Times New Roman" w:hAnsi="Times New Roman"/>
                <w:color w:val="000000"/>
              </w:rPr>
              <w:t xml:space="preserve">прибортового</w:t>
            </w:r>
            <w:r>
              <w:rPr>
                <w:rFonts w:ascii="Times New Roman" w:hAnsi="Times New Roman"/>
                <w:color w:val="000000"/>
              </w:rPr>
              <w:t xml:space="preserve"> массива, проектной и достигнутой глубины карьера, разреза?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5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Оборудованы ли скважины (включая скважины региональной наблюдательной сети при их наличии) раздельно на все основные водоносные пласты (горизонты) в пределах </w:t>
            </w:r>
            <w:r>
              <w:rPr>
                <w:rFonts w:ascii="Times New Roman" w:hAnsi="Times New Roman"/>
                <w:color w:val="000000"/>
              </w:rPr>
              <w:t xml:space="preserve">прибортового</w:t>
            </w:r>
            <w:r>
              <w:rPr>
                <w:rFonts w:ascii="Times New Roman" w:hAnsi="Times New Roman"/>
                <w:color w:val="000000"/>
              </w:rPr>
              <w:t xml:space="preserve"> массива?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3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Используются ли повторно результаты гидрогеологических исследований (положение поверхностей депрессии, распределение напоров в </w:t>
            </w:r>
            <w:r>
              <w:rPr>
                <w:rFonts w:ascii="Times New Roman" w:hAnsi="Times New Roman"/>
                <w:color w:val="000000"/>
              </w:rPr>
              <w:t xml:space="preserve">прибортовом</w:t>
            </w:r>
            <w:r>
              <w:rPr>
                <w:rFonts w:ascii="Times New Roman" w:hAnsi="Times New Roman"/>
                <w:color w:val="000000"/>
              </w:rPr>
              <w:t xml:space="preserve"> массиве) при расчётах устойчивости уступов, сложенных дисперсными породами, и бортов карьеров, разрезов и откосов отв</w:t>
            </w:r>
            <w:r>
              <w:rPr>
                <w:rFonts w:ascii="Times New Roman" w:hAnsi="Times New Roman"/>
                <w:color w:val="000000"/>
              </w:rPr>
              <w:t xml:space="preserve">алов?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Проводится ли не реже одного раза в год распределение гидростатических напоров в </w:t>
            </w:r>
            <w:r>
              <w:rPr>
                <w:rFonts w:ascii="Times New Roman" w:hAnsi="Times New Roman"/>
                <w:color w:val="000000"/>
              </w:rPr>
              <w:t xml:space="preserve">прибортовом</w:t>
            </w:r>
            <w:r>
              <w:rPr>
                <w:rFonts w:ascii="Times New Roman" w:hAnsi="Times New Roman"/>
                <w:color w:val="000000"/>
              </w:rPr>
              <w:t xml:space="preserve"> массиве по результатам гидрогеологического исследования?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Определяет ли организация, ведущая гидрогеологическое изучение массива, методы гидрогеологического прогноза?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не реже одного раза в год прогноз положения поверхностей депрессии по результатам гидрогеологического исследования?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не реже одного раза в год прогноз </w:t>
            </w:r>
            <w:r>
              <w:rPr>
                <w:rFonts w:ascii="Times New Roman" w:hAnsi="Times New Roman"/>
                <w:color w:val="000000"/>
              </w:rPr>
              <w:t xml:space="preserve">водопритоков</w:t>
            </w:r>
            <w:r>
              <w:rPr>
                <w:rFonts w:ascii="Times New Roman" w:hAnsi="Times New Roman"/>
                <w:color w:val="000000"/>
              </w:rPr>
              <w:t xml:space="preserve"> по результатам гидрогеологического исследования?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Согласовываются ли методы гидрогеологического прогноза в установленном порядке с эксплуатирующей организацией?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Проводится ли не реже одного раза в год гидрогеологическая съёмка по результатам гидрогеологического исследования?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1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Определяются ли </w:t>
            </w:r>
            <w:r>
              <w:rPr>
                <w:rFonts w:ascii="Times New Roman" w:hAnsi="Times New Roman"/>
                <w:color w:val="000000"/>
              </w:rPr>
              <w:t xml:space="preserve">геофильтрационными</w:t>
            </w:r>
            <w:r>
              <w:rPr>
                <w:rFonts w:ascii="Times New Roman" w:hAnsi="Times New Roman"/>
                <w:color w:val="000000"/>
              </w:rPr>
              <w:t xml:space="preserve"> расчётами прогноз </w:t>
            </w:r>
            <w:r>
              <w:rPr>
                <w:rFonts w:ascii="Times New Roman" w:hAnsi="Times New Roman"/>
                <w:color w:val="000000"/>
              </w:rPr>
              <w:t xml:space="preserve">водопритоков</w:t>
            </w:r>
            <w:r>
              <w:rPr>
                <w:rFonts w:ascii="Times New Roman" w:hAnsi="Times New Roman"/>
                <w:color w:val="000000"/>
              </w:rPr>
              <w:t xml:space="preserve"> в горные выработки и степень влияния на устойчивость бортов, уступов, откосов работ по водопонижению при эксплуатации месторождения (участка недр)?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Проведена ли оценка устойчивости бортов, уступов, откосов по наиболее напряжённой поверхности скольжения с учётом возможных видов и форм деформирования участков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66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Определена ли наиболее напряжённая поверхность для каждой из конструкций: уступ; </w:t>
            </w:r>
            <w:r>
              <w:rPr>
                <w:rFonts w:ascii="Times New Roman" w:hAnsi="Times New Roman"/>
                <w:color w:val="000000"/>
              </w:rPr>
              <w:t xml:space="preserve">группа уступов; борт; откос; ярус?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оценка устойчивости с учётом природных и горнотехнических факторов на основе численного моделирования напряжённо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деформированного состояния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оценка устойчивости с учётом природных и горнотехнических факторов на основе предельного равновесия?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оценка устойчивости с учётом природных и горнотехнических факторов вариационным методом?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Определены ли в проектной документации: расчётные схемы; метод расчёта (или их комбинация); перечень исходных данных?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0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детерминированном подходе коэффициент запаса устойчивости (отношение удерживающих и сдвигающих сил на поверхности скольжения) не ниже нормативного значения?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вероятностном подходе критерием устойчивости установлена допустимая вероятность развития деформаций? Учтено ли размещение элементов инфраструктуры объекта недропользования?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79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 ли комплекс работ по обоснованию параметров отвалов при оценке их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66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Ведётся ли при эксплуатации отвалов контроль их состояния?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Разработаны ли мероприятия по управлению устойчивостью откосов при превышении критериев безопасности (установленных проектной документацией)?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39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1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оценке устойчивости бортов и уступов карьеров/разрезов при комбинированной разработке учтены: последовательность открытых и подземных работ; характер сдвижения и управление состоянием массива; параметры систем разработок; технология буровзрывных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раздельно расчёты устойчивости бортов и уступов для участков массива, выделенных на этапе инженерно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геологического районирования?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Учтена ли ориентировка протяжённых поверхностей ослабления относительно уступов и бортов?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1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скальных массивов и дисперсных пород со степенью водонасыщения </w:t>
            </w:r>
            <w:r>
              <w:rPr>
                <w:rFonts w:ascii="Times New Roman" w:hAnsi="Times New Roman"/>
                <w:color w:val="000000"/>
              </w:rPr>
              <w:t xml:space="preserve">&lt; 0</w:t>
            </w:r>
            <w:r>
              <w:rPr>
                <w:rFonts w:ascii="Times New Roman" w:hAnsi="Times New Roman"/>
                <w:color w:val="000000"/>
              </w:rPr>
              <w:t xml:space="preserve">,9 или коэффициентом фильтрации &gt; 100 м/</w:t>
            </w:r>
            <w:r>
              <w:rPr>
                <w:rFonts w:ascii="Times New Roman" w:hAnsi="Times New Roman"/>
                <w:color w:val="000000"/>
              </w:rPr>
              <w:t xml:space="preserve">сут</w:t>
            </w:r>
            <w:r>
              <w:rPr>
                <w:rFonts w:ascii="Times New Roman" w:hAnsi="Times New Roman"/>
                <w:color w:val="000000"/>
              </w:rPr>
              <w:t xml:space="preserve"> влияние землетрясений не учитывалось?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42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Привлечена ли специализированная организация для расчёта устойчивости бортов, уступов, откосов, сложенных обводнёнными дисперсными связными породами?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расчёте устойчивости уступов и разрезов (полускальные и дисперсные породы) и отвалов (глинистые/полускальные/смесовые породы) учтено влияние нагрузок от стационарно размещённого горнотранспортного оборудования?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Предусмотрены ли мероприятия по управлению устойчивостью уступов, сложенных обводнёнными дисперсными породами?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8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оценка возможности проявления фильтрационных деформаций для таких уступов?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3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эксплуатируемых месторождениях уточнена ли оценка физико</w:t>
            </w:r>
            <w:r>
              <w:rPr>
                <w:rFonts w:ascii="Times New Roman" w:hAnsi="Times New Roman"/>
                <w:color w:val="000000"/>
              </w:rPr>
              <w:noBreakHyphen/>
              <w:t xml:space="preserve">механических свойств массива по фактам произошедших деформаций (на основе решений обратной задачи)?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Определены ли прочностные свойства пород отвала с учётом их гранулометрического состава?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Выполнена ли оценка физико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механических свойств массива по результатам: лабораторных и/или полевых испытаний; изучения структуры массива горных пород?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3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Выполнены ли в ходе проектирования поверочные расчёты устойчивости для конкретного контура бортов, разреза и отвала?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результатам расчёта устойчивости в проектной документации определены: ширина берм; высота уступов; углы наклона уступов (в т. ч. рабочих); углы наклона бортов и участков бортов на конечном/промежуточном контуре?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Ведётся ли комплекс маркшейдерских, геотехнических, гидрогеологических и иных наблюдений для выявления опасных зон и прогнозирования опасных ситуаций?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Утверждён ли проект производства маркшейдерских работ техническим руководителем эксплуатирующей организации?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Проводятся ли маркшейдерские инструментальные наблюдения в порядке, установленном проектом производства маркшейдерских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Соблюдаются ли требования к составу работ по мониторингу устойчивости бортов, уступов, откосов, установленные в приложении № 8 к Правилам?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Проводятся ли визуальные наблюдения за устойчивостью бортов, уступов, откосов не реже одного раза в месяц?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Участвуют ли в визуальных наблюдениях специалисты геологической и маркшейдерской служб (геолого</w:t>
            </w:r>
            <w:r>
              <w:rPr>
                <w:rFonts w:ascii="Times New Roman" w:hAnsi="Times New Roman"/>
                <w:color w:val="000000"/>
              </w:rPr>
              <w:noBreakHyphen/>
            </w:r>
            <w:r>
              <w:rPr>
                <w:rFonts w:ascii="Times New Roman" w:hAnsi="Times New Roman"/>
                <w:color w:val="000000"/>
              </w:rPr>
              <w:t xml:space="preserve">маркшейдерская служба) и специалисты группы по мониторингу?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8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Фиксируются ли в ходе визуальных наблюдений все признаки начинающихся </w:t>
            </w:r>
            <w:r>
              <w:rPr>
                <w:rFonts w:ascii="Times New Roman" w:hAnsi="Times New Roman"/>
                <w:color w:val="000000"/>
              </w:rPr>
              <w:t xml:space="preserve">деформаций и влияющие на устойчивость факторы?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1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Информируется ли в обязательном порядке технический руководитель эксплуатирующей организации о результатах наблюдений?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Заносятся ли результаты визуального наблюдения в специальный журнал осмотра состояния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42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Начаты ли инструментальные маркшейдерские наблюдения для выявления зон и участков проявления деформаций до начала добычных работ в карьере, разрезе?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Устанавливается ли периодичность наблюдений в проекте производства маркшейдерских работ (наблюдательной станции)?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7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Корректируется ли периодичность наблюдений по мере развития деформационных процессов и отработки месторождения (но не реже 1 раза в год)?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Проводятся ли маркшейдерские работы (включая инструментальные наблюдения) маркшейдерской службой эксплуатирующей организации либо привлечённой специализированной организацией с лицензией?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5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Пересматриваются ли на основании результатов мониторинга режим и состав маркшейдерских инструментальных и иных наблюдений на участках с </w:t>
            </w:r>
            <w:r>
              <w:rPr>
                <w:rFonts w:ascii="Times New Roman" w:hAnsi="Times New Roman"/>
                <w:color w:val="000000"/>
              </w:rPr>
              <w:t xml:space="preserve">деформациями, превышающими допустимые значения?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Разрабатываются ли мероприятия по приведению выявленных участков в безопасное состояние?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Отражены ли мероприятия по обеспечению устойчивости в плане развития горных работ на предстоящий календарный период?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7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Утверждены ли техническим руководителем эксплуатирующей организации состав группы и должностные обязанности?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Создана ли на объектах II класса опасности и при комбинированной разработке специальная группа по мониторингу и прогнозу устойчивости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69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Привлекаются ли научные организации к работе группы по решению технического руководителя?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786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Устанавливает ли специальная группа причины возникновения нарушений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Изучает ли специальная группа выявленные нарушения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Даёт ли специальная группа прогноз возникновения опасных ситуаций, оценку риска развития деформаций и вероятности нарушения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Разрабатывает ли специальная группа </w:t>
            </w:r>
            <w:r>
              <w:rPr>
                <w:rFonts w:ascii="Times New Roman" w:hAnsi="Times New Roman"/>
                <w:color w:val="000000"/>
              </w:rPr>
              <w:t xml:space="preserve">противодеформационные</w:t>
            </w:r>
            <w:r>
              <w:rPr>
                <w:rFonts w:ascii="Times New Roman" w:hAnsi="Times New Roman"/>
                <w:color w:val="000000"/>
              </w:rPr>
              <w:t xml:space="preserve"> мероприятия?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 ли специальная группа анализ результатов, полученных в процессе мониторинга устойчивости?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7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Определяется ли продолжительность мониторинга устойчивости ярусов отвалов после окончания отсыпки с учётом класса складируемых пород и состояния основания отвала?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4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Прекращён ли мониторинг устойчивости на отвалах со скальными породами на горизонтальном прочном или </w:t>
            </w:r>
            <w:r>
              <w:rPr>
                <w:rFonts w:ascii="Times New Roman" w:hAnsi="Times New Roman"/>
                <w:color w:val="000000"/>
              </w:rPr>
              <w:t xml:space="preserve">многолетнемёрзлом</w:t>
            </w:r>
            <w:r>
              <w:rPr>
                <w:rFonts w:ascii="Times New Roman" w:hAnsi="Times New Roman"/>
                <w:color w:val="000000"/>
              </w:rPr>
              <w:t xml:space="preserve"> основании (если деформации не превышают допустимых значений)?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мониторинг устойчивости на отвалах на наклонном прочном/</w:t>
            </w:r>
            <w:r>
              <w:rPr>
                <w:rFonts w:ascii="Times New Roman" w:hAnsi="Times New Roman"/>
                <w:color w:val="000000"/>
              </w:rPr>
              <w:t xml:space="preserve">многолетнемёрзлом</w:t>
            </w:r>
            <w:r>
              <w:rPr>
                <w:rFonts w:ascii="Times New Roman" w:hAnsi="Times New Roman"/>
                <w:color w:val="000000"/>
              </w:rPr>
              <w:t xml:space="preserve"> или слабом основании до полного затухания процессов сдвижения?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6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Предусмотрены ли при комбинированной разработке методы (способы) и средства контроля наличия и состояния сформированных пустот и полостей подземной части месторождения?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59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Определяются ли состав и объёмы мониторинга устойчивости при ликвидации (консервации) объекта проектом ликвидации (консервации)?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Возложена ли ответственность за выполнение работ по мониторингу на руководителей геологической, маркшейдерской </w:t>
            </w:r>
            <w:r>
              <w:rPr>
                <w:rFonts w:ascii="Times New Roman" w:hAnsi="Times New Roman"/>
                <w:color w:val="000000"/>
              </w:rPr>
              <w:t xml:space="preserve">служб и специальной группы (при наличии)?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Возложена ли общая ответственность за организацию мониторинга и оперативное решение вопросов устойчивости на технического руководителя эксплуатирующей организации?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Выполняется ли оценка рисков при проектировании объектов ведения горных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Проводится ли оценка рисков в процессе эксплуатации карьеров, разрезов и отвалов при превышении критериев безопасности, установленных проектной документацией (выявленных в ходе мониторинга устойчивости)?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1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Основана ли оценка рисков на количественном и/или качественном анализе: — вероятности возникновения деформаций; — тяжести их предположительных последствий?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83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Осуществляет ли организация (эксплуатирующая объекты II класса опасности и/или при комбинированной разработке) оценку и управление рисками нарушения устойчивости бортов, уступов, откосов, развития аварийных ситуаций и минимизации последствий?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62 Прав</w:t>
            </w:r>
            <w:r>
              <w:rPr>
                <w:rFonts w:ascii="Times New Roman" w:hAnsi="Times New Roman"/>
                <w:color w:val="000000"/>
              </w:rPr>
              <w:t xml:space="preserve">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оценка и управление рисками реестр возможных рисков нарушения устойчивости с результатами их оценки?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7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оценка и управление рисками перечень опасных факторов, приводящих к возникновению рисков развития аварийных ситуаций, связанных с нарушением устойчивости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оценка и управление рисками оценку эффективности мероприятий по снижению рисков?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1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Включает ли оценка и управление рисками мероприятия на случай превышения уровня риска развития аварии и оценку риска развития аварии при их реализации?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5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Составляются ли оценка риска и мероприятия по снижению риска нарушения устойчивости группой по мониторингу и прогнозу устойчивости бортов, уступов и откосов (из числа специалистов эксплуатирующей организации)?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30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Привлекаются ли к составлению и обновлению оценки риска и мероприятий специалисты службы производственного контроля или специализированная организация?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64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3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Обновляются ли оценка риска и мероприятия по снижению риска в установленные сроки/при изменении условий?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64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6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Разработаны ли мероприятия по управлению устойчивостью уступов, бортов карьера, разреза и откосов отвала на основе: — контроля за соблюдением проектных решений; — результатов мониторинга; — оценки </w:t>
            </w:r>
            <w:r>
              <w:rPr>
                <w:rFonts w:ascii="Times New Roman" w:hAnsi="Times New Roman"/>
                <w:color w:val="000000"/>
              </w:rPr>
              <w:t xml:space="preserve">геомеханических</w:t>
            </w:r>
            <w:r>
              <w:rPr>
                <w:rFonts w:ascii="Times New Roman" w:hAnsi="Times New Roman"/>
                <w:color w:val="000000"/>
              </w:rPr>
              <w:t xml:space="preserve"> рисков </w:t>
            </w:r>
            <w:r>
              <w:rPr>
                <w:rFonts w:ascii="Times New Roman" w:hAnsi="Times New Roman"/>
                <w:color w:val="000000"/>
              </w:rPr>
              <w:t xml:space="preserve">(для объектов II класса опасности)?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65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Определены ли в проектной документации значения величин допустимых и критических деформаций бортов, уступов, откосов, горных выработок и объектов в зоне вредного влияния горных разработок?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97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Уточняются ли в процессе эксплуатации значения допустимых и критических деформаций в проекте производства маркшейдерских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66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23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Возобновляются ли горные работы только с разрешения технического руководителя эксплуатирующей организации по утверждённому паспорту с мерами безопасности?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09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Прекращаются ли горные работы на участке с признаками нарушения устойчивости или критических деформаций до принятия мер по обеспечению устойчивости массива?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49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Разрабатываются ли при обнаружении признаков нарушения устойчивости или критических деформаций мероприятия для конкретных условий, утверждённые техническим руководителем, и включаются ли они в планы развития горных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67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Назначено ли должностное лицо, осуществляющее контроль за выполнением мероприятий по обеспечению устойчивости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1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Установлена ли периодичность предоставления информации техническому руководителю эксплуатирующей организации?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68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Предусмотрены ли в плане мероприятий по локализации и ликвидации последствий аварий позиции по обеспечению безопасности при выявлении критических значений деформации бортов, уступов, откосов?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Выполняются ли при выявлении критических деформаций мероприятия по спасению людей и ликвидации аварии, предусмотренные ПЛА?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69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3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Установлены ли меры реагирования персонала на нарушение устойчивости (самостоятельно или с привлечением специализированной организации)?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69 Правил № 439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3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Утверждён ли проект производства работ техническим руководителем эксплуатирующей организации?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Проводятся ли мероприятия по локализации и ликвидации последствий обрушений, </w:t>
            </w:r>
            <w:r>
              <w:rPr>
                <w:rFonts w:ascii="Times New Roman" w:hAnsi="Times New Roman"/>
                <w:color w:val="000000"/>
              </w:rPr>
              <w:t xml:space="preserve">сдвижений</w:t>
            </w:r>
            <w:r>
              <w:rPr>
                <w:rFonts w:ascii="Times New Roman" w:hAnsi="Times New Roman"/>
                <w:color w:val="000000"/>
              </w:rPr>
              <w:t xml:space="preserve"> бортов, уступов, откосов на основании проекта производства работ?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8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Включены ли мероприятия по локализации и ликвидации последствий обрушений, </w:t>
            </w:r>
            <w:r>
              <w:rPr>
                <w:rFonts w:ascii="Times New Roman" w:hAnsi="Times New Roman"/>
                <w:color w:val="000000"/>
              </w:rPr>
              <w:t xml:space="preserve">сдвижений</w:t>
            </w:r>
            <w:r>
              <w:rPr>
                <w:rFonts w:ascii="Times New Roman" w:hAnsi="Times New Roman"/>
                <w:color w:val="000000"/>
              </w:rPr>
              <w:t xml:space="preserve"> в план ликвидации аварии?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70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Ведутся ли буровзрывные работы в массивах скальных и полускальных пород вблизи предельного контура борта карьера, разреза с учётом </w:t>
            </w:r>
            <w:r>
              <w:rPr>
                <w:rFonts w:ascii="Times New Roman" w:hAnsi="Times New Roman"/>
                <w:color w:val="000000"/>
              </w:rPr>
              <w:t xml:space="preserve">ограничений, установленных проектом буровзрывных работ?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71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11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Организован ли дренаж и сток дождевых и талых вод при </w:t>
            </w:r>
            <w:r>
              <w:rPr>
                <w:rFonts w:ascii="Times New Roman" w:hAnsi="Times New Roman"/>
                <w:color w:val="000000"/>
              </w:rPr>
              <w:t xml:space="preserve">отвалообразовании</w:t>
            </w:r>
            <w:r>
              <w:rPr>
                <w:rFonts w:ascii="Times New Roman" w:hAnsi="Times New Roman"/>
                <w:color w:val="000000"/>
              </w:rPr>
              <w:t xml:space="preserve"> в массивах дисперсных пород, склонных к набуханию или размоканию?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Согласованы ли решения по дренажу и стоку с проектной организацией, разработавшей проект на отработку месторождения?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72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  <w:trHeight w:val="17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Определяются ли предельные углы бортов карьеров, разрезов и откосов отвалов при комбинированной разработке с учётом: — параметров подземных горных выработок; — нагрузок от стационарного горнотранспортного оборудования?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73 Правил № 439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Align w:val="bottom"/>
            <w:textDirection w:val="lrTb"/>
            <w:noWrap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10207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4"/>
        <w:gridCol w:w="709"/>
        <w:gridCol w:w="4394"/>
      </w:tblGrid>
      <w:tr>
        <w:tblPrEx/>
        <w:trPr>
          <w:jc w:val="center"/>
        </w:trPr>
        <w:tc>
          <w:tcPr>
            <w:tcBorders>
              <w:bottom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  <w:outlineLvl w:val="0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(фамилия, имя, отчество (при наличии) должностного лица, заполнившего проверочный лист)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(место для подписи должностного лица, заполнившего проверочный лист)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sectPr>
      <w:headerReference w:type="default" r:id="rId10"/>
      <w:footerReference w:type="default" r:id="rId12"/>
      <w:footnotePr/>
      <w:endnotePr/>
      <w:type w:val="nextPage"/>
      <w:pgSz w:w="11910" w:h="16840" w:orient="portrait"/>
      <w:pgMar w:top="1133" w:right="280" w:bottom="992" w:left="1340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/>
    <w:r/>
  </w:p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8967267"/>
      <w:docPartObj>
        <w:docPartGallery w:val="Page Numbers (Bottom of Page)"/>
        <w:docPartUnique w:val="true"/>
      </w:docPartObj>
      <w:rPr/>
    </w:sdtPr>
    <w:sdtContent>
      <w:p>
        <w:pPr>
          <w:pStyle w:val="942"/>
          <w:jc w:val="center"/>
        </w:pPr>
        <w:r/>
        <w:r/>
      </w:p>
    </w:sdtContent>
  </w:sdt>
  <w:p>
    <w:pPr>
      <w:pStyle w:val="9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8655425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9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6335298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19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596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020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0443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1866" w:hanging="2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ind w:left="108" w:right="0" w:hanging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774"/>
    <w:link w:val="765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774"/>
    <w:link w:val="766"/>
    <w:uiPriority w:val="9"/>
    <w:rPr>
      <w:rFonts w:ascii="Arial" w:hAnsi="Arial" w:eastAsia="Arial" w:cs="Arial"/>
      <w:sz w:val="34"/>
    </w:rPr>
  </w:style>
  <w:style w:type="character" w:styleId="752">
    <w:name w:val="Heading 3 Char"/>
    <w:basedOn w:val="774"/>
    <w:link w:val="767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774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55">
    <w:name w:val="Heading 6 Char"/>
    <w:basedOn w:val="774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56">
    <w:name w:val="Heading 7 Char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8 Char"/>
    <w:basedOn w:val="77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58">
    <w:name w:val="Heading 9 Char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59">
    <w:name w:val="Subtitle Char"/>
    <w:basedOn w:val="774"/>
    <w:link w:val="788"/>
    <w:uiPriority w:val="11"/>
    <w:rPr>
      <w:sz w:val="24"/>
      <w:szCs w:val="24"/>
    </w:rPr>
  </w:style>
  <w:style w:type="character" w:styleId="760">
    <w:name w:val="Quote Char"/>
    <w:link w:val="790"/>
    <w:uiPriority w:val="29"/>
    <w:rPr>
      <w:i/>
    </w:rPr>
  </w:style>
  <w:style w:type="character" w:styleId="761">
    <w:name w:val="Intense Quote Char"/>
    <w:link w:val="792"/>
    <w:uiPriority w:val="30"/>
    <w:rPr>
      <w:i/>
    </w:rPr>
  </w:style>
  <w:style w:type="character" w:styleId="762">
    <w:name w:val="Footnote Text Char"/>
    <w:link w:val="923"/>
    <w:uiPriority w:val="99"/>
    <w:rPr>
      <w:sz w:val="18"/>
    </w:rPr>
  </w:style>
  <w:style w:type="character" w:styleId="763">
    <w:name w:val="Endnote Text Char"/>
    <w:link w:val="926"/>
    <w:uiPriority w:val="99"/>
    <w:rPr>
      <w:sz w:val="20"/>
    </w:rPr>
  </w:style>
  <w:style w:type="paragraph" w:styleId="764" w:default="1">
    <w:name w:val="Normal"/>
    <w:qFormat/>
    <w:rPr>
      <w:rFonts w:ascii="Arial" w:hAnsi="Arial"/>
      <w:sz w:val="24"/>
    </w:rPr>
  </w:style>
  <w:style w:type="paragraph" w:styleId="765">
    <w:name w:val="Heading 1"/>
    <w:basedOn w:val="764"/>
    <w:next w:val="764"/>
    <w:link w:val="777"/>
    <w:qFormat/>
    <w:pPr>
      <w:jc w:val="center"/>
      <w:keepNext/>
      <w:spacing w:line="240" w:lineRule="atLeast"/>
      <w:outlineLvl w:val="0"/>
    </w:pPr>
    <w:rPr>
      <w:rFonts w:ascii="Times New Roman" w:hAnsi="Times New Roman"/>
      <w:b/>
      <w:color w:val="000000"/>
      <w:sz w:val="36"/>
    </w:rPr>
  </w:style>
  <w:style w:type="paragraph" w:styleId="766">
    <w:name w:val="Heading 2"/>
    <w:basedOn w:val="764"/>
    <w:next w:val="764"/>
    <w:link w:val="778"/>
    <w:qFormat/>
    <w:pPr>
      <w:jc w:val="center"/>
      <w:keepNext/>
      <w:outlineLvl w:val="1"/>
    </w:pPr>
    <w:rPr>
      <w:rFonts w:ascii="Times New Roman" w:hAnsi="Times New Roman"/>
      <w:b/>
      <w:color w:val="000000"/>
      <w:sz w:val="22"/>
    </w:rPr>
  </w:style>
  <w:style w:type="paragraph" w:styleId="767">
    <w:name w:val="Heading 3"/>
    <w:basedOn w:val="764"/>
    <w:next w:val="764"/>
    <w:link w:val="779"/>
    <w:uiPriority w:val="9"/>
    <w:unhideWhenUsed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768">
    <w:name w:val="Heading 4"/>
    <w:basedOn w:val="764"/>
    <w:next w:val="764"/>
    <w:link w:val="780"/>
    <w:uiPriority w:val="9"/>
    <w:unhideWhenUsed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769">
    <w:name w:val="Heading 5"/>
    <w:basedOn w:val="764"/>
    <w:next w:val="764"/>
    <w:link w:val="781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770">
    <w:name w:val="Heading 6"/>
    <w:basedOn w:val="764"/>
    <w:next w:val="764"/>
    <w:link w:val="782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71">
    <w:name w:val="Heading 7"/>
    <w:basedOn w:val="764"/>
    <w:next w:val="764"/>
    <w:link w:val="783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772">
    <w:name w:val="Heading 8"/>
    <w:basedOn w:val="764"/>
    <w:next w:val="764"/>
    <w:link w:val="784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773">
    <w:name w:val="Heading 9"/>
    <w:basedOn w:val="764"/>
    <w:next w:val="764"/>
    <w:link w:val="785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Заголовок 1 Знак"/>
    <w:basedOn w:val="774"/>
    <w:link w:val="765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basedOn w:val="774"/>
    <w:link w:val="766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basedOn w:val="774"/>
    <w:link w:val="767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basedOn w:val="774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74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7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</w:style>
  <w:style w:type="character" w:styleId="787" w:customStyle="1">
    <w:name w:val="Title Char"/>
    <w:basedOn w:val="774"/>
    <w:uiPriority w:val="10"/>
    <w:rPr>
      <w:sz w:val="48"/>
      <w:szCs w:val="48"/>
    </w:rPr>
  </w:style>
  <w:style w:type="paragraph" w:styleId="788">
    <w:name w:val="Subtitle"/>
    <w:basedOn w:val="764"/>
    <w:next w:val="764"/>
    <w:link w:val="789"/>
    <w:uiPriority w:val="11"/>
    <w:qFormat/>
    <w:pPr>
      <w:spacing w:before="200" w:after="200"/>
    </w:pPr>
    <w:rPr>
      <w:szCs w:val="24"/>
    </w:rPr>
  </w:style>
  <w:style w:type="character" w:styleId="789" w:customStyle="1">
    <w:name w:val="Подзаголовок Знак"/>
    <w:basedOn w:val="774"/>
    <w:link w:val="788"/>
    <w:uiPriority w:val="11"/>
    <w:rPr>
      <w:sz w:val="24"/>
      <w:szCs w:val="24"/>
    </w:rPr>
  </w:style>
  <w:style w:type="paragraph" w:styleId="790">
    <w:name w:val="Quote"/>
    <w:basedOn w:val="764"/>
    <w:next w:val="764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64"/>
    <w:next w:val="764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character" w:styleId="794" w:customStyle="1">
    <w:name w:val="Header Char"/>
    <w:basedOn w:val="774"/>
    <w:uiPriority w:val="99"/>
  </w:style>
  <w:style w:type="character" w:styleId="795" w:customStyle="1">
    <w:name w:val="Footer Char"/>
    <w:basedOn w:val="774"/>
    <w:uiPriority w:val="99"/>
  </w:style>
  <w:style w:type="paragraph" w:styleId="796">
    <w:name w:val="Caption"/>
    <w:basedOn w:val="764"/>
    <w:next w:val="7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7" w:customStyle="1">
    <w:name w:val="Caption Char"/>
    <w:uiPriority w:val="99"/>
  </w:style>
  <w:style w:type="table" w:styleId="798" w:customStyle="1">
    <w:name w:val="Table Grid Light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>
    <w:name w:val="Plain Table 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7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7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7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7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7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7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7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7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7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7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7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7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7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7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7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7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7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7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7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7" w:customStyle="1">
    <w:name w:val="Grid Table 4 - Accent 2"/>
    <w:basedOn w:val="77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Grid Table 4 - Accent 3"/>
    <w:basedOn w:val="77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9" w:customStyle="1">
    <w:name w:val="Grid Table 4 - Accent 4"/>
    <w:basedOn w:val="77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Grid Table 4 - Accent 5"/>
    <w:basedOn w:val="77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1" w:customStyle="1">
    <w:name w:val="Grid Table 4 - Accent 6"/>
    <w:basedOn w:val="77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2">
    <w:name w:val="Grid Table 5 Dark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9">
    <w:name w:val="Grid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7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1" w:customStyle="1">
    <w:name w:val="Grid Table 6 Colorful - Accent 2"/>
    <w:basedOn w:val="77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2" w:customStyle="1">
    <w:name w:val="Grid Table 6 Colorful - Accent 3"/>
    <w:basedOn w:val="77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3" w:customStyle="1">
    <w:name w:val="Grid Table 6 Colorful - Accent 4"/>
    <w:basedOn w:val="77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4" w:customStyle="1">
    <w:name w:val="Grid Table 6 Colorful - Accent 5"/>
    <w:basedOn w:val="77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5" w:customStyle="1">
    <w:name w:val="Grid Table 6 Colorful - Accent 6"/>
    <w:basedOn w:val="77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>
    <w:name w:val="Grid Table 7 Colorful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1"/>
    <w:basedOn w:val="77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2"/>
    <w:basedOn w:val="77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3"/>
    <w:basedOn w:val="77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4"/>
    <w:basedOn w:val="77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5"/>
    <w:basedOn w:val="77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6"/>
    <w:basedOn w:val="77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77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7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7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7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7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7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7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7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7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7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7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7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7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7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7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7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7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7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7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7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7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7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7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7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7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7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7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7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7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7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7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>
    <w:name w:val="List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7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0" w:customStyle="1">
    <w:name w:val="List Table 6 Colorful - Accent 2"/>
    <w:basedOn w:val="77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1" w:customStyle="1">
    <w:name w:val="List Table 6 Colorful - Accent 3"/>
    <w:basedOn w:val="77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2" w:customStyle="1">
    <w:name w:val="List Table 6 Colorful - Accent 4"/>
    <w:basedOn w:val="77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3" w:customStyle="1">
    <w:name w:val="List Table 6 Colorful - Accent 5"/>
    <w:basedOn w:val="77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4" w:customStyle="1">
    <w:name w:val="List Table 6 Colorful - Accent 6"/>
    <w:basedOn w:val="77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5">
    <w:name w:val="List Table 7 Colorful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1"/>
    <w:basedOn w:val="77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2"/>
    <w:basedOn w:val="77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3"/>
    <w:basedOn w:val="77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4"/>
    <w:basedOn w:val="77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5"/>
    <w:basedOn w:val="77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6"/>
    <w:basedOn w:val="77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ned - Accent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4" w:customStyle="1">
    <w:name w:val="Lined - Accent 2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Lined - Accent 3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Lined - Accent 4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Lined - Accent 5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8" w:customStyle="1">
    <w:name w:val="Lined - Accent 6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 &amp; Lined - Accent"/>
    <w:basedOn w:val="77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7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1" w:customStyle="1">
    <w:name w:val="Bordered &amp; Lined - Accent 2"/>
    <w:basedOn w:val="77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Bordered &amp; Lined - Accent 3"/>
    <w:basedOn w:val="77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Bordered &amp; Lined - Accent 4"/>
    <w:basedOn w:val="77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Bordered &amp; Lined - Accent 5"/>
    <w:basedOn w:val="77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5" w:customStyle="1">
    <w:name w:val="Bordered &amp; Lined - Accent 6"/>
    <w:basedOn w:val="77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"/>
    <w:basedOn w:val="77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7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8" w:customStyle="1">
    <w:name w:val="Bordered - Accent 2"/>
    <w:basedOn w:val="77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9" w:customStyle="1">
    <w:name w:val="Bordered - Accent 3"/>
    <w:basedOn w:val="77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0" w:customStyle="1">
    <w:name w:val="Bordered - Accent 4"/>
    <w:basedOn w:val="77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1" w:customStyle="1">
    <w:name w:val="Bordered - Accent 5"/>
    <w:basedOn w:val="77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2" w:customStyle="1">
    <w:name w:val="Bordered - Accent 6"/>
    <w:basedOn w:val="77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3">
    <w:name w:val="footnote text"/>
    <w:basedOn w:val="764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74"/>
    <w:uiPriority w:val="99"/>
    <w:unhideWhenUsed/>
    <w:rPr>
      <w:vertAlign w:val="superscript"/>
    </w:rPr>
  </w:style>
  <w:style w:type="paragraph" w:styleId="926">
    <w:name w:val="endnote text"/>
    <w:basedOn w:val="764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74"/>
    <w:uiPriority w:val="99"/>
    <w:semiHidden/>
    <w:unhideWhenUsed/>
    <w:rPr>
      <w:vertAlign w:val="superscript"/>
    </w:rPr>
  </w:style>
  <w:style w:type="paragraph" w:styleId="929">
    <w:name w:val="toc 1"/>
    <w:basedOn w:val="764"/>
    <w:next w:val="764"/>
    <w:uiPriority w:val="39"/>
    <w:unhideWhenUsed/>
    <w:pPr>
      <w:ind w:left="0" w:firstLine="0"/>
      <w:spacing w:after="57"/>
    </w:pPr>
  </w:style>
  <w:style w:type="paragraph" w:styleId="930">
    <w:name w:val="toc 2"/>
    <w:basedOn w:val="764"/>
    <w:next w:val="764"/>
    <w:uiPriority w:val="39"/>
    <w:unhideWhenUsed/>
    <w:pPr>
      <w:ind w:left="283" w:firstLine="0"/>
      <w:spacing w:after="57"/>
    </w:pPr>
  </w:style>
  <w:style w:type="paragraph" w:styleId="931">
    <w:name w:val="toc 3"/>
    <w:basedOn w:val="764"/>
    <w:next w:val="764"/>
    <w:uiPriority w:val="39"/>
    <w:unhideWhenUsed/>
    <w:pPr>
      <w:ind w:left="567" w:firstLine="0"/>
      <w:spacing w:after="57"/>
    </w:pPr>
  </w:style>
  <w:style w:type="paragraph" w:styleId="932">
    <w:name w:val="toc 4"/>
    <w:basedOn w:val="764"/>
    <w:next w:val="764"/>
    <w:uiPriority w:val="39"/>
    <w:unhideWhenUsed/>
    <w:pPr>
      <w:ind w:left="850" w:firstLine="0"/>
      <w:spacing w:after="57"/>
    </w:pPr>
  </w:style>
  <w:style w:type="paragraph" w:styleId="933">
    <w:name w:val="toc 5"/>
    <w:basedOn w:val="764"/>
    <w:next w:val="764"/>
    <w:uiPriority w:val="39"/>
    <w:unhideWhenUsed/>
    <w:pPr>
      <w:ind w:left="1134" w:firstLine="0"/>
      <w:spacing w:after="57"/>
    </w:pPr>
  </w:style>
  <w:style w:type="paragraph" w:styleId="934">
    <w:name w:val="toc 6"/>
    <w:basedOn w:val="764"/>
    <w:next w:val="764"/>
    <w:uiPriority w:val="39"/>
    <w:unhideWhenUsed/>
    <w:pPr>
      <w:ind w:left="1417" w:firstLine="0"/>
      <w:spacing w:after="57"/>
    </w:pPr>
  </w:style>
  <w:style w:type="paragraph" w:styleId="935">
    <w:name w:val="toc 7"/>
    <w:basedOn w:val="764"/>
    <w:next w:val="764"/>
    <w:uiPriority w:val="39"/>
    <w:unhideWhenUsed/>
    <w:pPr>
      <w:ind w:left="1701" w:firstLine="0"/>
      <w:spacing w:after="57"/>
    </w:pPr>
  </w:style>
  <w:style w:type="paragraph" w:styleId="936">
    <w:name w:val="toc 8"/>
    <w:basedOn w:val="764"/>
    <w:next w:val="764"/>
    <w:uiPriority w:val="39"/>
    <w:unhideWhenUsed/>
    <w:pPr>
      <w:ind w:left="1984" w:firstLine="0"/>
      <w:spacing w:after="57"/>
    </w:pPr>
  </w:style>
  <w:style w:type="paragraph" w:styleId="937">
    <w:name w:val="toc 9"/>
    <w:basedOn w:val="764"/>
    <w:next w:val="764"/>
    <w:uiPriority w:val="39"/>
    <w:unhideWhenUsed/>
    <w:pPr>
      <w:ind w:left="2268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64"/>
    <w:next w:val="764"/>
    <w:uiPriority w:val="99"/>
    <w:unhideWhenUsed/>
  </w:style>
  <w:style w:type="paragraph" w:styleId="940">
    <w:name w:val="Body Text"/>
    <w:basedOn w:val="764"/>
    <w:link w:val="949"/>
    <w:uiPriority w:val="1"/>
    <w:qFormat/>
    <w:pPr>
      <w:jc w:val="center"/>
    </w:pPr>
    <w:rPr>
      <w:rFonts w:ascii="Times New Roman" w:hAnsi="Times New Roman"/>
      <w:b/>
      <w:smallCaps/>
      <w:sz w:val="26"/>
    </w:rPr>
  </w:style>
  <w:style w:type="paragraph" w:styleId="941">
    <w:name w:val="Header"/>
    <w:basedOn w:val="764"/>
    <w:link w:val="959"/>
    <w:uiPriority w:val="99"/>
    <w:pPr>
      <w:tabs>
        <w:tab w:val="center" w:pos="4153" w:leader="none"/>
        <w:tab w:val="right" w:pos="8306" w:leader="none"/>
      </w:tabs>
    </w:pPr>
  </w:style>
  <w:style w:type="paragraph" w:styleId="942">
    <w:name w:val="Footer"/>
    <w:basedOn w:val="764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943">
    <w:name w:val="page number"/>
    <w:basedOn w:val="774"/>
  </w:style>
  <w:style w:type="paragraph" w:styleId="944">
    <w:name w:val="Body Text Indent"/>
    <w:basedOn w:val="764"/>
    <w:pPr>
      <w:ind w:firstLine="709"/>
      <w:spacing w:line="360" w:lineRule="auto"/>
    </w:pPr>
  </w:style>
  <w:style w:type="character" w:styleId="945">
    <w:name w:val="Hyperlink"/>
    <w:uiPriority w:val="99"/>
    <w:rPr>
      <w:color w:val="0000ff"/>
      <w:u w:val="single"/>
    </w:rPr>
  </w:style>
  <w:style w:type="paragraph" w:styleId="946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947">
    <w:name w:val="Balloon Text"/>
    <w:basedOn w:val="764"/>
    <w:link w:val="957"/>
    <w:uiPriority w:val="99"/>
    <w:semiHidden/>
    <w:rPr>
      <w:rFonts w:ascii="Tahoma" w:hAnsi="Tahoma" w:cs="Tahoma"/>
      <w:sz w:val="16"/>
      <w:szCs w:val="16"/>
    </w:rPr>
  </w:style>
  <w:style w:type="table" w:styleId="948">
    <w:name w:val="Table Grid"/>
    <w:basedOn w:val="7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Основной текст Знак"/>
    <w:link w:val="940"/>
    <w:rPr>
      <w:b/>
      <w:smallCaps/>
      <w:sz w:val="26"/>
      <w:lang w:val="ru-RU" w:eastAsia="ru-RU" w:bidi="ar-SA"/>
    </w:rPr>
  </w:style>
  <w:style w:type="paragraph" w:styleId="950">
    <w:name w:val="Body Text Indent 2"/>
    <w:basedOn w:val="764"/>
    <w:link w:val="951"/>
    <w:pPr>
      <w:ind w:left="283"/>
      <w:spacing w:after="120" w:line="480" w:lineRule="auto"/>
    </w:pPr>
  </w:style>
  <w:style w:type="character" w:styleId="951" w:customStyle="1">
    <w:name w:val="Основной текст с отступом 2 Знак"/>
    <w:link w:val="950"/>
    <w:rPr>
      <w:rFonts w:ascii="Arial" w:hAnsi="Arial"/>
      <w:sz w:val="24"/>
    </w:rPr>
  </w:style>
  <w:style w:type="character" w:styleId="952">
    <w:name w:val="Strong"/>
    <w:uiPriority w:val="22"/>
    <w:qFormat/>
    <w:rPr>
      <w:b/>
      <w:bCs/>
    </w:rPr>
  </w:style>
  <w:style w:type="paragraph" w:styleId="953">
    <w:name w:val="Body Text Indent 3"/>
    <w:basedOn w:val="764"/>
    <w:link w:val="954"/>
    <w:pPr>
      <w:ind w:left="283"/>
      <w:spacing w:after="120"/>
    </w:pPr>
    <w:rPr>
      <w:sz w:val="16"/>
      <w:szCs w:val="16"/>
    </w:rPr>
  </w:style>
  <w:style w:type="character" w:styleId="954" w:customStyle="1">
    <w:name w:val="Основной текст с отступом 3 Знак"/>
    <w:link w:val="953"/>
    <w:rPr>
      <w:rFonts w:ascii="Arial" w:hAnsi="Arial"/>
      <w:sz w:val="16"/>
      <w:szCs w:val="16"/>
    </w:rPr>
  </w:style>
  <w:style w:type="paragraph" w:styleId="955">
    <w:name w:val="List Paragraph"/>
    <w:basedOn w:val="764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56" w:customStyle="1">
    <w:name w:val="ConsPlusNormal"/>
    <w:pPr>
      <w:widowControl w:val="off"/>
    </w:pPr>
    <w:rPr>
      <w:rFonts w:ascii="Arial" w:hAnsi="Arial" w:cs="Arial"/>
    </w:rPr>
  </w:style>
  <w:style w:type="character" w:styleId="957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character" w:styleId="958">
    <w:name w:val="Placeholder Text"/>
    <w:uiPriority w:val="99"/>
    <w:semiHidden/>
    <w:rPr>
      <w:color w:val="808080"/>
    </w:rPr>
  </w:style>
  <w:style w:type="character" w:styleId="959" w:customStyle="1">
    <w:name w:val="Верхний колонтитул Знак"/>
    <w:link w:val="941"/>
    <w:uiPriority w:val="99"/>
    <w:rPr>
      <w:rFonts w:ascii="Arial" w:hAnsi="Arial"/>
      <w:sz w:val="24"/>
    </w:rPr>
  </w:style>
  <w:style w:type="character" w:styleId="960" w:customStyle="1">
    <w:name w:val="Нижний колонтитул Знак"/>
    <w:link w:val="942"/>
    <w:uiPriority w:val="99"/>
    <w:rPr>
      <w:rFonts w:ascii="Arial" w:hAnsi="Arial"/>
      <w:sz w:val="24"/>
    </w:rPr>
  </w:style>
  <w:style w:type="paragraph" w:styleId="961" w:customStyle="1">
    <w:name w:val="ConsPlusTitle"/>
    <w:pPr>
      <w:widowControl w:val="off"/>
    </w:pPr>
    <w:rPr>
      <w:rFonts w:ascii="Arial" w:hAnsi="Arial" w:cs="Arial"/>
      <w:b/>
      <w:szCs w:val="22"/>
    </w:rPr>
  </w:style>
  <w:style w:type="character" w:styleId="962">
    <w:name w:val="annotation reference"/>
    <w:uiPriority w:val="99"/>
    <w:unhideWhenUsed/>
    <w:rPr>
      <w:sz w:val="16"/>
      <w:szCs w:val="16"/>
    </w:rPr>
  </w:style>
  <w:style w:type="paragraph" w:styleId="963">
    <w:name w:val="annotation text"/>
    <w:basedOn w:val="764"/>
    <w:link w:val="964"/>
    <w:uiPriority w:val="99"/>
    <w:unhideWhenUsed/>
    <w:pPr>
      <w:spacing w:after="200"/>
    </w:pPr>
    <w:rPr>
      <w:rFonts w:ascii="Calibri" w:hAnsi="Calibri"/>
      <w:sz w:val="20"/>
    </w:rPr>
  </w:style>
  <w:style w:type="character" w:styleId="964" w:customStyle="1">
    <w:name w:val="Текст примечания Знак"/>
    <w:link w:val="963"/>
    <w:uiPriority w:val="99"/>
    <w:rPr>
      <w:rFonts w:ascii="Calibri" w:hAnsi="Calibri"/>
    </w:rPr>
  </w:style>
  <w:style w:type="paragraph" w:styleId="965">
    <w:name w:val="annotation subject"/>
    <w:basedOn w:val="963"/>
    <w:next w:val="963"/>
    <w:link w:val="966"/>
    <w:uiPriority w:val="99"/>
    <w:unhideWhenUsed/>
    <w:rPr>
      <w:b/>
      <w:bCs/>
    </w:rPr>
  </w:style>
  <w:style w:type="character" w:styleId="966" w:customStyle="1">
    <w:name w:val="Тема примечания Знак"/>
    <w:link w:val="965"/>
    <w:uiPriority w:val="99"/>
    <w:rPr>
      <w:rFonts w:ascii="Calibri" w:hAnsi="Calibri"/>
      <w:b/>
      <w:bCs/>
    </w:rPr>
  </w:style>
  <w:style w:type="paragraph" w:styleId="967" w:customStyle="1">
    <w:name w:val="Table Paragraph"/>
    <w:basedOn w:val="764"/>
    <w:uiPriority w:val="1"/>
    <w:qFormat/>
    <w:pPr>
      <w:ind w:left="67"/>
      <w:widowControl w:val="off"/>
    </w:pPr>
    <w:rPr>
      <w:rFonts w:ascii="Times New Roman" w:hAnsi="Times New Roman"/>
      <w:sz w:val="22"/>
      <w:szCs w:val="22"/>
      <w:lang w:eastAsia="en-US"/>
    </w:rPr>
  </w:style>
  <w:style w:type="paragraph" w:styleId="968" w:customStyle="1">
    <w:name w:val="ConsPlusNonformat"/>
    <w:pPr>
      <w:widowControl w:val="off"/>
    </w:pPr>
    <w:rPr>
      <w:rFonts w:ascii="Courier New" w:hAnsi="Courier New" w:cs="Courier New"/>
    </w:rPr>
  </w:style>
  <w:style w:type="table" w:styleId="969" w:customStyle="1">
    <w:name w:val="Сетка таблицы1"/>
    <w:basedOn w:val="775"/>
    <w:next w:val="948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0" w:customStyle="1">
    <w:name w:val="Сетка таблицы11"/>
    <w:basedOn w:val="775"/>
    <w:next w:val="948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1">
    <w:name w:val="FollowedHyperlink"/>
    <w:basedOn w:val="774"/>
    <w:uiPriority w:val="99"/>
    <w:unhideWhenUsed/>
    <w:rPr>
      <w:color w:val="800080"/>
      <w:u w:val="single"/>
    </w:rPr>
  </w:style>
  <w:style w:type="paragraph" w:styleId="972" w:customStyle="1">
    <w:name w:val="xl63"/>
    <w:basedOn w:val="764"/>
    <w:pPr>
      <w:ind w:left="0" w:firstLine="0"/>
      <w:jc w:val="left"/>
      <w:spacing w:before="100" w:beforeAutospacing="1" w:after="100" w:afterAutospacing="1"/>
    </w:pPr>
    <w:rPr>
      <w:rFonts w:ascii="Times New Roman" w:hAnsi="Times New Roman"/>
      <w:sz w:val="20"/>
    </w:rPr>
  </w:style>
  <w:style w:type="paragraph" w:styleId="973" w:customStyle="1">
    <w:name w:val="xl64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paragraph" w:styleId="974" w:customStyle="1">
    <w:name w:val="xl65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paragraph" w:styleId="975" w:customStyle="1">
    <w:name w:val="xl66"/>
    <w:basedOn w:val="764"/>
    <w:pPr>
      <w:ind w:left="0"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paragraph" w:styleId="976" w:customStyle="1">
    <w:name w:val="xl67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77" w:customStyle="1">
    <w:name w:val="xl68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78" w:customStyle="1">
    <w:name w:val="xl69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79" w:customStyle="1">
    <w:name w:val="xl70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Cs w:val="24"/>
    </w:rPr>
  </w:style>
  <w:style w:type="paragraph" w:styleId="980" w:customStyle="1">
    <w:name w:val="xl71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paragraph" w:styleId="981" w:customStyle="1">
    <w:name w:val="xl72"/>
    <w:basedOn w:val="764"/>
    <w:pPr>
      <w:ind w:left="0"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82" w:customStyle="1">
    <w:name w:val="xl73"/>
    <w:basedOn w:val="764"/>
    <w:pPr>
      <w:ind w:left="0" w:firstLine="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83" w:customStyle="1">
    <w:name w:val="xl74"/>
    <w:basedOn w:val="764"/>
    <w:pPr>
      <w:ind w:left="0" w:firstLine="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84" w:customStyle="1">
    <w:name w:val="xl75"/>
    <w:basedOn w:val="764"/>
    <w:pPr>
      <w:ind w:left="0"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85" w:customStyle="1">
    <w:name w:val="xl76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</w:pBdr>
    </w:pPr>
    <w:rPr>
      <w:rFonts w:ascii="Times New Roman" w:hAnsi="Times New Roman"/>
      <w:b/>
      <w:bCs/>
      <w:szCs w:val="24"/>
    </w:rPr>
  </w:style>
  <w:style w:type="paragraph" w:styleId="986" w:customStyle="1">
    <w:name w:val="xl77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Times New Roman" w:hAnsi="Times New Roman"/>
      <w:szCs w:val="24"/>
    </w:rPr>
  </w:style>
  <w:style w:type="paragraph" w:styleId="987" w:customStyle="1">
    <w:name w:val="xl78"/>
    <w:basedOn w:val="764"/>
    <w:pPr>
      <w:ind w:left="0" w:firstLine="0"/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paragraph" w:styleId="988" w:customStyle="1">
    <w:name w:val="xl79"/>
    <w:basedOn w:val="764"/>
    <w:pPr>
      <w:ind w:left="0"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Times New Roman" w:hAnsi="Times New Roman"/>
      <w:szCs w:val="24"/>
    </w:rPr>
  </w:style>
  <w:style w:type="paragraph" w:styleId="989" w:customStyle="1">
    <w:name w:val="xl80"/>
    <w:basedOn w:val="764"/>
    <w:pPr>
      <w:ind w:left="0" w:firstLine="0"/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Times New Roman" w:hAnsi="Times New Roman"/>
      <w:szCs w:val="24"/>
    </w:rPr>
  </w:style>
  <w:style w:type="table" w:styleId="990" w:customStyle="1">
    <w:name w:val="Table Normal"/>
    <w:uiPriority w:val="2"/>
    <w:semiHidden/>
    <w:unhideWhenUsed/>
    <w:qFormat/>
    <w:pPr>
      <w:ind w:left="0" w:firstLine="0"/>
      <w:jc w:val="left"/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91">
    <w:name w:val="Title"/>
    <w:basedOn w:val="764"/>
    <w:link w:val="992"/>
    <w:uiPriority w:val="1"/>
    <w:qFormat/>
    <w:pPr>
      <w:ind w:hanging="4"/>
      <w:jc w:val="center"/>
      <w:widowControl w:val="off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992" w:customStyle="1">
    <w:name w:val="Название Знак"/>
    <w:basedOn w:val="774"/>
    <w:link w:val="991"/>
    <w:uiPriority w:val="1"/>
    <w:rPr>
      <w:b/>
      <w:bCs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F25E-A64B-4612-AD03-E042EB19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gan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M.Voznesenskaya@gosnadzor.gov.ru</dc:creator>
  <cp:keywords/>
  <cp:revision>11</cp:revision>
  <dcterms:created xsi:type="dcterms:W3CDTF">2026-02-27T13:45:00Z</dcterms:created>
  <dcterms:modified xsi:type="dcterms:W3CDTF">2026-04-01T07:36:10Z</dcterms:modified>
</cp:coreProperties>
</file>