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E7" w:rsidRDefault="00E461E7" w:rsidP="00E461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1E7" w:rsidRPr="002171D2" w:rsidRDefault="00E461E7" w:rsidP="00690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0241" w:type="dxa"/>
        <w:tblInd w:w="-5" w:type="dxa"/>
        <w:tblLook w:val="04A0" w:firstRow="1" w:lastRow="0" w:firstColumn="1" w:lastColumn="0" w:noHBand="0" w:noVBand="1"/>
      </w:tblPr>
      <w:tblGrid>
        <w:gridCol w:w="5358"/>
        <w:gridCol w:w="4961"/>
        <w:gridCol w:w="4961"/>
        <w:gridCol w:w="4961"/>
      </w:tblGrid>
      <w:tr w:rsidR="00E461E7" w:rsidRPr="002171D2" w:rsidTr="00DB6AFD"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 w:rsidR="00E461E7" w:rsidRDefault="00E461E7" w:rsidP="00DB6AFD">
            <w:pPr>
              <w:jc w:val="center"/>
              <w:rPr>
                <w:sz w:val="28"/>
                <w:szCs w:val="28"/>
              </w:rPr>
            </w:pPr>
            <w:r w:rsidRPr="005D6021">
              <w:rPr>
                <w:sz w:val="28"/>
                <w:szCs w:val="28"/>
              </w:rPr>
              <w:t xml:space="preserve">Министерство природных ресурсов </w:t>
            </w:r>
            <w:r>
              <w:rPr>
                <w:sz w:val="28"/>
                <w:szCs w:val="28"/>
              </w:rPr>
              <w:br/>
            </w:r>
            <w:r w:rsidRPr="005D6021">
              <w:rPr>
                <w:sz w:val="28"/>
                <w:szCs w:val="28"/>
              </w:rPr>
              <w:t>и экологии</w:t>
            </w:r>
            <w:r>
              <w:rPr>
                <w:sz w:val="28"/>
                <w:szCs w:val="28"/>
              </w:rPr>
              <w:t xml:space="preserve"> </w:t>
            </w:r>
            <w:r w:rsidRPr="005D6021">
              <w:rPr>
                <w:sz w:val="28"/>
                <w:szCs w:val="28"/>
              </w:rPr>
              <w:t>Российской Федерации</w:t>
            </w:r>
          </w:p>
          <w:p w:rsidR="00E461E7" w:rsidRPr="005D6021" w:rsidRDefault="00E461E7" w:rsidP="00DB6A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(Минприроды России)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E461E7" w:rsidRPr="005D6021" w:rsidRDefault="00E461E7" w:rsidP="00DB6AFD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D6021">
              <w:rPr>
                <w:sz w:val="28"/>
                <w:szCs w:val="28"/>
              </w:rPr>
              <w:t xml:space="preserve">Федеральное агентство </w:t>
            </w:r>
            <w:r w:rsidRPr="005D6021">
              <w:rPr>
                <w:sz w:val="28"/>
                <w:szCs w:val="28"/>
              </w:rPr>
              <w:br/>
              <w:t>по недропользованию</w:t>
            </w:r>
          </w:p>
          <w:p w:rsidR="00E461E7" w:rsidRPr="005D6021" w:rsidRDefault="00E461E7" w:rsidP="00DB6A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Роснедра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E461E7" w:rsidRPr="005D6021" w:rsidRDefault="00E461E7" w:rsidP="00DB6AFD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E461E7" w:rsidRPr="005D6021" w:rsidRDefault="00E461E7" w:rsidP="00DB6AFD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E461E7" w:rsidRPr="002171D2" w:rsidRDefault="00E461E7" w:rsidP="00E461E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1E7" w:rsidRPr="002171D2" w:rsidRDefault="00E461E7" w:rsidP="00E461E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1E7" w:rsidRPr="002171D2" w:rsidRDefault="00E461E7" w:rsidP="00E461E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1D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461E7" w:rsidRPr="002171D2" w:rsidRDefault="00E461E7" w:rsidP="00E461E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61E7" w:rsidRPr="002171D2" w:rsidTr="00DB6AF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461E7" w:rsidRPr="002171D2" w:rsidRDefault="00E461E7" w:rsidP="004B4E60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2171D2">
              <w:rPr>
                <w:b/>
                <w:sz w:val="28"/>
                <w:szCs w:val="28"/>
              </w:rPr>
              <w:t>от </w:t>
            </w:r>
            <w:r>
              <w:rPr>
                <w:b/>
                <w:sz w:val="28"/>
                <w:szCs w:val="28"/>
              </w:rPr>
              <w:t>«____» ________</w:t>
            </w:r>
            <w:r w:rsidRPr="002171D2">
              <w:rPr>
                <w:b/>
                <w:sz w:val="28"/>
                <w:szCs w:val="28"/>
              </w:rPr>
              <w:t xml:space="preserve"> </w:t>
            </w:r>
            <w:r w:rsidR="004B4E60" w:rsidRPr="002171D2">
              <w:rPr>
                <w:b/>
                <w:sz w:val="28"/>
                <w:szCs w:val="28"/>
              </w:rPr>
              <w:t>202</w:t>
            </w:r>
            <w:r w:rsidR="004B4E60">
              <w:rPr>
                <w:b/>
                <w:sz w:val="28"/>
                <w:szCs w:val="28"/>
              </w:rPr>
              <w:t xml:space="preserve">6 </w:t>
            </w:r>
            <w:r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E461E7" w:rsidRPr="002171D2" w:rsidRDefault="00E461E7" w:rsidP="00DB6AFD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___/___</w:t>
            </w:r>
          </w:p>
        </w:tc>
      </w:tr>
    </w:tbl>
    <w:p w:rsidR="00E461E7" w:rsidRPr="002171D2" w:rsidRDefault="00E461E7" w:rsidP="00E4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1E7" w:rsidRPr="002171D2" w:rsidRDefault="00E461E7" w:rsidP="00E461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1E7" w:rsidRPr="002171D2" w:rsidRDefault="00E461E7" w:rsidP="00E46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1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Поряд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</w:p>
    <w:p w:rsidR="00E461E7" w:rsidRPr="002171D2" w:rsidRDefault="00E461E7" w:rsidP="00E46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права пользования участками недр</w:t>
      </w:r>
    </w:p>
    <w:p w:rsidR="00E461E7" w:rsidRPr="002171D2" w:rsidRDefault="00E461E7" w:rsidP="00E46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геологического изучения недр, включающего поиски</w:t>
      </w:r>
    </w:p>
    <w:p w:rsidR="00E461E7" w:rsidRPr="002171D2" w:rsidRDefault="00E461E7" w:rsidP="00E46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оценку месторождений полезных ископаемых, на участке недр,</w:t>
      </w:r>
    </w:p>
    <w:p w:rsidR="00E461E7" w:rsidRPr="002171D2" w:rsidRDefault="00E461E7" w:rsidP="00E46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proofErr w:type="gramStart"/>
      <w:r w:rsidRPr="0021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включенном</w:t>
      </w:r>
      <w:proofErr w:type="gramEnd"/>
      <w:r w:rsidRPr="0021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перечень участков недр для геологического</w:t>
      </w:r>
    </w:p>
    <w:p w:rsidR="00E461E7" w:rsidRPr="002171D2" w:rsidRDefault="00E461E7" w:rsidP="00E46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изучения недр, за исключением недр на участках недр</w:t>
      </w:r>
    </w:p>
    <w:p w:rsidR="00E461E7" w:rsidRPr="002171D2" w:rsidRDefault="00E461E7" w:rsidP="00E46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федерального значения и </w:t>
      </w:r>
      <w:proofErr w:type="gramStart"/>
      <w:r w:rsidRPr="0021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участках</w:t>
      </w:r>
      <w:proofErr w:type="gramEnd"/>
      <w:r w:rsidRPr="0021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недр местного значения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B33B2">
        <w:t xml:space="preserve"> </w:t>
      </w:r>
      <w:r w:rsidRPr="00EB3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Pr="00EB3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Министерства природных ресурсов и экологии Российской Федерации и Федерального агентства по недропользованию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от 28 октября 2021 г. № </w:t>
      </w:r>
      <w:r w:rsidRPr="00EB3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802/20</w:t>
      </w:r>
    </w:p>
    <w:p w:rsidR="00E461E7" w:rsidRPr="002171D2" w:rsidRDefault="00E461E7" w:rsidP="00E461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1E7" w:rsidRPr="00654F8C" w:rsidRDefault="00E461E7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F8C">
        <w:rPr>
          <w:rFonts w:ascii="Times New Roman" w:hAnsi="Times New Roman" w:cs="Times New Roman"/>
          <w:sz w:val="28"/>
          <w:szCs w:val="28"/>
        </w:rPr>
        <w:t>В соответствии с частью второй статьи 10</w:t>
      </w:r>
      <w:r w:rsidRPr="00654F8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54F8C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54F8C">
        <w:rPr>
          <w:rFonts w:ascii="Times New Roman" w:hAnsi="Times New Roman" w:cs="Times New Roman"/>
          <w:sz w:val="28"/>
          <w:szCs w:val="28"/>
        </w:rPr>
        <w:t>от 21 февраля 1992 г. №</w:t>
      </w:r>
      <w:r w:rsidRPr="00654F8C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2395-1 «О недрах»</w:t>
      </w:r>
      <w:r w:rsidRPr="00654F8C">
        <w:rPr>
          <w:rFonts w:ascii="Times New Roman" w:hAnsi="Times New Roman" w:cs="Times New Roman"/>
          <w:sz w:val="28"/>
          <w:szCs w:val="28"/>
        </w:rPr>
        <w:t xml:space="preserve">, подпунктом «г» пункта 4 постановления Правительства Российской Федерации от 6 апреля 2004 г. № 171 «Вопросы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агентства по недропользованию», </w:t>
      </w:r>
      <w:r w:rsidRPr="00654F8C">
        <w:rPr>
          <w:rFonts w:ascii="Times New Roman" w:hAnsi="Times New Roman" w:cs="Times New Roman"/>
          <w:sz w:val="28"/>
          <w:szCs w:val="28"/>
        </w:rPr>
        <w:t>подпунктом 5.2.11(1) пункта 5 Положения о Министерстве природных ресурсов и экологии Российской Федерации, утвержденного постановлением Пра</w:t>
      </w:r>
      <w:r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654F8C">
        <w:rPr>
          <w:rFonts w:ascii="Times New Roman" w:hAnsi="Times New Roman" w:cs="Times New Roman"/>
          <w:sz w:val="28"/>
          <w:szCs w:val="28"/>
        </w:rPr>
        <w:t>от 11 ноября 2015</w:t>
      </w:r>
      <w:proofErr w:type="gramEnd"/>
      <w:r w:rsidRPr="00654F8C">
        <w:rPr>
          <w:rFonts w:ascii="Times New Roman" w:hAnsi="Times New Roman" w:cs="Times New Roman"/>
          <w:sz w:val="28"/>
          <w:szCs w:val="28"/>
        </w:rPr>
        <w:t xml:space="preserve"> г. № </w:t>
      </w:r>
      <w:r>
        <w:rPr>
          <w:rFonts w:ascii="Times New Roman" w:hAnsi="Times New Roman" w:cs="Times New Roman"/>
          <w:sz w:val="28"/>
          <w:szCs w:val="28"/>
        </w:rPr>
        <w:t>1219</w:t>
      </w:r>
      <w:r w:rsidRPr="00654F8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54F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4F8C">
        <w:rPr>
          <w:rFonts w:ascii="Times New Roman" w:hAnsi="Times New Roman" w:cs="Times New Roman"/>
          <w:sz w:val="28"/>
          <w:szCs w:val="28"/>
        </w:rPr>
        <w:t xml:space="preserve"> р и к а з ы в а е м:</w:t>
      </w:r>
    </w:p>
    <w:p w:rsidR="00E461E7" w:rsidRDefault="00E461E7" w:rsidP="00E4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</w:t>
      </w:r>
      <w:r w:rsidRPr="00ED6A62">
        <w:rPr>
          <w:rFonts w:ascii="Times New Roman" w:hAnsi="Times New Roman" w:cs="Times New Roman"/>
          <w:sz w:val="28"/>
          <w:szCs w:val="28"/>
        </w:rPr>
        <w:t>твердить прилагаемые изменения, которые вносятся в Поряд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 w:rsidRPr="00ED6A62">
        <w:rPr>
          <w:rFonts w:ascii="Times New Roman" w:hAnsi="Times New Roman" w:cs="Times New Roman"/>
          <w:sz w:val="28"/>
          <w:szCs w:val="28"/>
        </w:rPr>
        <w:t xml:space="preserve">предоставления права пользования участками недр для геологического изучения недр, включающего поиски и оценку месторождений полезных ископаемых, </w:t>
      </w:r>
      <w:r>
        <w:rPr>
          <w:rFonts w:ascii="Times New Roman" w:hAnsi="Times New Roman" w:cs="Times New Roman"/>
          <w:sz w:val="28"/>
          <w:szCs w:val="28"/>
        </w:rPr>
        <w:br/>
      </w:r>
      <w:r w:rsidRPr="00ED6A62">
        <w:rPr>
          <w:rFonts w:ascii="Times New Roman" w:hAnsi="Times New Roman" w:cs="Times New Roman"/>
          <w:sz w:val="28"/>
          <w:szCs w:val="28"/>
        </w:rPr>
        <w:t xml:space="preserve">на участке недр, не включенном в перечень участков недр для геологического изучения недр, за исключением недр на участках недр федерального значения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D6A62">
        <w:rPr>
          <w:rFonts w:ascii="Times New Roman" w:hAnsi="Times New Roman" w:cs="Times New Roman"/>
          <w:sz w:val="28"/>
          <w:szCs w:val="28"/>
        </w:rPr>
        <w:t>и участках недр местного значения,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D6A62">
        <w:rPr>
          <w:rFonts w:ascii="Times New Roman" w:hAnsi="Times New Roman" w:cs="Times New Roman"/>
          <w:sz w:val="28"/>
          <w:szCs w:val="28"/>
        </w:rPr>
        <w:t xml:space="preserve"> приказом Министерства природных ресурсов и экологии Российской Федерации и Федерального а</w:t>
      </w:r>
      <w:r>
        <w:rPr>
          <w:rFonts w:ascii="Times New Roman" w:hAnsi="Times New Roman" w:cs="Times New Roman"/>
          <w:sz w:val="28"/>
          <w:szCs w:val="28"/>
        </w:rPr>
        <w:t>гентства по недропользованию от </w:t>
      </w:r>
      <w:r w:rsidRPr="00ED6A62">
        <w:rPr>
          <w:rFonts w:ascii="Times New Roman" w:hAnsi="Times New Roman" w:cs="Times New Roman"/>
          <w:sz w:val="28"/>
          <w:szCs w:val="28"/>
        </w:rPr>
        <w:t>28 октября 2021</w:t>
      </w:r>
      <w:proofErr w:type="gramEnd"/>
      <w:r w:rsidRPr="00ED6A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A62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6A62">
        <w:rPr>
          <w:rFonts w:ascii="Times New Roman" w:hAnsi="Times New Roman" w:cs="Times New Roman"/>
          <w:sz w:val="28"/>
          <w:szCs w:val="28"/>
        </w:rPr>
        <w:t>802/20 (зарегистрирован Министерством юстиции Российской Федерации 10 декабря 2021 г., регистрационный № 66287)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6A62">
        <w:rPr>
          <w:rFonts w:ascii="Times New Roman" w:hAnsi="Times New Roman" w:cs="Times New Roman"/>
          <w:sz w:val="28"/>
          <w:szCs w:val="28"/>
        </w:rPr>
        <w:t xml:space="preserve"> с изменени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D6A62">
        <w:rPr>
          <w:rFonts w:ascii="Times New Roman" w:hAnsi="Times New Roman" w:cs="Times New Roman"/>
          <w:sz w:val="28"/>
          <w:szCs w:val="28"/>
        </w:rPr>
        <w:t>, внесенным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6A62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D6A62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Российской Федерации и Федерального агентства по недропол</w:t>
      </w:r>
      <w:r>
        <w:rPr>
          <w:rFonts w:ascii="Times New Roman" w:hAnsi="Times New Roman" w:cs="Times New Roman"/>
          <w:sz w:val="28"/>
          <w:szCs w:val="28"/>
        </w:rPr>
        <w:t>ьзованию от 21 декабря 2022 г. № 901/09</w:t>
      </w:r>
      <w:r w:rsidRPr="00ED6A62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D6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ED6A6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6A62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>
        <w:rPr>
          <w:rFonts w:ascii="Times New Roman" w:hAnsi="Times New Roman" w:cs="Times New Roman"/>
          <w:sz w:val="28"/>
          <w:szCs w:val="28"/>
        </w:rPr>
        <w:t> 72933</w:t>
      </w:r>
      <w:r w:rsidRPr="00ED6A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12E">
        <w:t xml:space="preserve"> </w:t>
      </w:r>
      <w:r>
        <w:rPr>
          <w:rFonts w:ascii="Times New Roman" w:hAnsi="Times New Roman" w:cs="Times New Roman"/>
          <w:sz w:val="28"/>
          <w:szCs w:val="28"/>
        </w:rPr>
        <w:t>от </w:t>
      </w:r>
      <w:r w:rsidRPr="0090012E">
        <w:rPr>
          <w:rFonts w:ascii="Times New Roman" w:hAnsi="Times New Roman" w:cs="Times New Roman"/>
          <w:sz w:val="28"/>
          <w:szCs w:val="28"/>
        </w:rPr>
        <w:t>2 мая 2024 г. № 255/06 (зарегистрирован Министерством юстиции Российской Федерации</w:t>
      </w:r>
      <w:proofErr w:type="gramEnd"/>
      <w:r w:rsidRPr="009001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012E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мая 2024 г., регистрационный № </w:t>
      </w:r>
      <w:r w:rsidRPr="0090012E">
        <w:rPr>
          <w:rFonts w:ascii="Times New Roman" w:hAnsi="Times New Roman" w:cs="Times New Roman"/>
          <w:sz w:val="28"/>
          <w:szCs w:val="28"/>
        </w:rPr>
        <w:t>78389)</w:t>
      </w:r>
      <w:r w:rsidRPr="00ED6A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61E7" w:rsidRPr="00ED6A62" w:rsidRDefault="00E461E7" w:rsidP="00E4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Pr="00973128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1 </w:t>
      </w:r>
      <w:r w:rsidR="0039010E">
        <w:rPr>
          <w:rFonts w:ascii="Times New Roman" w:hAnsi="Times New Roman" w:cs="Times New Roman"/>
          <w:sz w:val="28"/>
          <w:szCs w:val="28"/>
        </w:rPr>
        <w:t>сентября</w:t>
      </w:r>
      <w:r w:rsidR="0039010E" w:rsidRPr="00973128">
        <w:rPr>
          <w:rFonts w:ascii="Times New Roman" w:hAnsi="Times New Roman" w:cs="Times New Roman"/>
          <w:sz w:val="28"/>
          <w:szCs w:val="28"/>
        </w:rPr>
        <w:t xml:space="preserve"> </w:t>
      </w:r>
      <w:r w:rsidRPr="0097312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7312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461E7" w:rsidRDefault="00E461E7" w:rsidP="00E46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1E7" w:rsidRDefault="00E461E7" w:rsidP="00E46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1E7" w:rsidRPr="002171D2" w:rsidRDefault="00E461E7" w:rsidP="00E46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642"/>
      </w:tblGrid>
      <w:tr w:rsidR="00E461E7" w:rsidRPr="002171D2" w:rsidTr="00DB6AFD">
        <w:tc>
          <w:tcPr>
            <w:tcW w:w="4672" w:type="dxa"/>
          </w:tcPr>
          <w:p w:rsidR="00E461E7" w:rsidRPr="002171D2" w:rsidRDefault="00E461E7" w:rsidP="00DB6AFD">
            <w:pPr>
              <w:spacing w:line="260" w:lineRule="atLeast"/>
              <w:rPr>
                <w:sz w:val="28"/>
                <w:szCs w:val="28"/>
              </w:rPr>
            </w:pPr>
            <w:bookmarkStart w:id="0" w:name="_Hlk99102626"/>
            <w:r w:rsidRPr="002171D2">
              <w:rPr>
                <w:sz w:val="28"/>
                <w:szCs w:val="28"/>
              </w:rPr>
              <w:t xml:space="preserve">Министр природных ресурсов </w:t>
            </w:r>
            <w:r>
              <w:rPr>
                <w:sz w:val="28"/>
                <w:szCs w:val="28"/>
              </w:rPr>
              <w:br/>
            </w:r>
            <w:r w:rsidRPr="002171D2">
              <w:rPr>
                <w:sz w:val="28"/>
                <w:szCs w:val="28"/>
              </w:rPr>
              <w:t>и экологии Российской Федерации</w:t>
            </w:r>
          </w:p>
          <w:p w:rsidR="00E461E7" w:rsidRDefault="00E461E7" w:rsidP="00DB6AFD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  <w:p w:rsidR="00E461E7" w:rsidRDefault="00E461E7" w:rsidP="00DB6AFD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  <w:p w:rsidR="00E461E7" w:rsidRDefault="00E461E7" w:rsidP="00DB6AFD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  <w:p w:rsidR="00E461E7" w:rsidRPr="002171D2" w:rsidRDefault="00E461E7" w:rsidP="00DB6AFD">
            <w:pPr>
              <w:spacing w:line="260" w:lineRule="exact"/>
              <w:jc w:val="right"/>
              <w:rPr>
                <w:sz w:val="28"/>
                <w:szCs w:val="28"/>
              </w:rPr>
            </w:pPr>
            <w:r w:rsidRPr="002171D2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 xml:space="preserve"> </w:t>
            </w:r>
            <w:r w:rsidRPr="002171D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озлов</w:t>
            </w:r>
          </w:p>
          <w:p w:rsidR="00E461E7" w:rsidRPr="002171D2" w:rsidRDefault="00E461E7" w:rsidP="00DB6AFD">
            <w:pPr>
              <w:spacing w:line="2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642" w:type="dxa"/>
          </w:tcPr>
          <w:p w:rsidR="00E461E7" w:rsidRPr="002171D2" w:rsidRDefault="00E461E7" w:rsidP="00DB6AFD">
            <w:pPr>
              <w:spacing w:line="260" w:lineRule="exact"/>
              <w:rPr>
                <w:sz w:val="28"/>
                <w:szCs w:val="28"/>
              </w:rPr>
            </w:pPr>
            <w:r w:rsidRPr="002171D2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 xml:space="preserve"> </w:t>
            </w:r>
            <w:r w:rsidRPr="002171D2">
              <w:rPr>
                <w:sz w:val="28"/>
                <w:szCs w:val="28"/>
              </w:rPr>
              <w:t xml:space="preserve">Федерального </w:t>
            </w:r>
            <w:r>
              <w:rPr>
                <w:sz w:val="28"/>
                <w:szCs w:val="28"/>
              </w:rPr>
              <w:br/>
            </w:r>
            <w:r w:rsidRPr="002171D2">
              <w:rPr>
                <w:sz w:val="28"/>
                <w:szCs w:val="28"/>
              </w:rPr>
              <w:t>агентства по недропользованию</w:t>
            </w:r>
          </w:p>
          <w:p w:rsidR="00E461E7" w:rsidRDefault="00E461E7" w:rsidP="00DB6AFD">
            <w:pPr>
              <w:spacing w:line="260" w:lineRule="atLeast"/>
              <w:jc w:val="right"/>
              <w:rPr>
                <w:sz w:val="28"/>
                <w:szCs w:val="28"/>
              </w:rPr>
            </w:pPr>
          </w:p>
          <w:p w:rsidR="00E461E7" w:rsidRDefault="00E461E7" w:rsidP="00DB6AFD">
            <w:pPr>
              <w:spacing w:line="260" w:lineRule="atLeast"/>
              <w:jc w:val="right"/>
              <w:rPr>
                <w:sz w:val="28"/>
                <w:szCs w:val="28"/>
              </w:rPr>
            </w:pPr>
          </w:p>
          <w:p w:rsidR="00E461E7" w:rsidRDefault="00E461E7" w:rsidP="00DB6AFD">
            <w:pPr>
              <w:spacing w:line="260" w:lineRule="atLeast"/>
              <w:jc w:val="right"/>
              <w:rPr>
                <w:sz w:val="28"/>
                <w:szCs w:val="28"/>
              </w:rPr>
            </w:pPr>
          </w:p>
          <w:p w:rsidR="00E461E7" w:rsidRPr="002171D2" w:rsidRDefault="00E461E7" w:rsidP="00DB6AFD">
            <w:pPr>
              <w:spacing w:line="26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171D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2171D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Казанов</w:t>
            </w:r>
          </w:p>
        </w:tc>
      </w:tr>
      <w:bookmarkEnd w:id="0"/>
    </w:tbl>
    <w:p w:rsidR="00E461E7" w:rsidRDefault="00E461E7" w:rsidP="00E461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461E7" w:rsidRDefault="00E461E7" w:rsidP="00E46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61E7" w:rsidRPr="002171D2" w:rsidRDefault="00E461E7" w:rsidP="00E461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171D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E461E7" w:rsidRPr="002171D2" w:rsidRDefault="00E461E7" w:rsidP="00E46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71D2">
        <w:rPr>
          <w:rFonts w:ascii="Times New Roman" w:hAnsi="Times New Roman" w:cs="Times New Roman"/>
          <w:sz w:val="28"/>
          <w:szCs w:val="28"/>
        </w:rPr>
        <w:t>приказом Минприроды России и Роснедр</w:t>
      </w:r>
    </w:p>
    <w:p w:rsidR="00E461E7" w:rsidRPr="002171D2" w:rsidRDefault="00E461E7" w:rsidP="00E46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71D2">
        <w:rPr>
          <w:rFonts w:ascii="Times New Roman" w:hAnsi="Times New Roman" w:cs="Times New Roman"/>
          <w:sz w:val="28"/>
          <w:szCs w:val="28"/>
        </w:rPr>
        <w:t>от ______________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2171D2">
        <w:rPr>
          <w:rFonts w:ascii="Times New Roman" w:hAnsi="Times New Roman" w:cs="Times New Roman"/>
          <w:sz w:val="28"/>
          <w:szCs w:val="28"/>
        </w:rPr>
        <w:t>г. № ____</w:t>
      </w:r>
    </w:p>
    <w:p w:rsidR="00E461E7" w:rsidRDefault="00E461E7" w:rsidP="00E461E7">
      <w:pPr>
        <w:spacing w:line="240" w:lineRule="auto"/>
        <w:ind w:firstLine="709"/>
        <w:rPr>
          <w:sz w:val="28"/>
          <w:szCs w:val="28"/>
        </w:rPr>
      </w:pPr>
    </w:p>
    <w:p w:rsidR="002E339A" w:rsidRPr="002171D2" w:rsidRDefault="002E339A" w:rsidP="00E461E7">
      <w:pPr>
        <w:spacing w:line="240" w:lineRule="auto"/>
        <w:ind w:firstLine="709"/>
        <w:rPr>
          <w:sz w:val="28"/>
          <w:szCs w:val="28"/>
        </w:rPr>
      </w:pPr>
    </w:p>
    <w:p w:rsidR="00E461E7" w:rsidRPr="002171D2" w:rsidRDefault="00E461E7" w:rsidP="00E4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1D2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E461E7" w:rsidRDefault="00E461E7" w:rsidP="00E4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71D2">
        <w:rPr>
          <w:rFonts w:ascii="Times New Roman" w:hAnsi="Times New Roman" w:cs="Times New Roman"/>
          <w:b/>
          <w:sz w:val="28"/>
          <w:szCs w:val="28"/>
        </w:rPr>
        <w:t xml:space="preserve">которые вносятся 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1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r w:rsidRPr="002171D2">
        <w:rPr>
          <w:rFonts w:ascii="Times New Roman" w:hAnsi="Times New Roman" w:cs="Times New Roman"/>
          <w:b/>
          <w:sz w:val="28"/>
          <w:szCs w:val="28"/>
        </w:rPr>
        <w:t xml:space="preserve"> предоставления права пользования участками недр для геологического изучения недр, включающего поиски и оценку месторождений полезных ископаемых, на участке недр, не включенном в перечень участков недр для геологического изучения недр, за исключением недр на участках недр федерального значения и участках недр местного значения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B33B2">
        <w:t xml:space="preserve"> </w:t>
      </w:r>
      <w:r w:rsidRPr="00EB33B2">
        <w:rPr>
          <w:rFonts w:ascii="Times New Roman" w:hAnsi="Times New Roman" w:cs="Times New Roman"/>
          <w:b/>
          <w:sz w:val="28"/>
          <w:szCs w:val="28"/>
        </w:rPr>
        <w:t>утвержденн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EB33B2">
        <w:rPr>
          <w:rFonts w:ascii="Times New Roman" w:hAnsi="Times New Roman" w:cs="Times New Roman"/>
          <w:b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Министерства природных ресурсов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экологии Российской Федерации и Федерального агентства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недропользованию</w:t>
      </w:r>
      <w:proofErr w:type="gramEnd"/>
      <w:r w:rsidRPr="00EB33B2">
        <w:rPr>
          <w:rFonts w:ascii="Times New Roman" w:hAnsi="Times New Roman" w:cs="Times New Roman"/>
          <w:b/>
          <w:sz w:val="28"/>
          <w:szCs w:val="28"/>
        </w:rPr>
        <w:t xml:space="preserve"> от 28 октября 2021 г. № 802/20</w:t>
      </w:r>
    </w:p>
    <w:p w:rsidR="00E461E7" w:rsidRPr="009263ED" w:rsidRDefault="00E461E7" w:rsidP="00E46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54E" w:rsidRPr="00E7254E" w:rsidRDefault="00E7254E" w:rsidP="00E72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E7254E">
        <w:rPr>
          <w:rFonts w:ascii="Times New Roman" w:hAnsi="Times New Roman" w:cs="Times New Roman"/>
          <w:sz w:val="28"/>
          <w:szCs w:val="28"/>
        </w:rPr>
        <w:t>В пункте 2 слова «органа исполнительной власти» заменить словами «исполнительн</w:t>
      </w:r>
      <w:r w:rsidR="00F93929">
        <w:rPr>
          <w:rFonts w:ascii="Times New Roman" w:hAnsi="Times New Roman" w:cs="Times New Roman"/>
          <w:sz w:val="28"/>
          <w:szCs w:val="28"/>
        </w:rPr>
        <w:t>ого</w:t>
      </w:r>
      <w:r w:rsidRPr="00E7254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93929">
        <w:rPr>
          <w:rFonts w:ascii="Times New Roman" w:hAnsi="Times New Roman" w:cs="Times New Roman"/>
          <w:sz w:val="28"/>
          <w:szCs w:val="28"/>
        </w:rPr>
        <w:t>а</w:t>
      </w:r>
      <w:r w:rsidRPr="00E7254E">
        <w:rPr>
          <w:rFonts w:ascii="Times New Roman" w:hAnsi="Times New Roman" w:cs="Times New Roman"/>
          <w:sz w:val="28"/>
          <w:szCs w:val="28"/>
        </w:rPr>
        <w:t>».</w:t>
      </w:r>
    </w:p>
    <w:p w:rsidR="00E7254E" w:rsidRPr="00E7254E" w:rsidRDefault="00E7254E" w:rsidP="00E72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7254E">
        <w:rPr>
          <w:rFonts w:ascii="Times New Roman" w:hAnsi="Times New Roman" w:cs="Times New Roman"/>
          <w:sz w:val="28"/>
          <w:szCs w:val="28"/>
        </w:rPr>
        <w:t>В пункте 3:</w:t>
      </w:r>
    </w:p>
    <w:p w:rsidR="00E7254E" w:rsidRPr="00E7254E" w:rsidRDefault="00E7254E" w:rsidP="00E72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E7254E">
        <w:rPr>
          <w:rFonts w:ascii="Times New Roman" w:hAnsi="Times New Roman" w:cs="Times New Roman"/>
          <w:sz w:val="28"/>
          <w:szCs w:val="28"/>
        </w:rPr>
        <w:t>в абзаце втором слова «органа исполнительной власти соответствующего субъекта Российской Федерации (на основании представления органа исполнительной власти соответствующего субъекта Российской Федерации)</w:t>
      </w:r>
      <w:r w:rsidR="0011633A">
        <w:rPr>
          <w:rFonts w:ascii="Times New Roman" w:hAnsi="Times New Roman" w:cs="Times New Roman"/>
          <w:sz w:val="28"/>
          <w:szCs w:val="28"/>
        </w:rPr>
        <w:t>»</w:t>
      </w:r>
      <w:r w:rsidRPr="00E7254E">
        <w:rPr>
          <w:rFonts w:ascii="Times New Roman" w:hAnsi="Times New Roman" w:cs="Times New Roman"/>
          <w:sz w:val="28"/>
          <w:szCs w:val="28"/>
        </w:rPr>
        <w:t xml:space="preserve"> заменить словами «исполнительного органа соответствующего субъекта Российской Федерации (на основании представления исполнительного органа соответствующего субъекта Российской Федерации)</w:t>
      </w:r>
      <w:r w:rsidR="0011633A">
        <w:rPr>
          <w:rFonts w:ascii="Times New Roman" w:hAnsi="Times New Roman" w:cs="Times New Roman"/>
          <w:sz w:val="28"/>
          <w:szCs w:val="28"/>
        </w:rPr>
        <w:t>»</w:t>
      </w:r>
      <w:r w:rsidRPr="00E7254E">
        <w:rPr>
          <w:rFonts w:ascii="Times New Roman" w:hAnsi="Times New Roman" w:cs="Times New Roman"/>
          <w:sz w:val="28"/>
          <w:szCs w:val="28"/>
        </w:rPr>
        <w:t>;</w:t>
      </w:r>
    </w:p>
    <w:p w:rsidR="00E7254E" w:rsidRPr="00E7254E" w:rsidRDefault="00E7254E" w:rsidP="00E72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E7254E">
        <w:rPr>
          <w:rFonts w:ascii="Times New Roman" w:hAnsi="Times New Roman" w:cs="Times New Roman"/>
          <w:sz w:val="28"/>
          <w:szCs w:val="28"/>
        </w:rPr>
        <w:t>в абзаце третьем слова «органа исполнительной власти соответствующего субъекта Российской Федерации (на основании представления органа исполнительной власти соответствующего субъекта Российской Федерации)</w:t>
      </w:r>
      <w:r w:rsidR="0011633A">
        <w:rPr>
          <w:rFonts w:ascii="Times New Roman" w:hAnsi="Times New Roman" w:cs="Times New Roman"/>
          <w:sz w:val="28"/>
          <w:szCs w:val="28"/>
        </w:rPr>
        <w:t>»</w:t>
      </w:r>
      <w:r w:rsidRPr="00E7254E">
        <w:rPr>
          <w:rFonts w:ascii="Times New Roman" w:hAnsi="Times New Roman" w:cs="Times New Roman"/>
          <w:sz w:val="28"/>
          <w:szCs w:val="28"/>
        </w:rPr>
        <w:t xml:space="preserve"> заменить словами «исполнительного органа соответствующего субъекта Российской Федерации (на основании представления исполнительного органа соответствующего субъекта Российской Федерации)</w:t>
      </w:r>
      <w:r w:rsidR="0011633A">
        <w:rPr>
          <w:rFonts w:ascii="Times New Roman" w:hAnsi="Times New Roman" w:cs="Times New Roman"/>
          <w:sz w:val="28"/>
          <w:szCs w:val="28"/>
        </w:rPr>
        <w:t>»</w:t>
      </w:r>
      <w:r w:rsidRPr="00E7254E">
        <w:rPr>
          <w:rFonts w:ascii="Times New Roman" w:hAnsi="Times New Roman" w:cs="Times New Roman"/>
          <w:sz w:val="28"/>
          <w:szCs w:val="28"/>
        </w:rPr>
        <w:t>;</w:t>
      </w:r>
    </w:p>
    <w:p w:rsidR="00E7254E" w:rsidRDefault="00E7254E" w:rsidP="00E72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E7254E">
        <w:rPr>
          <w:rFonts w:ascii="Times New Roman" w:hAnsi="Times New Roman" w:cs="Times New Roman"/>
          <w:sz w:val="28"/>
          <w:szCs w:val="28"/>
        </w:rPr>
        <w:t>в абзаце четвертом слова «органа исполнительной власти» заменить словами «исполнительн</w:t>
      </w:r>
      <w:r w:rsidR="0011633A">
        <w:rPr>
          <w:rFonts w:ascii="Times New Roman" w:hAnsi="Times New Roman" w:cs="Times New Roman"/>
          <w:sz w:val="28"/>
          <w:szCs w:val="28"/>
        </w:rPr>
        <w:t>ого</w:t>
      </w:r>
      <w:r w:rsidRPr="00E7254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1633A">
        <w:rPr>
          <w:rFonts w:ascii="Times New Roman" w:hAnsi="Times New Roman" w:cs="Times New Roman"/>
          <w:sz w:val="28"/>
          <w:szCs w:val="28"/>
        </w:rPr>
        <w:t>а</w:t>
      </w:r>
      <w:r w:rsidRPr="00E7254E">
        <w:rPr>
          <w:rFonts w:ascii="Times New Roman" w:hAnsi="Times New Roman" w:cs="Times New Roman"/>
          <w:sz w:val="28"/>
          <w:szCs w:val="28"/>
        </w:rPr>
        <w:t>».</w:t>
      </w:r>
    </w:p>
    <w:p w:rsidR="00E461E7" w:rsidRPr="00626FD4" w:rsidRDefault="00E7254E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61E7">
        <w:rPr>
          <w:rFonts w:ascii="Times New Roman" w:hAnsi="Times New Roman" w:cs="Times New Roman"/>
          <w:sz w:val="28"/>
          <w:szCs w:val="28"/>
        </w:rPr>
        <w:t>.</w:t>
      </w:r>
      <w:r w:rsidR="00E461E7" w:rsidRPr="00626FD4">
        <w:rPr>
          <w:rFonts w:ascii="Times New Roman" w:hAnsi="Times New Roman" w:cs="Times New Roman"/>
          <w:sz w:val="28"/>
          <w:szCs w:val="28"/>
        </w:rPr>
        <w:t> </w:t>
      </w:r>
      <w:r w:rsidR="00E461E7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930B65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E461E7">
        <w:rPr>
          <w:rFonts w:ascii="Times New Roman" w:hAnsi="Times New Roman" w:cs="Times New Roman"/>
          <w:sz w:val="28"/>
          <w:szCs w:val="28"/>
        </w:rPr>
        <w:t>п</w:t>
      </w:r>
      <w:r w:rsidR="00E461E7" w:rsidRPr="00626FD4">
        <w:rPr>
          <w:rFonts w:ascii="Times New Roman" w:hAnsi="Times New Roman" w:cs="Times New Roman"/>
          <w:sz w:val="28"/>
          <w:szCs w:val="28"/>
        </w:rPr>
        <w:t>ункт</w:t>
      </w:r>
      <w:r w:rsidR="00E461E7">
        <w:rPr>
          <w:rFonts w:ascii="Times New Roman" w:hAnsi="Times New Roman" w:cs="Times New Roman"/>
          <w:sz w:val="28"/>
          <w:szCs w:val="28"/>
        </w:rPr>
        <w:t>а</w:t>
      </w:r>
      <w:r w:rsidR="00E461E7" w:rsidRPr="00626FD4">
        <w:rPr>
          <w:rFonts w:ascii="Times New Roman" w:hAnsi="Times New Roman" w:cs="Times New Roman"/>
          <w:sz w:val="28"/>
          <w:szCs w:val="28"/>
        </w:rPr>
        <w:t xml:space="preserve"> 12 после слов «местного значения» дополнить словами «, участков недр, предоставленных в пользование для целей геологического изучения в целях поисков и оценки металлических полезных иск</w:t>
      </w:r>
      <w:r w:rsidR="00E461E7">
        <w:rPr>
          <w:rFonts w:ascii="Times New Roman" w:hAnsi="Times New Roman" w:cs="Times New Roman"/>
          <w:sz w:val="28"/>
          <w:szCs w:val="28"/>
        </w:rPr>
        <w:t>опаемых россыпных месторождений благородных металлов</w:t>
      </w:r>
      <w:r w:rsidR="00E461E7" w:rsidRPr="00626FD4">
        <w:rPr>
          <w:rFonts w:ascii="Times New Roman" w:hAnsi="Times New Roman" w:cs="Times New Roman"/>
          <w:sz w:val="28"/>
          <w:szCs w:val="28"/>
        </w:rPr>
        <w:t>»</w:t>
      </w:r>
      <w:r w:rsidR="00E461E7">
        <w:rPr>
          <w:rFonts w:ascii="Times New Roman" w:hAnsi="Times New Roman" w:cs="Times New Roman"/>
          <w:sz w:val="28"/>
          <w:szCs w:val="28"/>
        </w:rPr>
        <w:t>.</w:t>
      </w:r>
    </w:p>
    <w:p w:rsidR="00E461E7" w:rsidRPr="00626FD4" w:rsidRDefault="00E7254E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61E7">
        <w:rPr>
          <w:rFonts w:ascii="Times New Roman" w:hAnsi="Times New Roman" w:cs="Times New Roman"/>
          <w:sz w:val="28"/>
          <w:szCs w:val="28"/>
        </w:rPr>
        <w:t>. В</w:t>
      </w:r>
      <w:r w:rsidR="00E461E7" w:rsidRPr="00626FD4">
        <w:rPr>
          <w:rFonts w:ascii="Times New Roman" w:hAnsi="Times New Roman" w:cs="Times New Roman"/>
          <w:sz w:val="28"/>
          <w:szCs w:val="28"/>
        </w:rPr>
        <w:t xml:space="preserve"> пункте 21:</w:t>
      </w:r>
    </w:p>
    <w:p w:rsidR="00E461E7" w:rsidRPr="008910A8" w:rsidRDefault="00E461E7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10A8">
        <w:rPr>
          <w:rFonts w:ascii="Times New Roman" w:hAnsi="Times New Roman" w:cs="Times New Roman"/>
          <w:sz w:val="28"/>
          <w:szCs w:val="28"/>
        </w:rPr>
        <w:t xml:space="preserve">1) в подпункте «а» подпункта 1 слова «, а для иностранного лица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10A8">
        <w:rPr>
          <w:rFonts w:ascii="Times New Roman" w:hAnsi="Times New Roman" w:cs="Times New Roman"/>
          <w:sz w:val="28"/>
          <w:szCs w:val="28"/>
        </w:rPr>
        <w:t xml:space="preserve">- в соответствии с законодательством соответствующего иностранного государства аналог идентификационного номера налогоплательщика, подтверждающие его соответствие требованиям, предъявляемым законодательством Российской Федерации о недрах к пользователям недр в соответствии со статьей 9 Закона Российской Федерации «О недрах» (Ведомости Съезда народных депутатов Российской Федерации и Верховного Совета Российской Федерации, 1992, № 16, </w:t>
      </w:r>
      <w:r>
        <w:rPr>
          <w:rFonts w:ascii="Times New Roman" w:hAnsi="Times New Roman" w:cs="Times New Roman"/>
          <w:sz w:val="28"/>
          <w:szCs w:val="28"/>
        </w:rPr>
        <w:br/>
      </w:r>
      <w:r w:rsidRPr="008910A8">
        <w:rPr>
          <w:rFonts w:ascii="Times New Roman" w:hAnsi="Times New Roman" w:cs="Times New Roman"/>
          <w:sz w:val="28"/>
          <w:szCs w:val="28"/>
        </w:rPr>
        <w:t>ст. 834</w:t>
      </w:r>
      <w:proofErr w:type="gramEnd"/>
      <w:r w:rsidRPr="008910A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8910A8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2021, № 18, ст. 3067)</w:t>
      </w:r>
      <w:r w:rsidR="005809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8910A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133E" w:rsidRDefault="00B9133E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9133E">
        <w:rPr>
          <w:rFonts w:ascii="Times New Roman" w:hAnsi="Times New Roman" w:cs="Times New Roman"/>
          <w:sz w:val="28"/>
          <w:szCs w:val="28"/>
        </w:rPr>
        <w:t xml:space="preserve">подпункт б) подпункта 1 пункта 21 дополнить словами: </w:t>
      </w:r>
    </w:p>
    <w:p w:rsidR="00B9133E" w:rsidRDefault="00B9133E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«б) </w:t>
      </w:r>
      <w:r w:rsidRPr="00B9133E">
        <w:rPr>
          <w:rFonts w:ascii="Times New Roman" w:hAnsi="Times New Roman" w:cs="Times New Roman"/>
          <w:sz w:val="28"/>
          <w:szCs w:val="28"/>
        </w:rPr>
        <w:t>цель использования для обеспечения обороны страны и безопасности государства (в случае планируемого использования в интересах Министерства обороны Российской Федерации)</w:t>
      </w:r>
      <w:proofErr w:type="gramStart"/>
      <w:r w:rsidRPr="00B9133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461E7" w:rsidRPr="008910A8" w:rsidRDefault="004B4E60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61E7" w:rsidRPr="008910A8">
        <w:rPr>
          <w:rFonts w:ascii="Times New Roman" w:hAnsi="Times New Roman" w:cs="Times New Roman"/>
          <w:sz w:val="28"/>
          <w:szCs w:val="28"/>
        </w:rPr>
        <w:t>) в подпункте 5:</w:t>
      </w:r>
    </w:p>
    <w:p w:rsidR="00E461E7" w:rsidRPr="008910A8" w:rsidRDefault="00E461E7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10A8">
        <w:rPr>
          <w:rFonts w:ascii="Times New Roman" w:hAnsi="Times New Roman" w:cs="Times New Roman"/>
          <w:sz w:val="28"/>
          <w:szCs w:val="28"/>
        </w:rPr>
        <w:t xml:space="preserve">а) в подпункте «а» слова «(за исключением иностранных юридических лиц, осуществляющих свою деятельность на территории Российской Федерации через аккредитованные филиалы и представительства, в случае если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910A8">
        <w:rPr>
          <w:rFonts w:ascii="Times New Roman" w:hAnsi="Times New Roman" w:cs="Times New Roman"/>
          <w:sz w:val="28"/>
          <w:szCs w:val="28"/>
        </w:rPr>
        <w:t>с Федеральным законом от 6 декабря 2011 г. № 402-ФЗ «О бухгалтерском учете» (Собрание законодательства Российской Федерации, 2011, № 50, ст. 7344;</w:t>
      </w:r>
      <w:proofErr w:type="gramEnd"/>
      <w:r w:rsidRPr="008910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10A8">
        <w:rPr>
          <w:rFonts w:ascii="Times New Roman" w:hAnsi="Times New Roman" w:cs="Times New Roman"/>
          <w:sz w:val="28"/>
          <w:szCs w:val="28"/>
        </w:rPr>
        <w:t xml:space="preserve">2021, </w:t>
      </w:r>
      <w:r>
        <w:rPr>
          <w:rFonts w:ascii="Times New Roman" w:hAnsi="Times New Roman" w:cs="Times New Roman"/>
          <w:sz w:val="28"/>
          <w:szCs w:val="28"/>
        </w:rPr>
        <w:br/>
      </w:r>
      <w:r w:rsidRPr="008910A8">
        <w:rPr>
          <w:rFonts w:ascii="Times New Roman" w:hAnsi="Times New Roman" w:cs="Times New Roman"/>
          <w:sz w:val="28"/>
          <w:szCs w:val="28"/>
        </w:rPr>
        <w:t xml:space="preserve">№ 27, ст. 5187) бухгалтерский учет такими организациями на территории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910A8">
        <w:rPr>
          <w:rFonts w:ascii="Times New Roman" w:hAnsi="Times New Roman" w:cs="Times New Roman"/>
          <w:sz w:val="28"/>
          <w:szCs w:val="28"/>
        </w:rPr>
        <w:t>не ведется)» исключить;</w:t>
      </w:r>
      <w:proofErr w:type="gramEnd"/>
    </w:p>
    <w:p w:rsidR="00E461E7" w:rsidRPr="008910A8" w:rsidRDefault="00E461E7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A8">
        <w:rPr>
          <w:rFonts w:ascii="Times New Roman" w:hAnsi="Times New Roman" w:cs="Times New Roman"/>
          <w:sz w:val="28"/>
          <w:szCs w:val="28"/>
        </w:rPr>
        <w:t>б) дополнить подпунктом «д» следующего содержания:</w:t>
      </w:r>
    </w:p>
    <w:p w:rsidR="00E461E7" w:rsidRPr="008910A8" w:rsidRDefault="00E461E7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A8">
        <w:rPr>
          <w:rFonts w:ascii="Times New Roman" w:hAnsi="Times New Roman" w:cs="Times New Roman"/>
          <w:sz w:val="28"/>
          <w:szCs w:val="28"/>
        </w:rPr>
        <w:t>«д) расчет стоимости работ по геологическому изучению недр за весь период работ и на каждый год</w:t>
      </w:r>
      <w:proofErr w:type="gramStart"/>
      <w:r w:rsidRPr="008910A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461E7" w:rsidRPr="008910A8" w:rsidRDefault="00E461E7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A8">
        <w:rPr>
          <w:rFonts w:ascii="Times New Roman" w:hAnsi="Times New Roman" w:cs="Times New Roman"/>
          <w:sz w:val="28"/>
          <w:szCs w:val="28"/>
        </w:rPr>
        <w:t>в) дополнить абзацем следующего содержания:</w:t>
      </w:r>
    </w:p>
    <w:p w:rsidR="00E461E7" w:rsidRPr="008910A8" w:rsidRDefault="00E461E7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10A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910A8">
        <w:rPr>
          <w:rFonts w:ascii="Times New Roman" w:hAnsi="Times New Roman" w:cs="Times New Roman"/>
          <w:sz w:val="28"/>
          <w:szCs w:val="28"/>
        </w:rPr>
        <w:t xml:space="preserve">умма финансовых средств, которыми обладает или будет обладать заявитель в соответствии с документами, предусмотренными подпунктами «б» - «г» настоящего подпункта, должна быть подтверждена в размере расходов на финансирование работ на испрашиваемом участке недр </w:t>
      </w:r>
      <w:r w:rsidR="0039010E">
        <w:rPr>
          <w:rFonts w:ascii="Times New Roman" w:hAnsi="Times New Roman" w:cs="Times New Roman"/>
          <w:sz w:val="28"/>
          <w:szCs w:val="28"/>
        </w:rPr>
        <w:t>на два года</w:t>
      </w:r>
      <w:r w:rsidRPr="008910A8">
        <w:rPr>
          <w:rFonts w:ascii="Times New Roman" w:hAnsi="Times New Roman" w:cs="Times New Roman"/>
          <w:sz w:val="28"/>
          <w:szCs w:val="28"/>
        </w:rPr>
        <w:t xml:space="preserve"> с даты предоставления права пользования недрами</w:t>
      </w:r>
      <w:r w:rsidR="0039010E">
        <w:rPr>
          <w:rFonts w:ascii="Times New Roman" w:hAnsi="Times New Roman" w:cs="Times New Roman"/>
          <w:sz w:val="28"/>
          <w:szCs w:val="28"/>
        </w:rPr>
        <w:t xml:space="preserve"> </w:t>
      </w:r>
      <w:r w:rsidRPr="008910A8">
        <w:rPr>
          <w:rFonts w:ascii="Times New Roman" w:hAnsi="Times New Roman" w:cs="Times New Roman"/>
          <w:sz w:val="28"/>
          <w:szCs w:val="28"/>
        </w:rPr>
        <w:t>в соответствии с расчетом заявителя, предусмотренным подпунктом «д» настоящего подпункта, а также с учетом стоимости работ, планируемых к проведению</w:t>
      </w:r>
      <w:proofErr w:type="gramEnd"/>
      <w:r w:rsidRPr="008910A8">
        <w:rPr>
          <w:rFonts w:ascii="Times New Roman" w:hAnsi="Times New Roman" w:cs="Times New Roman"/>
          <w:sz w:val="28"/>
          <w:szCs w:val="28"/>
        </w:rPr>
        <w:t xml:space="preserve"> в соответствии с иными заявками, поданными в соответствии с настоящим Порядком, по которым не приняты решения, предусмотренные абзацем вторым пункта 25 и пунктом 34 настоящего Порядка</w:t>
      </w:r>
      <w:proofErr w:type="gramStart"/>
      <w:r w:rsidRPr="008910A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910A8">
        <w:rPr>
          <w:rFonts w:ascii="Times New Roman" w:hAnsi="Times New Roman" w:cs="Times New Roman"/>
          <w:sz w:val="28"/>
          <w:szCs w:val="28"/>
        </w:rPr>
        <w:t>;</w:t>
      </w:r>
    </w:p>
    <w:p w:rsidR="00E461E7" w:rsidRPr="008910A8" w:rsidRDefault="004B4E60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61E7" w:rsidRPr="008910A8">
        <w:rPr>
          <w:rFonts w:ascii="Times New Roman" w:hAnsi="Times New Roman" w:cs="Times New Roman"/>
          <w:sz w:val="28"/>
          <w:szCs w:val="28"/>
        </w:rPr>
        <w:t>) подпункт 6 дополнить абзацами следующего содержания:</w:t>
      </w:r>
    </w:p>
    <w:p w:rsidR="00E461E7" w:rsidRPr="008910A8" w:rsidRDefault="00E461E7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A8">
        <w:rPr>
          <w:rFonts w:ascii="Times New Roman" w:hAnsi="Times New Roman" w:cs="Times New Roman"/>
          <w:sz w:val="28"/>
          <w:szCs w:val="28"/>
        </w:rPr>
        <w:t>«Не допускается предоставление сведений о квалифицированных специалистах, которых планируется привлекать для проведения работ одновременно на иных участках недр в соответствии с иными заявками, поданными в соответствии с настоящим Порядком, по которым не приняты решения, предусмотренные  абзацем вторым пункта 25 и пунктом 34 настоящего Порядка.</w:t>
      </w:r>
    </w:p>
    <w:p w:rsidR="00E461E7" w:rsidRDefault="00E461E7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A8">
        <w:rPr>
          <w:rFonts w:ascii="Times New Roman" w:hAnsi="Times New Roman" w:cs="Times New Roman"/>
          <w:sz w:val="28"/>
          <w:szCs w:val="28"/>
        </w:rPr>
        <w:t>Не допускается предоставление сведений о технических средствах, которые планируется использовать одновременно для проведения работ на иных участках недр в соответствии с иными заявками, поданными в соответствии с настоящим Порядком, по которым не приняты решения, предусмотренные абзацем вторым пункта 25 и пунктом 34 настоящего Порядка</w:t>
      </w:r>
      <w:proofErr w:type="gramStart"/>
      <w:r w:rsidRPr="008910A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910A8">
        <w:rPr>
          <w:rFonts w:ascii="Times New Roman" w:hAnsi="Times New Roman" w:cs="Times New Roman"/>
          <w:sz w:val="28"/>
          <w:szCs w:val="28"/>
        </w:rPr>
        <w:t>.</w:t>
      </w:r>
    </w:p>
    <w:p w:rsidR="00E7254E" w:rsidRPr="008910A8" w:rsidRDefault="00E7254E" w:rsidP="00E72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подпункте 3 пункта 26 </w:t>
      </w:r>
      <w:r w:rsidR="00580957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FF2B83">
        <w:rPr>
          <w:rFonts w:ascii="Times New Roman" w:hAnsi="Times New Roman" w:cs="Times New Roman"/>
          <w:sz w:val="28"/>
          <w:szCs w:val="28"/>
        </w:rPr>
        <w:t>«орган исполнительной власти» заменить словами «исполнительны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F2B83">
        <w:rPr>
          <w:rFonts w:ascii="Times New Roman" w:hAnsi="Times New Roman" w:cs="Times New Roman"/>
          <w:sz w:val="28"/>
          <w:szCs w:val="28"/>
        </w:rPr>
        <w:t xml:space="preserve"> орган»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4E60" w:rsidRPr="004B4E60" w:rsidRDefault="004B4E60" w:rsidP="004B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B4E60">
        <w:rPr>
          <w:rFonts w:ascii="Times New Roman" w:hAnsi="Times New Roman" w:cs="Times New Roman"/>
          <w:sz w:val="28"/>
          <w:szCs w:val="28"/>
        </w:rPr>
        <w:t>В пункте 28:</w:t>
      </w:r>
    </w:p>
    <w:p w:rsidR="004B4E60" w:rsidRPr="004B4E60" w:rsidRDefault="004B4E60" w:rsidP="004B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4B4E60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4B4E60" w:rsidRDefault="004B4E60" w:rsidP="004B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E60">
        <w:rPr>
          <w:rFonts w:ascii="Times New Roman" w:hAnsi="Times New Roman" w:cs="Times New Roman"/>
          <w:sz w:val="28"/>
          <w:szCs w:val="28"/>
        </w:rPr>
        <w:t>«В случае соответствия участка недр требованиям, предусмотренным пунктами 15, 18, 20, 20' и 20</w:t>
      </w:r>
      <w:r w:rsidRPr="006908F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B4E60">
        <w:rPr>
          <w:rFonts w:ascii="Times New Roman" w:hAnsi="Times New Roman" w:cs="Times New Roman"/>
          <w:sz w:val="28"/>
          <w:szCs w:val="28"/>
        </w:rPr>
        <w:t xml:space="preserve"> настоящего Порядка, территориальный орган Федерального агентства по недропользованию в срок, не превышающий 5 рабочих дней с даты получения информации, предусмотренной абзацем первым пункта 26 настоящего Порядка, или в срок, не превышающий 15 рабочих дней с даты получения дополнения к заявке в соответствии с абзацем третьим пункта</w:t>
      </w:r>
      <w:proofErr w:type="gramEnd"/>
      <w:r w:rsidRPr="004B4E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4E60">
        <w:rPr>
          <w:rFonts w:ascii="Times New Roman" w:hAnsi="Times New Roman" w:cs="Times New Roman"/>
          <w:sz w:val="28"/>
          <w:szCs w:val="28"/>
        </w:rPr>
        <w:t>27 настоящего Порядка, направляет запросы в Министерство обороны Российской Федерации и Федеральную службу Российской Федерации или в их территориальные органы - в отношении наличия или отсутствия земельных участков из состава земель обороны, безопасности в границах участка недр, планируемого к предоставлению в пользование, а также в отношении наличия или отсутствия возможности возникновения угрозы обороне страны и безопасности государства в случае предоставления права</w:t>
      </w:r>
      <w:proofErr w:type="gramEnd"/>
      <w:r w:rsidRPr="004B4E60">
        <w:rPr>
          <w:rFonts w:ascii="Times New Roman" w:hAnsi="Times New Roman" w:cs="Times New Roman"/>
          <w:sz w:val="28"/>
          <w:szCs w:val="28"/>
        </w:rPr>
        <w:t xml:space="preserve">  пользования участком недр заявителю, а также в отношении наличия запрета и (или) ограничения пользования недрами в границах участка недр, планируемого к предоставлению в пользование, в соответствии со статьей 8 Закона Российской Федерации «О недрах», при условии отсутствия указанной информации в федеральных государственных информационных системах, реестрах и государств</w:t>
      </w:r>
      <w:r>
        <w:rPr>
          <w:rFonts w:ascii="Times New Roman" w:hAnsi="Times New Roman" w:cs="Times New Roman"/>
          <w:sz w:val="28"/>
          <w:szCs w:val="28"/>
        </w:rPr>
        <w:t>енных информационных ресурсах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B4E60" w:rsidRPr="004B4E60" w:rsidRDefault="004B4E60" w:rsidP="004B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4B4E60">
        <w:rPr>
          <w:rFonts w:ascii="Times New Roman" w:hAnsi="Times New Roman" w:cs="Times New Roman"/>
          <w:sz w:val="28"/>
          <w:szCs w:val="28"/>
        </w:rPr>
        <w:t>дополнить новым абзацем следующего содержания:</w:t>
      </w:r>
    </w:p>
    <w:p w:rsidR="004B4E60" w:rsidRDefault="004B4E60" w:rsidP="004B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E60">
        <w:rPr>
          <w:rFonts w:ascii="Times New Roman" w:hAnsi="Times New Roman" w:cs="Times New Roman"/>
          <w:sz w:val="28"/>
          <w:szCs w:val="28"/>
        </w:rPr>
        <w:t>«При наличии сведений в федеральных государственных информационных системах, реестрах и государственных информационных ресурсах, указывающих на принадлежность земельных (лесных) участков к ведению Министерства обороны Российской Федерации, а также сведений о границах военных лесничеств, запретных зон и иных зон, установленных в соответствии с постановлением Правительства Российской Федерации от 5 мая 2014 г. № 405 «Об установлении  запретных и иных зон с особыми условиями</w:t>
      </w:r>
      <w:proofErr w:type="gramEnd"/>
      <w:r w:rsidRPr="004B4E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4E60">
        <w:rPr>
          <w:rFonts w:ascii="Times New Roman" w:hAnsi="Times New Roman" w:cs="Times New Roman"/>
          <w:sz w:val="28"/>
          <w:szCs w:val="28"/>
        </w:rPr>
        <w:t>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страны», считать их предоставление угрозой обороне, за исключением участков недр,  планируемых к использованию в целях Министерства обороны Российской Федерации, продление существующих лицензий или участков недр, указанных в пункте 1 статьи 2.1.</w:t>
      </w:r>
      <w:proofErr w:type="gramEnd"/>
      <w:r w:rsidRPr="004B4E60">
        <w:rPr>
          <w:rFonts w:ascii="Times New Roman" w:hAnsi="Times New Roman" w:cs="Times New Roman"/>
          <w:sz w:val="28"/>
          <w:szCs w:val="28"/>
        </w:rPr>
        <w:t xml:space="preserve"> Закона Российской  Федерации «О недрах», а так же в рамках поручений (указаний) Президента Российской Федерации, Правительства Российской Федерации</w:t>
      </w:r>
      <w:proofErr w:type="gramStart"/>
      <w:r w:rsidRPr="004B4E6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461E7" w:rsidRDefault="004B4E60" w:rsidP="00E4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461E7">
        <w:rPr>
          <w:rFonts w:ascii="Times New Roman" w:hAnsi="Times New Roman" w:cs="Times New Roman"/>
          <w:sz w:val="28"/>
          <w:szCs w:val="28"/>
        </w:rPr>
        <w:t>. </w:t>
      </w:r>
      <w:r w:rsidR="00E461E7" w:rsidRPr="008910A8">
        <w:rPr>
          <w:rFonts w:ascii="Times New Roman" w:hAnsi="Times New Roman" w:cs="Times New Roman"/>
          <w:sz w:val="28"/>
          <w:szCs w:val="28"/>
        </w:rPr>
        <w:t>В подпункте 1 пункта 35 слова «, а для иностранного лица - в соответствии с законодательством соответствующего иностранного государства аналог идентификационного номера налогоплательщика» исключить.</w:t>
      </w:r>
    </w:p>
    <w:p w:rsidR="00E461E7" w:rsidRPr="002243FE" w:rsidRDefault="004B4E60" w:rsidP="00E4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461E7">
        <w:rPr>
          <w:rFonts w:ascii="Times New Roman" w:hAnsi="Times New Roman" w:cs="Times New Roman"/>
          <w:sz w:val="28"/>
          <w:szCs w:val="28"/>
        </w:rPr>
        <w:t>. В т</w:t>
      </w:r>
      <w:r w:rsidR="00E461E7" w:rsidRPr="009263ED">
        <w:rPr>
          <w:rFonts w:ascii="Times New Roman" w:hAnsi="Times New Roman" w:cs="Times New Roman"/>
          <w:sz w:val="28"/>
          <w:szCs w:val="28"/>
        </w:rPr>
        <w:t>аблиц</w:t>
      </w:r>
      <w:r w:rsidR="00E461E7">
        <w:rPr>
          <w:rFonts w:ascii="Times New Roman" w:hAnsi="Times New Roman" w:cs="Times New Roman"/>
          <w:sz w:val="28"/>
          <w:szCs w:val="28"/>
        </w:rPr>
        <w:t>е</w:t>
      </w:r>
      <w:r w:rsidR="00E461E7" w:rsidRPr="009263ED">
        <w:rPr>
          <w:rFonts w:ascii="Times New Roman" w:hAnsi="Times New Roman" w:cs="Times New Roman"/>
          <w:sz w:val="28"/>
          <w:szCs w:val="28"/>
        </w:rPr>
        <w:t xml:space="preserve"> </w:t>
      </w:r>
      <w:r w:rsidR="00E461E7" w:rsidRPr="002243FE">
        <w:rPr>
          <w:rFonts w:ascii="Times New Roman" w:hAnsi="Times New Roman" w:cs="Times New Roman"/>
          <w:sz w:val="28"/>
          <w:szCs w:val="28"/>
        </w:rPr>
        <w:t>приложения № 1:</w:t>
      </w:r>
    </w:p>
    <w:p w:rsidR="00E461E7" w:rsidRDefault="00E461E7" w:rsidP="00E46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строку 6 изложить в следующей редакции:</w:t>
      </w:r>
    </w:p>
    <w:p w:rsidR="00E461E7" w:rsidRPr="009263ED" w:rsidRDefault="00E461E7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E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092"/>
        <w:gridCol w:w="3399"/>
      </w:tblGrid>
      <w:tr w:rsidR="00E461E7" w:rsidRPr="009263ED" w:rsidTr="00DB6AFD">
        <w:tc>
          <w:tcPr>
            <w:tcW w:w="704" w:type="dxa"/>
          </w:tcPr>
          <w:p w:rsidR="00E461E7" w:rsidRPr="009263ED" w:rsidRDefault="00E461E7" w:rsidP="00DB6A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2" w:type="dxa"/>
          </w:tcPr>
          <w:p w:rsidR="00E461E7" w:rsidRPr="009263ED" w:rsidRDefault="00E461E7" w:rsidP="00DB6A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Углеводородное сырье</w:t>
            </w:r>
          </w:p>
        </w:tc>
        <w:tc>
          <w:tcPr>
            <w:tcW w:w="3399" w:type="dxa"/>
          </w:tcPr>
          <w:p w:rsidR="00E461E7" w:rsidRPr="009263ED" w:rsidRDefault="00E461E7" w:rsidP="00DB6A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0E85">
              <w:rPr>
                <w:sz w:val="28"/>
                <w:szCs w:val="28"/>
              </w:rPr>
              <w:t xml:space="preserve">Российская Федерация (за исключением Донецкой Народной Республики, Луганской Народной Республики, Запорожской области, Херсонской </w:t>
            </w:r>
            <w:r>
              <w:rPr>
                <w:sz w:val="28"/>
                <w:szCs w:val="28"/>
              </w:rPr>
              <w:t>о</w:t>
            </w:r>
            <w:r w:rsidRPr="00200E85">
              <w:rPr>
                <w:sz w:val="28"/>
                <w:szCs w:val="28"/>
              </w:rPr>
              <w:t>бласти)</w:t>
            </w:r>
          </w:p>
        </w:tc>
      </w:tr>
    </w:tbl>
    <w:p w:rsidR="00E461E7" w:rsidRPr="00B03318" w:rsidRDefault="00E461E7" w:rsidP="00E461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E461E7" w:rsidRPr="009263ED" w:rsidRDefault="00E461E7" w:rsidP="00E4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926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строкой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9263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E461E7" w:rsidRPr="00626FD4" w:rsidRDefault="00E461E7" w:rsidP="00E4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FD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092"/>
        <w:gridCol w:w="3399"/>
      </w:tblGrid>
      <w:tr w:rsidR="00E461E7" w:rsidRPr="009263ED" w:rsidTr="00DB6AFD">
        <w:tc>
          <w:tcPr>
            <w:tcW w:w="704" w:type="dxa"/>
          </w:tcPr>
          <w:p w:rsidR="00E461E7" w:rsidRPr="00626FD4" w:rsidRDefault="00E461E7" w:rsidP="00DB6A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FD4">
              <w:rPr>
                <w:sz w:val="28"/>
                <w:szCs w:val="28"/>
              </w:rPr>
              <w:t>8</w:t>
            </w:r>
          </w:p>
        </w:tc>
        <w:tc>
          <w:tcPr>
            <w:tcW w:w="6092" w:type="dxa"/>
          </w:tcPr>
          <w:p w:rsidR="00E461E7" w:rsidRPr="00626FD4" w:rsidRDefault="00E461E7" w:rsidP="00DB6A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FD4">
              <w:rPr>
                <w:sz w:val="28"/>
                <w:szCs w:val="28"/>
              </w:rPr>
              <w:t>Металлические полезные ископаемые россыпных месторождений</w:t>
            </w:r>
            <w:r>
              <w:rPr>
                <w:sz w:val="28"/>
                <w:szCs w:val="28"/>
              </w:rPr>
              <w:t xml:space="preserve"> благородных металлов</w:t>
            </w:r>
          </w:p>
        </w:tc>
        <w:tc>
          <w:tcPr>
            <w:tcW w:w="3399" w:type="dxa"/>
          </w:tcPr>
          <w:p w:rsidR="00E461E7" w:rsidRPr="009263ED" w:rsidRDefault="00E461E7" w:rsidP="00DB6A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FD4">
              <w:rPr>
                <w:sz w:val="28"/>
                <w:szCs w:val="28"/>
              </w:rPr>
              <w:t>Российская Федерация</w:t>
            </w:r>
          </w:p>
        </w:tc>
      </w:tr>
    </w:tbl>
    <w:p w:rsidR="00E461E7" w:rsidRPr="00560E0D" w:rsidRDefault="00E461E7" w:rsidP="00E461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66CF4">
        <w:rPr>
          <w:rFonts w:ascii="Times New Roman" w:hAnsi="Times New Roman" w:cs="Times New Roman"/>
          <w:sz w:val="28"/>
          <w:szCs w:val="28"/>
        </w:rPr>
        <w:t>».</w:t>
      </w:r>
    </w:p>
    <w:p w:rsidR="00BF06F1" w:rsidRPr="00A74772" w:rsidRDefault="00BF06F1" w:rsidP="00534C31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F06F1" w:rsidRPr="00A74772" w:rsidSect="00973128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F1"/>
    <w:rsid w:val="00063414"/>
    <w:rsid w:val="000E59FF"/>
    <w:rsid w:val="000F4C9B"/>
    <w:rsid w:val="001158D5"/>
    <w:rsid w:val="0011633A"/>
    <w:rsid w:val="00160F1C"/>
    <w:rsid w:val="00171F73"/>
    <w:rsid w:val="002850A4"/>
    <w:rsid w:val="002C2927"/>
    <w:rsid w:val="002E339A"/>
    <w:rsid w:val="00343A75"/>
    <w:rsid w:val="003555FD"/>
    <w:rsid w:val="0039010E"/>
    <w:rsid w:val="003C26F1"/>
    <w:rsid w:val="00410A62"/>
    <w:rsid w:val="00417ADB"/>
    <w:rsid w:val="00467389"/>
    <w:rsid w:val="00496520"/>
    <w:rsid w:val="004B4E60"/>
    <w:rsid w:val="004E48D1"/>
    <w:rsid w:val="004E75A8"/>
    <w:rsid w:val="00520527"/>
    <w:rsid w:val="00531E37"/>
    <w:rsid w:val="00534C31"/>
    <w:rsid w:val="00536D9D"/>
    <w:rsid w:val="00570032"/>
    <w:rsid w:val="00580957"/>
    <w:rsid w:val="005D4835"/>
    <w:rsid w:val="005D6021"/>
    <w:rsid w:val="00640837"/>
    <w:rsid w:val="00652964"/>
    <w:rsid w:val="00652CF2"/>
    <w:rsid w:val="00660675"/>
    <w:rsid w:val="00662B07"/>
    <w:rsid w:val="00672D33"/>
    <w:rsid w:val="0068403A"/>
    <w:rsid w:val="006908FC"/>
    <w:rsid w:val="006F0FFD"/>
    <w:rsid w:val="00726E72"/>
    <w:rsid w:val="00760CC7"/>
    <w:rsid w:val="00761A8B"/>
    <w:rsid w:val="007B702E"/>
    <w:rsid w:val="007D3294"/>
    <w:rsid w:val="008663DD"/>
    <w:rsid w:val="00890C47"/>
    <w:rsid w:val="008910A8"/>
    <w:rsid w:val="008A78A4"/>
    <w:rsid w:val="0090012E"/>
    <w:rsid w:val="009263ED"/>
    <w:rsid w:val="00930B65"/>
    <w:rsid w:val="00956625"/>
    <w:rsid w:val="009648E0"/>
    <w:rsid w:val="00973128"/>
    <w:rsid w:val="009902DB"/>
    <w:rsid w:val="009A657C"/>
    <w:rsid w:val="009B783E"/>
    <w:rsid w:val="009C17CA"/>
    <w:rsid w:val="009D13F1"/>
    <w:rsid w:val="009E17E9"/>
    <w:rsid w:val="00A74772"/>
    <w:rsid w:val="00AA296F"/>
    <w:rsid w:val="00B207DC"/>
    <w:rsid w:val="00B5115B"/>
    <w:rsid w:val="00B51CE6"/>
    <w:rsid w:val="00B9133E"/>
    <w:rsid w:val="00BB68FD"/>
    <w:rsid w:val="00BD486B"/>
    <w:rsid w:val="00BE233F"/>
    <w:rsid w:val="00BE2932"/>
    <w:rsid w:val="00BF06F1"/>
    <w:rsid w:val="00C26832"/>
    <w:rsid w:val="00C56CCE"/>
    <w:rsid w:val="00C92418"/>
    <w:rsid w:val="00CA24CB"/>
    <w:rsid w:val="00CD011F"/>
    <w:rsid w:val="00D1230B"/>
    <w:rsid w:val="00D138BC"/>
    <w:rsid w:val="00D31031"/>
    <w:rsid w:val="00D31A14"/>
    <w:rsid w:val="00D336A7"/>
    <w:rsid w:val="00D540CA"/>
    <w:rsid w:val="00D80575"/>
    <w:rsid w:val="00D903BD"/>
    <w:rsid w:val="00E427A0"/>
    <w:rsid w:val="00E461E7"/>
    <w:rsid w:val="00E64562"/>
    <w:rsid w:val="00E7254E"/>
    <w:rsid w:val="00E974C4"/>
    <w:rsid w:val="00EA5857"/>
    <w:rsid w:val="00EC24ED"/>
    <w:rsid w:val="00EF124A"/>
    <w:rsid w:val="00F062B3"/>
    <w:rsid w:val="00F22850"/>
    <w:rsid w:val="00F337DD"/>
    <w:rsid w:val="00F44713"/>
    <w:rsid w:val="00F516CB"/>
    <w:rsid w:val="00F615A4"/>
    <w:rsid w:val="00F73AE3"/>
    <w:rsid w:val="00F93929"/>
    <w:rsid w:val="00F93CD1"/>
    <w:rsid w:val="00FA2898"/>
    <w:rsid w:val="00FB7299"/>
    <w:rsid w:val="00FC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83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461E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461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461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83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461E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461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461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Моткова Владлена Станиславовна</dc:creator>
  <cp:lastModifiedBy>Майер Маргарита Андреевна</cp:lastModifiedBy>
  <cp:revision>3</cp:revision>
  <cp:lastPrinted>2025-11-19T11:39:00Z</cp:lastPrinted>
  <dcterms:created xsi:type="dcterms:W3CDTF">2026-04-01T07:53:00Z</dcterms:created>
  <dcterms:modified xsi:type="dcterms:W3CDTF">2026-04-01T07:54:00Z</dcterms:modified>
</cp:coreProperties>
</file>