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AC11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2</w:t>
      </w:r>
    </w:p>
    <w:p w14:paraId="3A3FCDA3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Федерального фонда</w:t>
      </w:r>
    </w:p>
    <w:p w14:paraId="3CC0A84D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медицинского страхования</w:t>
      </w:r>
    </w:p>
    <w:p w14:paraId="460573C1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августа 2025 г. N 140н</w:t>
      </w:r>
    </w:p>
    <w:p w14:paraId="5A368E86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69B98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39"/>
      <w:bookmarkEnd w:id="0"/>
      <w:r w:rsidRPr="006D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6A8C0C27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РАСЧЕТА ПОКАЗАТЕЛЕЙ ОЦЕНКИ ДЕЯТЕЛЬНОСТИ СТРАХОВЫХ</w:t>
      </w:r>
    </w:p>
    <w:p w14:paraId="19BB30C7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МЕДИЦИНСКИХ ОРГАНИЗАЦИЙ</w:t>
      </w:r>
    </w:p>
    <w:p w14:paraId="3D4AF864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7F3B7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D7550" w:rsidRPr="006D7550" w:rsidSect="006D7550">
          <w:head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551"/>
        <w:gridCol w:w="8994"/>
        <w:gridCol w:w="3686"/>
      </w:tblGrid>
      <w:tr w:rsidR="006D7550" w:rsidRPr="006D7550" w14:paraId="2842E665" w14:textId="77777777" w:rsidTr="00EC244E">
        <w:tc>
          <w:tcPr>
            <w:tcW w:w="424" w:type="dxa"/>
          </w:tcPr>
          <w:p w14:paraId="17BD6FB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2551" w:type="dxa"/>
          </w:tcPr>
          <w:p w14:paraId="5973E78B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994" w:type="dxa"/>
          </w:tcPr>
          <w:p w14:paraId="4E86B7D0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3686" w:type="dxa"/>
          </w:tcPr>
          <w:p w14:paraId="21467D5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определения коэффициента эффективности деятельности страховой медицинской организации, осуществляющей деятельность в сфере обязательного медицинского страхования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(согласно перечню санкций за нарушение договорных обязательств страховой медицинской организацией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(далее - перечень санкций)</w:t>
            </w:r>
          </w:p>
        </w:tc>
      </w:tr>
      <w:tr w:rsidR="006D7550" w:rsidRPr="006D7550" w14:paraId="47397BF9" w14:textId="77777777" w:rsidTr="00EC244E">
        <w:tc>
          <w:tcPr>
            <w:tcW w:w="424" w:type="dxa"/>
            <w:vMerge w:val="restart"/>
          </w:tcPr>
          <w:p w14:paraId="298D733B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</w:tcPr>
          <w:p w14:paraId="328A5D4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персонифицированного учета сведений о застрахованных лицах</w:t>
            </w:r>
          </w:p>
        </w:tc>
        <w:tc>
          <w:tcPr>
            <w:tcW w:w="8994" w:type="dxa"/>
            <w:tcBorders>
              <w:bottom w:val="nil"/>
            </w:tcBorders>
          </w:tcPr>
          <w:p w14:paraId="012A15A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2"/>
                <w:sz w:val="24"/>
                <w:szCs w:val="24"/>
                <w:lang w:eastAsia="ru-RU"/>
              </w:rPr>
              <w:drawing>
                <wp:inline distT="0" distB="0" distL="0" distR="0" wp14:anchorId="3BB34751" wp14:editId="67C3BB73">
                  <wp:extent cx="1173480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14:paraId="468DC13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территориальным фондом обязательного медицинского страхования (далее - ТФОМС)/Федеральным фондом обязательного медицинского страхования (далее - ФОМС) нарушений в соответствии с </w:t>
            </w:r>
            <w:hyperlink r:id="rId8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1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9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14:paraId="0A6F08B0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0355D87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F5E6BB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3456B8C0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14:paraId="7DFA67D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78E0C58D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60AD1064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6A5ABEF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365D067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ЧЗЛдост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застрахованных лиц страховой медицинской организации согласно региональному сегменту единого регистра застрахованных лиц, содержащих достоверные сведения о застрахованных лицах, за исключением застрахованных лиц, для которых страховая медицинская организация определена в установленном частью 5.1 статьи 16 Федерального закона от 29 ноября 2010 г. № 326-ФЗ "Об обязательном медицинском страховании в Российской Федерации" (далее - Федеральный закон) порядке </w:t>
            </w:r>
            <w:r w:rsidRPr="006D75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(за исключением ошибок</w:t>
            </w:r>
            <w:r w:rsidRPr="006D7550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eastAsia="ru-RU"/>
              </w:rPr>
              <w:t>, допущенных при оформлении полисов обязательного медицинского страхования в многофункциональных центрах, через Единый портал государственных услуг, а также за исключением сведений о застрахованных лицах, поступивших в региональный сегмент единого регистра застрахованных лиц в рамках межведомственного взаимодействия</w:t>
            </w:r>
            <w:r w:rsidRPr="006D75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14:paraId="29CEAD7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4DEA4D07" w14:textId="77777777" w:rsidTr="00EC244E">
        <w:tc>
          <w:tcPr>
            <w:tcW w:w="424" w:type="dxa"/>
            <w:vMerge/>
          </w:tcPr>
          <w:p w14:paraId="6207BBF0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5DC1E0F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14:paraId="71E1654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ЧЗЛсмо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численность застрахованных лиц страховой медицинской организации в субъекте Российской Федерации согласно региональному сегменту единого регистра застрахованных лиц на первое число месяца, следующего за отчетным периодом.</w:t>
            </w:r>
          </w:p>
        </w:tc>
        <w:tc>
          <w:tcPr>
            <w:tcW w:w="3686" w:type="dxa"/>
            <w:vMerge/>
          </w:tcPr>
          <w:p w14:paraId="6EF87D4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290B8226" w14:textId="77777777" w:rsidTr="00EC244E">
        <w:tc>
          <w:tcPr>
            <w:tcW w:w="424" w:type="dxa"/>
            <w:vMerge w:val="restart"/>
          </w:tcPr>
          <w:p w14:paraId="3099EFB8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1" w:type="dxa"/>
            <w:vMerge w:val="restart"/>
          </w:tcPr>
          <w:p w14:paraId="1C8E281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сопровождения застрахованных лиц при оказании медицинской помощи в рамках базовой программы обязательного медицинского страхования (за пределами территории страхования), а также при оказании медицинской помощи медицинскими организациями, подведомственными федеральным органам исполнительной власти, оказывающими медицинскую помощь, финансовое обеспечение которой осуществляется в соответствии с </w:t>
            </w:r>
            <w:hyperlink r:id="rId10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11 статьи 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</w:t>
            </w:r>
          </w:p>
        </w:tc>
        <w:tc>
          <w:tcPr>
            <w:tcW w:w="8994" w:type="dxa"/>
            <w:tcBorders>
              <w:bottom w:val="nil"/>
            </w:tcBorders>
          </w:tcPr>
          <w:p w14:paraId="14A476F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2"/>
                <w:sz w:val="24"/>
                <w:szCs w:val="24"/>
                <w:lang w:eastAsia="ru-RU"/>
              </w:rPr>
              <w:drawing>
                <wp:inline distT="0" distB="0" distL="0" distR="0" wp14:anchorId="5AFB207D" wp14:editId="6F1A42F5">
                  <wp:extent cx="1058545" cy="42989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14:paraId="047574B9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12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3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3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4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14:paraId="43C4B72B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398CB456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65EF1A7C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20D7FFA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14:paraId="1978A0F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55432034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6CB3BB5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62801A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07D545DC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КСЭрез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" w:name="_Hlk22553256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письменных обоснованных жалоб и обращений за разъяснениями (консультациями) застрахованных лиц, связанных с вопросами получения медицинской помощи в рамках базовой программы обязательного медицинского страхования, по которым страховыми медицинскими организациями осуществлено сопровождение (предоставлена информация по вопросам обязательного медицинского страхования, консультации) за отчетный период</w:t>
            </w:r>
            <w:bookmarkEnd w:id="1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14:paraId="1BE5ADA4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005B6FC8" w14:textId="77777777" w:rsidTr="00EC244E">
        <w:tc>
          <w:tcPr>
            <w:tcW w:w="424" w:type="dxa"/>
            <w:vMerge/>
          </w:tcPr>
          <w:p w14:paraId="0B374A8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6331E1A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14:paraId="0BAA6C48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КСЭ - </w:t>
            </w:r>
            <w:bookmarkStart w:id="2" w:name="_Hlk225532580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письменных обоснованных жалоб и обращений за разъяснениями (консультациями) застрахованных лиц, связанных с вопросами получения медицинской помощи в рамках базовой программы обязательного медицинского страхования, рассмотренных страховой медицинской организацией за отчетный период</w:t>
            </w:r>
            <w:bookmarkEnd w:id="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14:paraId="2408CAD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2C41E904" w14:textId="77777777" w:rsidTr="00EC244E">
        <w:tc>
          <w:tcPr>
            <w:tcW w:w="424" w:type="dxa"/>
            <w:vMerge w:val="restart"/>
          </w:tcPr>
          <w:p w14:paraId="4EDC09EC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vMerge w:val="restart"/>
          </w:tcPr>
          <w:p w14:paraId="6A757A66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информирования о прохождении диспансеризации 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взрослого населения</w:t>
            </w:r>
          </w:p>
          <w:p w14:paraId="37E59736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bottom w:val="nil"/>
            </w:tcBorders>
          </w:tcPr>
          <w:p w14:paraId="7DE6CBA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D87B241" wp14:editId="39CE4E31">
                  <wp:extent cx="1424940" cy="4508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14:paraId="1A1ED79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16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3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7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8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14:paraId="5B774CA5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77950F86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C81760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7D9A99A0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14:paraId="2F04853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766BF298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0AC4429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63B5CD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4E668B76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инфдвн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3" w:name="_Hlk225532626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лиц от 18 лет и старше, индивидуально проинформированных страховой медицинской организацией о прохождении профилактических мероприятий и прошедших один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осмотры)»</w:t>
            </w:r>
            <w:bookmarkEnd w:id="3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14:paraId="4F010D66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4F3A003E" w14:textId="77777777" w:rsidTr="00EC244E">
        <w:tc>
          <w:tcPr>
            <w:tcW w:w="424" w:type="dxa"/>
            <w:vMerge/>
          </w:tcPr>
          <w:p w14:paraId="2646AAA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00E99A0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14:paraId="4B283C6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двн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4" w:name="_Hlk225532647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лиц от 18 лет и старше, включенных на информационном ресурсе в списки застрахованных лиц, подлежащих информированию о прохождении одного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 и индивидуально проинформированных страховой медицинской организацией о прохождении одного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осмотры), за отчетный период</w:t>
            </w:r>
            <w:bookmarkEnd w:id="4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A14A5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3AE428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01011C10" w14:textId="77777777" w:rsidTr="00EC244E">
        <w:tc>
          <w:tcPr>
            <w:tcW w:w="424" w:type="dxa"/>
            <w:vMerge w:val="restart"/>
          </w:tcPr>
          <w:p w14:paraId="7F2818E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1" w:type="dxa"/>
            <w:vMerge w:val="restart"/>
          </w:tcPr>
          <w:p w14:paraId="4050093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информирования о прохождении диспансерного наблюдения</w:t>
            </w:r>
          </w:p>
        </w:tc>
        <w:tc>
          <w:tcPr>
            <w:tcW w:w="8994" w:type="dxa"/>
            <w:tcBorders>
              <w:bottom w:val="nil"/>
            </w:tcBorders>
          </w:tcPr>
          <w:p w14:paraId="597F79B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3A9A7AD4" wp14:editId="5366E65D">
                  <wp:extent cx="1351915" cy="4508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14:paraId="0A6C8A44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20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3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1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2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14:paraId="20F9447E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229E3E9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BD5251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2AFBD136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14:paraId="1995C026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44B5A321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15C546F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C4041D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582BB27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ИНФДН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5" w:name="_Hlk225532665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лиц от 18 лет и старше, индивидуально проинформированных страховой медицинской организацией о диспансерном наблюдении и прошедших диспансерное наблюдение за отчетный период</w:t>
            </w:r>
            <w:bookmarkEnd w:id="5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14:paraId="1F6A1BB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06FFD1DD" w14:textId="77777777" w:rsidTr="00EC244E">
        <w:tc>
          <w:tcPr>
            <w:tcW w:w="424" w:type="dxa"/>
            <w:vMerge/>
          </w:tcPr>
          <w:p w14:paraId="0740018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3D8872E3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14:paraId="36AC4130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ИИдн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6" w:name="_Hlk225532676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лиц от 18 лет и старше, включенных на информационном ресурсе в списки застрахованных лиц, подлежащих информированию о диспансерном наблюдении, индивидуально проинформированных страховой медицинской организацией о диспансерном наблюдении за отчетный период</w:t>
            </w:r>
            <w:bookmarkEnd w:id="6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4D964C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08B9C8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724CDDCF" w14:textId="77777777" w:rsidTr="00EC244E">
        <w:tc>
          <w:tcPr>
            <w:tcW w:w="424" w:type="dxa"/>
            <w:vMerge w:val="restart"/>
          </w:tcPr>
          <w:p w14:paraId="1F22CC54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51" w:type="dxa"/>
            <w:vMerge w:val="restart"/>
          </w:tcPr>
          <w:p w14:paraId="1505649C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застрахованных лиц в судебном и досудебном порядке</w:t>
            </w:r>
          </w:p>
        </w:tc>
        <w:tc>
          <w:tcPr>
            <w:tcW w:w="8994" w:type="dxa"/>
            <w:tcBorders>
              <w:bottom w:val="nil"/>
            </w:tcBorders>
          </w:tcPr>
          <w:p w14:paraId="0AF1655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14:paraId="69C98053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23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6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4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14:paraId="29B9EB54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09E634B4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5F80A37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650B463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КОЖдосуд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+ 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КОЖсуд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+ </w:t>
            </w:r>
            <w:proofErr w:type="spellStart"/>
            <w:proofErr w:type="gram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КОЖпрет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)*</w:t>
            </w:r>
            <w:proofErr w:type="gram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100</w:t>
            </w:r>
          </w:p>
          <w:p w14:paraId="7C92C60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КОЖзл</w:t>
            </w:r>
            <w:proofErr w:type="spellEnd"/>
          </w:p>
          <w:p w14:paraId="25C53239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14:paraId="19248974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416FA96A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5C85B43B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1060168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514DCDE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КОЖдосуд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7" w:name="_Hlk225532695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страховой медицинской организацией обоснованных жалоб застрахованных лиц, урегулированных страховой медицинской организацией в досудебном порядке за отчетный период</w:t>
            </w:r>
            <w:bookmarkEnd w:id="7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9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14:paraId="30E0F6F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14D73706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73C3241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04D8039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583CBEC8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КОЖсуд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8" w:name="_Hlk225532705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страховой медицинской организацией обоснованных жалоб застрахованных лиц, урегулированных страховой медицинской организацией в судебном порядке за отчетный период</w:t>
            </w:r>
            <w:bookmarkEnd w:id="8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6FE1B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2E1E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КОЖпрет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9" w:name="_Hlk225532718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 застрахованных лиц, по которым страховой медицинской организацией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консультаций</w:t>
            </w:r>
            <w:bookmarkEnd w:id="9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1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14:paraId="13112C2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39D67D6E" w14:textId="77777777" w:rsidTr="00EC244E">
        <w:tc>
          <w:tcPr>
            <w:tcW w:w="424" w:type="dxa"/>
            <w:vMerge/>
          </w:tcPr>
          <w:p w14:paraId="1F66A1C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3F58CC1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14:paraId="4C99AFA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КОЖзл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0" w:name="_Hlk22553273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страховой медицинской организацией обоснованных жалоб застрахованных лиц за отчетный период</w:t>
            </w:r>
            <w:bookmarkEnd w:id="10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2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Merge/>
          </w:tcPr>
          <w:p w14:paraId="3EF4365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37F171E8" w14:textId="77777777" w:rsidTr="00EC244E">
        <w:tc>
          <w:tcPr>
            <w:tcW w:w="424" w:type="dxa"/>
            <w:vMerge w:val="restart"/>
          </w:tcPr>
          <w:p w14:paraId="7496B129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1" w:type="dxa"/>
            <w:vMerge w:val="restart"/>
          </w:tcPr>
          <w:p w14:paraId="541767A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защиты прав застрахованных лиц</w:t>
            </w:r>
          </w:p>
        </w:tc>
        <w:tc>
          <w:tcPr>
            <w:tcW w:w="8994" w:type="dxa"/>
            <w:tcBorders>
              <w:bottom w:val="nil"/>
            </w:tcBorders>
          </w:tcPr>
          <w:p w14:paraId="20F16CBB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– 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КОЖзлсмо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*100 000/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ЧЗЛсмо</w:t>
            </w:r>
            <w:proofErr w:type="spellEnd"/>
          </w:p>
        </w:tc>
        <w:tc>
          <w:tcPr>
            <w:tcW w:w="3686" w:type="dxa"/>
            <w:vMerge w:val="restart"/>
          </w:tcPr>
          <w:p w14:paraId="68E518B3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25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6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</w:t>
            </w:r>
          </w:p>
        </w:tc>
      </w:tr>
      <w:tr w:rsidR="006D7550" w:rsidRPr="006D7550" w14:paraId="104ED841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44AB93D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5529E28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4D8A2738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14:paraId="480F5C2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2C1DC2D5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3BCADCC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70857E3C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4C48B4D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КОЖзлсмо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обоснованных жалоб застрахованных лиц на страховую медицинскую организацию, поступивших в территориальный фонд и страховую медицинскую организацию от застрахованных лиц напрямую или через иные контрольные органы за отчетный период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3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14:paraId="1C4F5FE0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511D6EF7" w14:textId="77777777" w:rsidTr="00EC244E">
        <w:tc>
          <w:tcPr>
            <w:tcW w:w="424" w:type="dxa"/>
            <w:vMerge/>
          </w:tcPr>
          <w:p w14:paraId="0CC83089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76FAB25C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14:paraId="0A99754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ЧЗЛсмо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численность застрахованных лиц страховой медицинской организации в 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субъекте Российской Федерации согласно региональному сегменту единого регистра застрахованных лиц на первое число месяца, следующего за отчетным периодом</w:t>
            </w:r>
          </w:p>
        </w:tc>
        <w:tc>
          <w:tcPr>
            <w:tcW w:w="3686" w:type="dxa"/>
            <w:vMerge/>
          </w:tcPr>
          <w:p w14:paraId="3C34D00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4E2F79C6" w14:textId="77777777" w:rsidTr="00EC244E">
        <w:tc>
          <w:tcPr>
            <w:tcW w:w="424" w:type="dxa"/>
            <w:vMerge w:val="restart"/>
          </w:tcPr>
          <w:p w14:paraId="7136CC13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1" w:type="dxa"/>
            <w:vMerge w:val="restart"/>
          </w:tcPr>
          <w:p w14:paraId="5E3FE6A4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установленного законодательством порядком авансирования медицинских организаций в рамках реализации ТПОМС</w:t>
            </w:r>
          </w:p>
        </w:tc>
        <w:tc>
          <w:tcPr>
            <w:tcW w:w="8994" w:type="dxa"/>
            <w:tcBorders>
              <w:bottom w:val="nil"/>
            </w:tcBorders>
          </w:tcPr>
          <w:p w14:paraId="5480179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 wp14:anchorId="2DA06556" wp14:editId="7D5C6F20">
                  <wp:extent cx="1142365" cy="46101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14:paraId="5115D8E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27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4.1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28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10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9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0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13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14:paraId="5E8BE445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0E5F88E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214F0C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78668FE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14:paraId="11AABFC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2618CA38" w14:textId="77777777" w:rsidTr="00EC244E">
        <w:tc>
          <w:tcPr>
            <w:tcW w:w="424" w:type="dxa"/>
            <w:vMerge/>
          </w:tcPr>
          <w:p w14:paraId="37C12700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801EF1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14:paraId="4D3EE348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КЗАсобл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1" w:name="_Hlk225532794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заявок медицинских организаций на авансирование, направленных в территориальный фонд в установленном </w:t>
            </w:r>
            <w:hyperlink r:id="rId31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Правилами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обязательного медицинского страхования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4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программой государственных гарантий бесплатного оказания гражданам медицинской помощи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Программа) объеме и порядке (без учета заявок медицинских организаций на авансирование с необоснованным превышением установленного </w:t>
            </w:r>
            <w:hyperlink r:id="rId32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Правилами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ОМС и Программой размера авансирования) за отчетный период</w:t>
            </w:r>
            <w:bookmarkEnd w:id="11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A2206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КЗАвсего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2" w:name="_Hlk22553282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заявок медицинских организаций на авансирование, направленных страховой медицинской организацией в территориальный фонд за отчетный период</w:t>
            </w:r>
            <w:bookmarkEnd w:id="1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Merge/>
          </w:tcPr>
          <w:p w14:paraId="66C170F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11BA450D" w14:textId="77777777" w:rsidTr="00EC244E">
        <w:tc>
          <w:tcPr>
            <w:tcW w:w="424" w:type="dxa"/>
            <w:vMerge w:val="restart"/>
          </w:tcPr>
          <w:p w14:paraId="201294A5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1" w:type="dxa"/>
            <w:vMerge w:val="restart"/>
          </w:tcPr>
          <w:p w14:paraId="03DD50AB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использованием медицинскими организациями средств ОМС (дебиторская задолженность МО)</w:t>
            </w:r>
          </w:p>
        </w:tc>
        <w:tc>
          <w:tcPr>
            <w:tcW w:w="8994" w:type="dxa"/>
            <w:tcBorders>
              <w:bottom w:val="nil"/>
            </w:tcBorders>
          </w:tcPr>
          <w:p w14:paraId="5C6C519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текущего года:</w:t>
            </w:r>
          </w:p>
          <w:p w14:paraId="4283D54B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(1-((ДТ/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СЧпо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1/12*190%</w:t>
            </w:r>
            <w:proofErr w:type="gram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))*</w:t>
            </w:r>
            <w:proofErr w:type="gram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</w:t>
            </w:r>
          </w:p>
          <w:p w14:paraId="569A6F3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14:paraId="7DAA84EC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33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4.2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34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5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6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7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</w:t>
            </w:r>
          </w:p>
        </w:tc>
      </w:tr>
      <w:tr w:rsidR="006D7550" w:rsidRPr="006D7550" w14:paraId="31BD3106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31F7CC2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A60CCF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3EA4DC4E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 квартал текущего года</w:t>
            </w:r>
          </w:p>
          <w:p w14:paraId="55A4605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(1-((ДТ/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СЧпо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)-1/12</w:t>
            </w:r>
            <w:proofErr w:type="gram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))*</w:t>
            </w:r>
            <w:proofErr w:type="gram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686" w:type="dxa"/>
            <w:vMerge/>
          </w:tcPr>
          <w:p w14:paraId="1E11F3A8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1994317A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420E8779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270140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60BE5AE4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14:paraId="01B1B5B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30796CB7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653AD78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1D6C694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6310C5C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 - объем средств обязательного медицинского страхования, направленных страховой медицинской организацией в медицинскую организацию за отчетный период по заявкам на авансирование, не закрытым счетами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6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813BF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СЧпо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общая сумма средств на оплату медицинской помощи по счетам медицинских организаций, предъявленным к оплате в соответствии с договорами на оказание и 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оплату медицинской помощи по обязательному медицинскому страхованию за отчетный период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7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14:paraId="19E63B30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1D9D8ECE" w14:textId="77777777" w:rsidTr="00EC244E">
        <w:tc>
          <w:tcPr>
            <w:tcW w:w="424" w:type="dxa"/>
            <w:vMerge/>
          </w:tcPr>
          <w:p w14:paraId="3D4C7EE0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3AAC1B69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14:paraId="77A46248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отдельным расчетом для 1 и 2 - 4 кварталов, учитывающим особенности авансирования оказания медицинской помощи в декабре:</w:t>
            </w:r>
          </w:p>
          <w:p w14:paraId="785B6DD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1/12 - допустимый размер дебиторской задолженности на конец отчетного периода;</w:t>
            </w:r>
          </w:p>
          <w:p w14:paraId="6692FED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190% - расчетное превышение допустимого значения 1/12, связанного с законодательной спецификой авансирования медицинских организаций в декабре предыдущего года.</w:t>
            </w:r>
          </w:p>
        </w:tc>
        <w:tc>
          <w:tcPr>
            <w:tcW w:w="3686" w:type="dxa"/>
            <w:vMerge/>
          </w:tcPr>
          <w:p w14:paraId="30468D0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6B7B7C7A" w14:textId="77777777" w:rsidTr="00EC244E">
        <w:tc>
          <w:tcPr>
            <w:tcW w:w="424" w:type="dxa"/>
            <w:vMerge w:val="restart"/>
          </w:tcPr>
          <w:p w14:paraId="407C23F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1" w:type="dxa"/>
            <w:vMerge w:val="restart"/>
          </w:tcPr>
          <w:p w14:paraId="757C9E3B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экспертной деятельности СМО по результатам контроля ТФОМС за качеством проведения СМО контроля объемов, сроков, качества и условий предоставления медицинской помощи</w:t>
            </w:r>
          </w:p>
        </w:tc>
        <w:tc>
          <w:tcPr>
            <w:tcW w:w="8994" w:type="dxa"/>
            <w:tcBorders>
              <w:bottom w:val="nil"/>
            </w:tcBorders>
          </w:tcPr>
          <w:p w14:paraId="48CF4607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 wp14:anchorId="5E202B7D" wp14:editId="133146D6">
                  <wp:extent cx="1508760" cy="46101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14:paraId="52BE597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ТФОМС/ФОМС нарушений в соответствии с подпунктами 9.1, 9.3, 9.4, 9,5, 9,6 перечня санкций</w:t>
            </w:r>
          </w:p>
        </w:tc>
      </w:tr>
      <w:tr w:rsidR="006D7550" w:rsidRPr="006D7550" w14:paraId="76F8AA69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7B63486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ADCBF6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71A6B5B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14:paraId="23971B2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7CFDF836" w14:textId="77777777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14:paraId="3CAE6DCA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AB6AAB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14:paraId="1CC0CBA9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КЭКМПподтв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3" w:name="_Hlk22553287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экспертных заключений страховой медицинской организации по результатам проведенных в соответствии со статьей 40 Федерального закона экспертиз качества медицинской помощи, подтвержденных результатами проведенных территориальным фондом повторных медико-экономических экспертиз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8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 качества медицинской помощи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9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помощи, за отчетный период</w:t>
            </w:r>
            <w:bookmarkEnd w:id="13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14:paraId="2B51D24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2B3074DE" w14:textId="77777777" w:rsidTr="00EC244E">
        <w:tc>
          <w:tcPr>
            <w:tcW w:w="424" w:type="dxa"/>
            <w:vMerge/>
          </w:tcPr>
          <w:p w14:paraId="362835D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3FA552B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14:paraId="446219E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КЭКМПтфомс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4" w:name="_Hlk225532907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экспертных заключений по результатам проведенных территориальным фондом повторных медико-экономических экспертиз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0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 качества медицинской помощи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1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 за отчетный период</w:t>
            </w:r>
            <w:bookmarkEnd w:id="14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Merge/>
          </w:tcPr>
          <w:p w14:paraId="0287B4D1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14:paraId="0008FF99" w14:textId="77777777" w:rsidTr="00EC244E">
        <w:trPr>
          <w:trHeight w:val="6592"/>
        </w:trPr>
        <w:tc>
          <w:tcPr>
            <w:tcW w:w="424" w:type="dxa"/>
          </w:tcPr>
          <w:p w14:paraId="7D00324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551" w:type="dxa"/>
          </w:tcPr>
          <w:p w14:paraId="0B96BA06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проводимого СМО контроля объемов, сроков, качества и условий предоставления медицинской помощи (по результатам контроля ТФОМС по претензии МО в рамках обжалования медицинской организацией заключения СМО по результатам контроля)</w:t>
            </w:r>
          </w:p>
        </w:tc>
        <w:tc>
          <w:tcPr>
            <w:tcW w:w="8994" w:type="dxa"/>
          </w:tcPr>
          <w:p w14:paraId="306B2A02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 wp14:anchorId="64772CD9" wp14:editId="4B006802">
                  <wp:extent cx="1477645" cy="46101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7608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597FC22F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КЗСМОподтв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5" w:name="_Hlk225532921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экспертных заключений страховой медицинской организации, подтвержденных результатами проведенной территориальным фондом повторной медико-экономической экспертизы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2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экспертизы качества медицинской помощи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3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претензии медицинской организации в рамках обжалования заключения страховой медицинской организации по результатам контроля, за отчетный период</w:t>
            </w:r>
            <w:bookmarkEnd w:id="15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49716C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КПМОтфомс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6" w:name="_Hlk225532930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экспертных заключений медико-экономической экспертизы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4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экспертизы качества медицинской помощи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5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оспоренных по претензии медицинской организации, поступивших в территориальный фонд в рамках обжалования медицинской организацией заключения страховой медицинской организации по результатам контроля, за отчетный период</w:t>
            </w:r>
            <w:bookmarkEnd w:id="16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14:paraId="3D9108BD" w14:textId="77777777"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ТФОМС/ФОМС нарушений в соответствии с подпунктами 9.1, 9.4 перечня санкций</w:t>
            </w:r>
          </w:p>
        </w:tc>
      </w:tr>
    </w:tbl>
    <w:p w14:paraId="74424840" w14:textId="77777777"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D7550" w:rsidRPr="006D7550" w:rsidSect="006D7550">
          <w:type w:val="continuous"/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14:paraId="2DDABDE2" w14:textId="77777777" w:rsidR="006D7550" w:rsidRPr="006D7550" w:rsidRDefault="006D7550" w:rsidP="006D755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4CAEB" w14:textId="77777777" w:rsidR="00CF0328" w:rsidRDefault="00CF0328"/>
    <w:sectPr w:rsidR="00CF0328" w:rsidSect="006D7550">
      <w:pgSz w:w="11906" w:h="16838"/>
      <w:pgMar w:top="992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E983" w14:textId="77777777" w:rsidR="004449DF" w:rsidRDefault="004449DF" w:rsidP="006D7550">
      <w:pPr>
        <w:spacing w:after="0" w:line="240" w:lineRule="auto"/>
      </w:pPr>
      <w:r>
        <w:separator/>
      </w:r>
    </w:p>
  </w:endnote>
  <w:endnote w:type="continuationSeparator" w:id="0">
    <w:p w14:paraId="0A0F237E" w14:textId="77777777" w:rsidR="004449DF" w:rsidRDefault="004449DF" w:rsidP="006D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8C5A" w14:textId="77777777" w:rsidR="004449DF" w:rsidRDefault="004449DF" w:rsidP="006D7550">
      <w:pPr>
        <w:spacing w:after="0" w:line="240" w:lineRule="auto"/>
      </w:pPr>
      <w:r>
        <w:separator/>
      </w:r>
    </w:p>
  </w:footnote>
  <w:footnote w:type="continuationSeparator" w:id="0">
    <w:p w14:paraId="7BF75093" w14:textId="77777777" w:rsidR="004449DF" w:rsidRDefault="004449DF" w:rsidP="006D7550">
      <w:pPr>
        <w:spacing w:after="0" w:line="240" w:lineRule="auto"/>
      </w:pPr>
      <w:r>
        <w:continuationSeparator/>
      </w:r>
    </w:p>
  </w:footnote>
  <w:footnote w:id="1">
    <w:p w14:paraId="69A2F322" w14:textId="28AFA7B1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Далее – страховая медицинская организация.</w:t>
      </w:r>
    </w:p>
  </w:footnote>
  <w:footnote w:id="2">
    <w:p w14:paraId="2B565A76" w14:textId="14E4C6DE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Приложение № 2 к типовому договору о финансовом обеспечении обязательного медицинского страхования, форма которого утверждена приказом Министерства </w:t>
      </w:r>
      <w:r>
        <w:rPr>
          <w:rFonts w:ascii="Times New Roman" w:hAnsi="Times New Roman" w:cs="Times New Roman"/>
        </w:rPr>
        <w:t xml:space="preserve">        </w:t>
      </w:r>
      <w:r w:rsidR="006D7550" w:rsidRPr="00F240F9">
        <w:rPr>
          <w:rFonts w:ascii="Times New Roman" w:hAnsi="Times New Roman" w:cs="Times New Roman"/>
        </w:rPr>
        <w:t xml:space="preserve">здравоохранения Российской Федерации от 6 августа 2025 г. № 469н (зарегистрирован Министерством юстиции Российской Федерации 20 августа 2025 г., регистрационный </w:t>
      </w:r>
      <w:r w:rsidR="006D7550" w:rsidRPr="00F240F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</w:t>
      </w:r>
      <w:r w:rsidR="006D7550" w:rsidRPr="00F240F9">
        <w:rPr>
          <w:rFonts w:ascii="Times New Roman" w:hAnsi="Times New Roman" w:cs="Times New Roman"/>
        </w:rPr>
        <w:t>№ 83233)</w:t>
      </w:r>
    </w:p>
  </w:footnote>
  <w:footnote w:id="3">
    <w:p w14:paraId="2AD9250E" w14:textId="6628EDE7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877F86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1</w:t>
      </w:r>
      <w:r w:rsidR="006D7550" w:rsidRPr="00877F86">
        <w:rPr>
          <w:rFonts w:ascii="Times New Roman" w:hAnsi="Times New Roman" w:cs="Times New Roman"/>
        </w:rPr>
        <w:t xml:space="preserve"> формы № ЗПЗ «Организация защиты прав застрахованных лиц в сфере обязательного медицинского страхования», утвержденной приказом Федерального фонда </w:t>
      </w:r>
      <w:r>
        <w:rPr>
          <w:rFonts w:ascii="Times New Roman" w:hAnsi="Times New Roman" w:cs="Times New Roman"/>
        </w:rPr>
        <w:t xml:space="preserve">      </w:t>
      </w:r>
      <w:r w:rsidR="006D7550" w:rsidRPr="00877F86">
        <w:rPr>
          <w:rFonts w:ascii="Times New Roman" w:hAnsi="Times New Roman" w:cs="Times New Roman"/>
        </w:rPr>
        <w:t xml:space="preserve">обязательного медицинского страхования от 30 июля 2024 г. № 118н (зарегистрирован Министерством юстиции Российской Федерации 27 августа 2024 г., регистрационный </w:t>
      </w:r>
      <w:r>
        <w:rPr>
          <w:rFonts w:ascii="Times New Roman" w:hAnsi="Times New Roman" w:cs="Times New Roman"/>
        </w:rPr>
        <w:t xml:space="preserve">      </w:t>
      </w:r>
      <w:r w:rsidR="006D7550" w:rsidRPr="00877F86">
        <w:rPr>
          <w:rFonts w:ascii="Times New Roman" w:hAnsi="Times New Roman" w:cs="Times New Roman"/>
        </w:rPr>
        <w:t>№ 79297) (далее – форма № ЗПЗ).</w:t>
      </w:r>
    </w:p>
  </w:footnote>
  <w:footnote w:id="4">
    <w:p w14:paraId="676F48CD" w14:textId="6808E106" w:rsidR="006D7550" w:rsidRDefault="00A81981" w:rsidP="00A81981">
      <w:pPr>
        <w:pStyle w:val="ae"/>
        <w:tabs>
          <w:tab w:val="left" w:pos="142"/>
          <w:tab w:val="left" w:pos="284"/>
        </w:tabs>
        <w:ind w:left="142" w:hanging="142"/>
      </w:pPr>
      <w:r>
        <w:t xml:space="preserve"> </w:t>
      </w:r>
      <w:r w:rsidR="009C3CA1">
        <w:t xml:space="preserve"> </w:t>
      </w:r>
      <w:r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>
        <w:rPr>
          <w:rFonts w:ascii="Times New Roman" w:hAnsi="Times New Roman" w:cs="Times New Roman"/>
        </w:rPr>
        <w:t>Т</w:t>
      </w:r>
      <w:r w:rsidR="006D7550" w:rsidRPr="008E7217">
        <w:rPr>
          <w:rFonts w:ascii="Times New Roman" w:hAnsi="Times New Roman" w:cs="Times New Roman"/>
        </w:rPr>
        <w:t>аблиц</w:t>
      </w:r>
      <w:r w:rsidR="006D7550">
        <w:rPr>
          <w:rFonts w:ascii="Times New Roman" w:hAnsi="Times New Roman" w:cs="Times New Roman"/>
        </w:rPr>
        <w:t>а</w:t>
      </w:r>
      <w:r w:rsidR="006D7550" w:rsidRPr="008E7217">
        <w:rPr>
          <w:rFonts w:ascii="Times New Roman" w:hAnsi="Times New Roman" w:cs="Times New Roman"/>
        </w:rPr>
        <w:t xml:space="preserve"> 1 формы № ЗПЗ</w:t>
      </w:r>
    </w:p>
  </w:footnote>
  <w:footnote w:id="5">
    <w:p w14:paraId="3348BB96" w14:textId="38D1E9F3" w:rsidR="006D7550" w:rsidRDefault="00EC244E" w:rsidP="006D7550">
      <w:pPr>
        <w:pStyle w:val="ae"/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10 формы № ЗПЗ</w:t>
      </w:r>
    </w:p>
  </w:footnote>
  <w:footnote w:id="6">
    <w:p w14:paraId="08513E8A" w14:textId="7C4687BA" w:rsidR="006D7550" w:rsidRDefault="00EC244E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10 формы № ЗПЗ</w:t>
      </w:r>
    </w:p>
  </w:footnote>
  <w:footnote w:id="7">
    <w:p w14:paraId="2FD8EDD4" w14:textId="0EC37AB1" w:rsidR="006D7550" w:rsidRDefault="00EC244E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10 формы № ЗПЗ</w:t>
      </w:r>
    </w:p>
  </w:footnote>
  <w:footnote w:id="8">
    <w:p w14:paraId="3028B29C" w14:textId="2E5F0805" w:rsidR="006D7550" w:rsidRDefault="00EC244E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10 формы № ЗПЗ</w:t>
      </w:r>
    </w:p>
  </w:footnote>
  <w:footnote w:id="9">
    <w:p w14:paraId="2458E749" w14:textId="2290F6F6" w:rsidR="006D7550" w:rsidRDefault="00EC244E" w:rsidP="006D7550">
      <w:pPr>
        <w:pStyle w:val="ae"/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2 формы № ЗПЗ.</w:t>
      </w:r>
    </w:p>
  </w:footnote>
  <w:footnote w:id="10">
    <w:p w14:paraId="01ADA27B" w14:textId="32051DFD" w:rsidR="006D7550" w:rsidRDefault="00EC244E" w:rsidP="006D7550">
      <w:pPr>
        <w:pStyle w:val="ae"/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2 формы № ЗПЗ.</w:t>
      </w:r>
    </w:p>
  </w:footnote>
  <w:footnote w:id="11">
    <w:p w14:paraId="7D3EFCAE" w14:textId="095C396C" w:rsidR="006D7550" w:rsidRDefault="00EC244E" w:rsidP="006D7550">
      <w:pPr>
        <w:pStyle w:val="ae"/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1</w:t>
      </w:r>
      <w:r w:rsidR="006D7550" w:rsidRPr="00F240F9">
        <w:rPr>
          <w:rFonts w:ascii="Times New Roman" w:hAnsi="Times New Roman" w:cs="Times New Roman"/>
        </w:rPr>
        <w:t xml:space="preserve"> формы № ЗПЗ.</w:t>
      </w:r>
    </w:p>
  </w:footnote>
  <w:footnote w:id="12">
    <w:p w14:paraId="7470A1A9" w14:textId="321394CA" w:rsidR="006D7550" w:rsidRDefault="00EC244E" w:rsidP="006D7550">
      <w:pPr>
        <w:pStyle w:val="ae"/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1</w:t>
      </w:r>
      <w:r w:rsidR="006D7550" w:rsidRPr="00F240F9">
        <w:rPr>
          <w:rFonts w:ascii="Times New Roman" w:hAnsi="Times New Roman" w:cs="Times New Roman"/>
        </w:rPr>
        <w:t xml:space="preserve"> формы № ЗПЗ.</w:t>
      </w:r>
    </w:p>
  </w:footnote>
  <w:footnote w:id="13">
    <w:p w14:paraId="1FF6CA4E" w14:textId="343FD7D5" w:rsidR="006D7550" w:rsidRDefault="00EC244E" w:rsidP="00EC244E">
      <w:pPr>
        <w:pStyle w:val="ae"/>
        <w:tabs>
          <w:tab w:val="left" w:pos="284"/>
        </w:tabs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1 формы № ЗПЗ</w:t>
      </w:r>
    </w:p>
  </w:footnote>
  <w:footnote w:id="14">
    <w:p w14:paraId="59BBDA31" w14:textId="3113E6A3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Пункт 6 части 1 статьи 7 Федерального закона (далее – Правила ОМС).</w:t>
      </w:r>
    </w:p>
  </w:footnote>
  <w:footnote w:id="15">
    <w:p w14:paraId="16AE6B10" w14:textId="11D4D967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Часть 4 статьи 80 Федерального закона от 21 ноября 2011 г. № 323-ФЗ «Об основах охраны здоровья граждан в Российской Федерации»</w:t>
      </w:r>
    </w:p>
  </w:footnote>
  <w:footnote w:id="16">
    <w:p w14:paraId="3C4DEF72" w14:textId="509F6822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Федеральный стандарт бухгалтерского учета ФСБУ 4/2023 «Бухгалтерская (финансовая) отчетность», утвержденный приказом Министерства финансов Российской </w:t>
      </w:r>
      <w:r>
        <w:rPr>
          <w:rFonts w:ascii="Times New Roman" w:hAnsi="Times New Roman" w:cs="Times New Roman"/>
        </w:rPr>
        <w:t xml:space="preserve">          </w:t>
      </w:r>
      <w:r w:rsidR="006D7550" w:rsidRPr="00F240F9">
        <w:rPr>
          <w:rFonts w:ascii="Times New Roman" w:hAnsi="Times New Roman" w:cs="Times New Roman"/>
        </w:rPr>
        <w:t>Федерации от 4 октября 2023 г. № 157н (зарегистрирован Министерством юстиции Российской Федерации 21 марта 2024 г., регистрационный № 77591) (далее - ФСБУ</w:t>
      </w:r>
    </w:p>
  </w:footnote>
  <w:footnote w:id="17">
    <w:p w14:paraId="14E7CFD1" w14:textId="291717A3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ФСБУ</w:t>
      </w:r>
    </w:p>
  </w:footnote>
  <w:footnote w:id="18">
    <w:p w14:paraId="1C1C51E1" w14:textId="169B9DC2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6</w:t>
      </w:r>
      <w:r w:rsidR="006D7550" w:rsidRPr="00F240F9">
        <w:rPr>
          <w:rFonts w:ascii="Times New Roman" w:hAnsi="Times New Roman" w:cs="Times New Roman"/>
        </w:rPr>
        <w:t xml:space="preserve"> формы № ЗПЗ.</w:t>
      </w:r>
    </w:p>
  </w:footnote>
  <w:footnote w:id="19">
    <w:p w14:paraId="057DED1F" w14:textId="79BA37DB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7 формы № ЗПЗ</w:t>
      </w:r>
    </w:p>
  </w:footnote>
  <w:footnote w:id="20">
    <w:p w14:paraId="4AFE8392" w14:textId="2DFA03AE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6</w:t>
      </w:r>
      <w:r w:rsidR="006D7550" w:rsidRPr="00F240F9">
        <w:rPr>
          <w:rFonts w:ascii="Times New Roman" w:hAnsi="Times New Roman" w:cs="Times New Roman"/>
        </w:rPr>
        <w:t xml:space="preserve"> формы № ЗПЗ.</w:t>
      </w:r>
    </w:p>
  </w:footnote>
  <w:footnote w:id="21">
    <w:p w14:paraId="210A528E" w14:textId="22556CB1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7 формы № ЗПЗ</w:t>
      </w:r>
    </w:p>
  </w:footnote>
  <w:footnote w:id="22">
    <w:p w14:paraId="240DD540" w14:textId="522E2DFD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6 Б</w:t>
      </w:r>
      <w:r w:rsidR="006D7550" w:rsidRPr="00F240F9">
        <w:rPr>
          <w:rFonts w:ascii="Times New Roman" w:hAnsi="Times New Roman" w:cs="Times New Roman"/>
        </w:rPr>
        <w:t xml:space="preserve"> формы № ЗПЗ</w:t>
      </w:r>
    </w:p>
  </w:footnote>
  <w:footnote w:id="23">
    <w:p w14:paraId="41BAAC8D" w14:textId="50A73746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7</w:t>
      </w:r>
      <w:r w:rsidR="006D7550">
        <w:rPr>
          <w:rFonts w:ascii="Times New Roman" w:hAnsi="Times New Roman" w:cs="Times New Roman"/>
        </w:rPr>
        <w:t> Б</w:t>
      </w:r>
      <w:r w:rsidR="006D7550" w:rsidRPr="00F240F9">
        <w:rPr>
          <w:rFonts w:ascii="Times New Roman" w:hAnsi="Times New Roman" w:cs="Times New Roman"/>
        </w:rPr>
        <w:t xml:space="preserve"> формы № ЗПЗ</w:t>
      </w:r>
    </w:p>
  </w:footnote>
  <w:footnote w:id="24">
    <w:p w14:paraId="317A6ED2" w14:textId="3A0055A4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6 Б</w:t>
      </w:r>
      <w:r w:rsidR="006D7550" w:rsidRPr="00F240F9">
        <w:rPr>
          <w:rFonts w:ascii="Times New Roman" w:hAnsi="Times New Roman" w:cs="Times New Roman"/>
        </w:rPr>
        <w:t xml:space="preserve"> формы № ЗПЗ</w:t>
      </w:r>
    </w:p>
  </w:footnote>
  <w:footnote w:id="25">
    <w:p w14:paraId="40FA40B6" w14:textId="39E24CEB"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7</w:t>
      </w:r>
      <w:r w:rsidR="006D7550">
        <w:rPr>
          <w:rFonts w:ascii="Times New Roman" w:hAnsi="Times New Roman" w:cs="Times New Roman"/>
        </w:rPr>
        <w:t> Б</w:t>
      </w:r>
      <w:r w:rsidR="006D7550" w:rsidRPr="00F240F9">
        <w:rPr>
          <w:rFonts w:ascii="Times New Roman" w:hAnsi="Times New Roman" w:cs="Times New Roman"/>
        </w:rPr>
        <w:t xml:space="preserve"> формы № ЗПЗ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2452"/>
      <w:docPartObj>
        <w:docPartGallery w:val="Page Numbers (Top of Page)"/>
        <w:docPartUnique/>
      </w:docPartObj>
    </w:sdtPr>
    <w:sdtContent>
      <w:p w14:paraId="5B915876" w14:textId="77777777" w:rsidR="006D7550" w:rsidRDefault="006D7550" w:rsidP="007848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50"/>
    <w:rsid w:val="00395F3F"/>
    <w:rsid w:val="004449DF"/>
    <w:rsid w:val="005A1A46"/>
    <w:rsid w:val="006D7550"/>
    <w:rsid w:val="006E779C"/>
    <w:rsid w:val="007D2099"/>
    <w:rsid w:val="009C3CA1"/>
    <w:rsid w:val="00A81981"/>
    <w:rsid w:val="00B73D42"/>
    <w:rsid w:val="00CF0328"/>
    <w:rsid w:val="00E35E52"/>
    <w:rsid w:val="00EC244E"/>
    <w:rsid w:val="00F75467"/>
    <w:rsid w:val="00F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4714"/>
  <w15:chartTrackingRefBased/>
  <w15:docId w15:val="{27E52BA8-DA95-4A71-8E43-EEC26F3E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5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5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5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5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5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5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5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755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6D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D7550"/>
  </w:style>
  <w:style w:type="paragraph" w:styleId="ae">
    <w:name w:val="footnote text"/>
    <w:basedOn w:val="a"/>
    <w:link w:val="af"/>
    <w:uiPriority w:val="99"/>
    <w:semiHidden/>
    <w:unhideWhenUsed/>
    <w:rsid w:val="006D755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D755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D7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658&amp;dst=100226" TargetMode="External"/><Relationship Id="rId13" Type="http://schemas.openxmlformats.org/officeDocument/2006/relationships/hyperlink" Target="https://login.consultant.ru/link/?req=doc&amp;base=LAW&amp;n=512658&amp;dst=100248" TargetMode="External"/><Relationship Id="rId18" Type="http://schemas.openxmlformats.org/officeDocument/2006/relationships/hyperlink" Target="https://login.consultant.ru/link/?req=doc&amp;base=LAW&amp;n=512658&amp;dst=100300" TargetMode="External"/><Relationship Id="rId26" Type="http://schemas.openxmlformats.org/officeDocument/2006/relationships/image" Target="media/image5.wmf"/><Relationship Id="rId39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2658&amp;dst=100248" TargetMode="External"/><Relationship Id="rId34" Type="http://schemas.openxmlformats.org/officeDocument/2006/relationships/hyperlink" Target="https://login.consultant.ru/link/?req=doc&amp;base=LAW&amp;n=512658&amp;dst=100248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512658&amp;dst=100237" TargetMode="External"/><Relationship Id="rId17" Type="http://schemas.openxmlformats.org/officeDocument/2006/relationships/hyperlink" Target="https://login.consultant.ru/link/?req=doc&amp;base=LAW&amp;n=512658&amp;dst=100248" TargetMode="External"/><Relationship Id="rId25" Type="http://schemas.openxmlformats.org/officeDocument/2006/relationships/hyperlink" Target="https://login.consultant.ru/link/?req=doc&amp;base=LAW&amp;n=512658&amp;dst=100251" TargetMode="External"/><Relationship Id="rId33" Type="http://schemas.openxmlformats.org/officeDocument/2006/relationships/hyperlink" Target="https://login.consultant.ru/link/?req=doc&amp;base=LAW&amp;n=512658&amp;dst=100245" TargetMode="External"/><Relationship Id="rId38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2658&amp;dst=100237" TargetMode="External"/><Relationship Id="rId20" Type="http://schemas.openxmlformats.org/officeDocument/2006/relationships/hyperlink" Target="https://login.consultant.ru/link/?req=doc&amp;base=LAW&amp;n=512658&amp;dst=100237" TargetMode="External"/><Relationship Id="rId29" Type="http://schemas.openxmlformats.org/officeDocument/2006/relationships/hyperlink" Target="https://login.consultant.ru/link/?req=doc&amp;base=LAW&amp;n=512658&amp;dst=100287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wmf"/><Relationship Id="rId24" Type="http://schemas.openxmlformats.org/officeDocument/2006/relationships/hyperlink" Target="https://login.consultant.ru/link/?req=doc&amp;base=LAW&amp;n=512658&amp;dst=100257" TargetMode="External"/><Relationship Id="rId32" Type="http://schemas.openxmlformats.org/officeDocument/2006/relationships/hyperlink" Target="https://login.consultant.ru/link/?req=doc&amp;base=LAW&amp;n=487392&amp;dst=100022" TargetMode="External"/><Relationship Id="rId37" Type="http://schemas.openxmlformats.org/officeDocument/2006/relationships/hyperlink" Target="https://login.consultant.ru/link/?req=doc&amp;base=LAW&amp;n=512658&amp;dst=100297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3.wmf"/><Relationship Id="rId23" Type="http://schemas.openxmlformats.org/officeDocument/2006/relationships/hyperlink" Target="https://login.consultant.ru/link/?req=doc&amp;base=LAW&amp;n=512658&amp;dst=100251" TargetMode="External"/><Relationship Id="rId28" Type="http://schemas.openxmlformats.org/officeDocument/2006/relationships/hyperlink" Target="https://login.consultant.ru/link/?req=doc&amp;base=LAW&amp;n=512658&amp;dst=100281" TargetMode="External"/><Relationship Id="rId36" Type="http://schemas.openxmlformats.org/officeDocument/2006/relationships/hyperlink" Target="https://login.consultant.ru/link/?req=doc&amp;base=LAW&amp;n=512658&amp;dst=100294" TargetMode="External"/><Relationship Id="rId10" Type="http://schemas.openxmlformats.org/officeDocument/2006/relationships/hyperlink" Target="https://login.consultant.ru/link/?req=doc&amp;base=LAW&amp;n=507536&amp;dst=162" TargetMode="External"/><Relationship Id="rId19" Type="http://schemas.openxmlformats.org/officeDocument/2006/relationships/image" Target="media/image4.wmf"/><Relationship Id="rId31" Type="http://schemas.openxmlformats.org/officeDocument/2006/relationships/hyperlink" Target="https://login.consultant.ru/link/?req=doc&amp;base=LAW&amp;n=487392&amp;dst=100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2658&amp;dst=100229" TargetMode="External"/><Relationship Id="rId14" Type="http://schemas.openxmlformats.org/officeDocument/2006/relationships/hyperlink" Target="https://login.consultant.ru/link/?req=doc&amp;base=LAW&amp;n=512658&amp;dst=100300" TargetMode="External"/><Relationship Id="rId22" Type="http://schemas.openxmlformats.org/officeDocument/2006/relationships/hyperlink" Target="https://login.consultant.ru/link/?req=doc&amp;base=LAW&amp;n=512658&amp;dst=100300" TargetMode="External"/><Relationship Id="rId27" Type="http://schemas.openxmlformats.org/officeDocument/2006/relationships/hyperlink" Target="https://login.consultant.ru/link/?req=doc&amp;base=LAW&amp;n=512658&amp;dst=100242" TargetMode="External"/><Relationship Id="rId30" Type="http://schemas.openxmlformats.org/officeDocument/2006/relationships/hyperlink" Target="https://login.consultant.ru/link/?req=doc&amp;base=LAW&amp;n=512658&amp;dst=100291" TargetMode="External"/><Relationship Id="rId35" Type="http://schemas.openxmlformats.org/officeDocument/2006/relationships/hyperlink" Target="https://login.consultant.ru/link/?req=doc&amp;base=LAW&amp;n=512658&amp;dst=100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2010</Words>
  <Characters>11459</Characters>
  <Application>Microsoft Office Word</Application>
  <DocSecurity>0</DocSecurity>
  <Lines>95</Lines>
  <Paragraphs>26</Paragraphs>
  <ScaleCrop>false</ScaleCrop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Анастасия Андреевна</dc:creator>
  <cp:keywords/>
  <dc:description/>
  <cp:lastModifiedBy>Васильева Марина Борисовна</cp:lastModifiedBy>
  <cp:revision>5</cp:revision>
  <dcterms:created xsi:type="dcterms:W3CDTF">2026-04-01T07:59:00Z</dcterms:created>
  <dcterms:modified xsi:type="dcterms:W3CDTF">2026-04-01T10:25:00Z</dcterms:modified>
</cp:coreProperties>
</file>