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D333E" w14:textId="77777777" w:rsidR="00E720A3" w:rsidRPr="00B26513" w:rsidRDefault="00E720A3" w:rsidP="009C030A">
      <w:pPr>
        <w:pStyle w:val="1"/>
        <w:spacing w:line="240" w:lineRule="auto"/>
        <w:ind w:firstLine="0"/>
        <w:jc w:val="center"/>
      </w:pPr>
      <w:r w:rsidRPr="00B26513">
        <w:rPr>
          <w:b/>
          <w:bCs/>
        </w:rPr>
        <w:t>ПОЯСНИТЕЛЬНАЯ ЗАПИСКА</w:t>
      </w:r>
    </w:p>
    <w:p w14:paraId="6A73BADF" w14:textId="0879AB95" w:rsidR="00E720A3" w:rsidRPr="00B26513" w:rsidRDefault="00611133" w:rsidP="00EF77EF">
      <w:pPr>
        <w:pStyle w:val="1"/>
        <w:spacing w:line="240" w:lineRule="auto"/>
        <w:ind w:firstLine="403"/>
        <w:jc w:val="center"/>
      </w:pPr>
      <w:r w:rsidRPr="00611133">
        <w:rPr>
          <w:b/>
          <w:bCs/>
          <w:lang w:bidi="ru-RU"/>
        </w:rPr>
        <w:t>к проекту постановления Правительства Российской Федерации</w:t>
      </w:r>
      <w:r w:rsidR="00EF77EF">
        <w:rPr>
          <w:b/>
          <w:bCs/>
          <w:lang w:bidi="ru-RU"/>
        </w:rPr>
        <w:t xml:space="preserve"> </w:t>
      </w:r>
      <w:r w:rsidR="00EF77EF">
        <w:rPr>
          <w:b/>
          <w:bCs/>
          <w:lang w:bidi="ru-RU"/>
        </w:rPr>
        <w:br/>
      </w:r>
      <w:r w:rsidRPr="00611133">
        <w:rPr>
          <w:b/>
          <w:bCs/>
          <w:lang w:bidi="ru-RU"/>
        </w:rPr>
        <w:t>«</w:t>
      </w:r>
      <w:r w:rsidR="00EF77EF" w:rsidRPr="00EF77EF">
        <w:rPr>
          <w:b/>
          <w:bCs/>
          <w:lang w:bidi="ru-RU"/>
        </w:rPr>
        <w:t>О проведении эксперимента по разработке, апробации и внедрению</w:t>
      </w:r>
      <w:r w:rsidR="00EF77EF">
        <w:rPr>
          <w:b/>
          <w:bCs/>
          <w:lang w:bidi="ru-RU"/>
        </w:rPr>
        <w:t xml:space="preserve"> </w:t>
      </w:r>
      <w:r w:rsidR="00EF77EF" w:rsidRPr="00EF77EF">
        <w:rPr>
          <w:b/>
          <w:bCs/>
          <w:lang w:bidi="ru-RU"/>
        </w:rPr>
        <w:t xml:space="preserve">экспериментальной образовательной программы среднего профессионального образования в области искусств по специальности «Искусство балета», интегрированной с образовательными программами основного общего </w:t>
      </w:r>
      <w:r w:rsidR="00EF77EF">
        <w:rPr>
          <w:b/>
          <w:bCs/>
          <w:lang w:bidi="ru-RU"/>
        </w:rPr>
        <w:br/>
      </w:r>
      <w:r w:rsidR="00EF77EF" w:rsidRPr="00EF77EF">
        <w:rPr>
          <w:b/>
          <w:bCs/>
          <w:lang w:bidi="ru-RU"/>
        </w:rPr>
        <w:t>и среднего общего образования</w:t>
      </w:r>
      <w:r w:rsidRPr="00EF77EF">
        <w:rPr>
          <w:b/>
          <w:bCs/>
          <w:lang w:bidi="ru-RU"/>
        </w:rPr>
        <w:t>»</w:t>
      </w:r>
    </w:p>
    <w:p w14:paraId="6257974B" w14:textId="6A7703AB" w:rsidR="0085127B" w:rsidRDefault="0085127B" w:rsidP="00250E1F">
      <w:pPr>
        <w:pStyle w:val="1"/>
        <w:spacing w:line="355" w:lineRule="auto"/>
        <w:ind w:firstLine="709"/>
        <w:jc w:val="both"/>
      </w:pPr>
      <w:r w:rsidRPr="0085127B">
        <w:t xml:space="preserve">Санкт-Петербургское государственное бюджетное профессиональное образовательное учреждение «Академия танца Бориса Эйфмана» (далее – Академия танца) осуществляет свою деятельность в сфере образования, искусства и культуры и является образовательной организацией профессионального образования. Академия танца создана в соответствии с постановлением Правительства </w:t>
      </w:r>
      <w:r>
        <w:br/>
      </w:r>
      <w:r w:rsidRPr="0085127B">
        <w:t>Санкт-Петербурга от 24 января 2011 г. № 76.</w:t>
      </w:r>
    </w:p>
    <w:p w14:paraId="2E6509CD" w14:textId="6EEAC29F" w:rsidR="0085127B" w:rsidRDefault="00F57E3F" w:rsidP="00250E1F">
      <w:pPr>
        <w:pStyle w:val="1"/>
        <w:spacing w:line="355" w:lineRule="auto"/>
        <w:ind w:firstLine="709"/>
        <w:jc w:val="both"/>
      </w:pPr>
      <w:r w:rsidRPr="00F57E3F">
        <w:t>За чуть более чем десять лет своего существования Академия танца стала одним из ведущих профессиональных хореографических училищ страны. Выпускники Академии танца продолжают свою профессиональную деятельность</w:t>
      </w:r>
      <w:r>
        <w:t xml:space="preserve"> </w:t>
      </w:r>
      <w:r w:rsidR="009C030A">
        <w:br/>
      </w:r>
      <w:r w:rsidRPr="00F57E3F">
        <w:t>в таких труппах</w:t>
      </w:r>
      <w:r>
        <w:t>,</w:t>
      </w:r>
      <w:r w:rsidRPr="00F57E3F">
        <w:t xml:space="preserve"> как СПб ГБУК «Академический театр балета Бориса Эйфмана», ФГБУК «Государственный академический Большой театр России», ФГБУК «Государственный академический Мариинский театр» и др. Достижение этого 100% трудоустройства обеспечивается путем интеграции программы преподавания классического балетного искусства и изучения практик современной мировой хореографии.</w:t>
      </w:r>
      <w:r>
        <w:t xml:space="preserve"> Весь комплекс специальных дисциплин направлен на воспитание универсальных балетных танцовщиков XXI века, владеющих разными техниками танца, максимально востребованных в лучших театральных труппах.</w:t>
      </w:r>
    </w:p>
    <w:p w14:paraId="34A41927" w14:textId="531773EC" w:rsidR="0085127B" w:rsidRDefault="00F57E3F" w:rsidP="00250E1F">
      <w:pPr>
        <w:pStyle w:val="1"/>
        <w:spacing w:line="355" w:lineRule="auto"/>
        <w:ind w:firstLine="709"/>
        <w:jc w:val="both"/>
      </w:pPr>
      <w:r>
        <w:t xml:space="preserve">На базе Академии танца в соответствии с имеющейся лицензией </w:t>
      </w:r>
      <w:r>
        <w:br/>
        <w:t xml:space="preserve">реализуется основная профессиональная образовательная программа среднего профессионального образования в области искусств, интегрированная </w:t>
      </w:r>
      <w:r>
        <w:br/>
        <w:t>с образовательными программами основного общего и среднего общего образования, по специальности 52.02.01 «Искусство балета».</w:t>
      </w:r>
    </w:p>
    <w:p w14:paraId="45C6FD4D" w14:textId="38D5CF48" w:rsidR="00250E1F" w:rsidRDefault="00250E1F" w:rsidP="00250E1F">
      <w:pPr>
        <w:pStyle w:val="1"/>
        <w:spacing w:line="355" w:lineRule="auto"/>
        <w:ind w:firstLine="709"/>
        <w:jc w:val="both"/>
      </w:pPr>
      <w:r w:rsidRPr="00250E1F">
        <w:t xml:space="preserve">Академия танца представляет собой уникальное образовательное учреждение, сочетающее традиции классического балета с инновационными подходами </w:t>
      </w:r>
      <w:r>
        <w:br/>
      </w:r>
      <w:r w:rsidRPr="00250E1F">
        <w:t>к обучению современной хореографии.</w:t>
      </w:r>
    </w:p>
    <w:p w14:paraId="38DDE46F" w14:textId="61A1ED85" w:rsidR="00592D64" w:rsidRPr="00592D64" w:rsidRDefault="00611133" w:rsidP="00250E1F">
      <w:pPr>
        <w:pStyle w:val="1"/>
        <w:ind w:firstLine="709"/>
        <w:jc w:val="both"/>
        <w:rPr>
          <w:i/>
        </w:rPr>
      </w:pPr>
      <w:r w:rsidRPr="00592D64">
        <w:rPr>
          <w:i/>
        </w:rPr>
        <w:lastRenderedPageBreak/>
        <w:t>Основание для проведения образовательного эксперимента</w:t>
      </w:r>
    </w:p>
    <w:p w14:paraId="1A555D33" w14:textId="5A82A65B" w:rsidR="00250E1F" w:rsidRDefault="00CD0C3A" w:rsidP="00250E1F">
      <w:pPr>
        <w:pStyle w:val="1"/>
        <w:ind w:firstLine="709"/>
        <w:jc w:val="both"/>
      </w:pPr>
      <w:r>
        <w:t>Учебно-м</w:t>
      </w:r>
      <w:r w:rsidR="00611133">
        <w:t xml:space="preserve">етодическая работа </w:t>
      </w:r>
      <w:r>
        <w:t>Академии</w:t>
      </w:r>
      <w:r w:rsidR="00611133">
        <w:t xml:space="preserve"> </w:t>
      </w:r>
      <w:r w:rsidR="00250E1F">
        <w:t xml:space="preserve">танца </w:t>
      </w:r>
      <w:r w:rsidR="00611133">
        <w:t xml:space="preserve">вынужденно </w:t>
      </w:r>
      <w:r w:rsidR="00D23748">
        <w:t>ограничена</w:t>
      </w:r>
      <w:r w:rsidR="00611133">
        <w:t xml:space="preserve"> поиск</w:t>
      </w:r>
      <w:r w:rsidR="00D23748">
        <w:t>ами</w:t>
      </w:r>
      <w:r w:rsidR="00611133">
        <w:t xml:space="preserve"> возможностей совместить предусмотренную законодательством обязанность соблюдать требования федеральн</w:t>
      </w:r>
      <w:r w:rsidR="00160E06">
        <w:t>ого</w:t>
      </w:r>
      <w:r w:rsidR="00611133">
        <w:t xml:space="preserve"> государственн</w:t>
      </w:r>
      <w:r w:rsidR="00160E06">
        <w:t>ого</w:t>
      </w:r>
      <w:r w:rsidR="00611133">
        <w:t xml:space="preserve"> образовательн</w:t>
      </w:r>
      <w:r w:rsidR="00160E06">
        <w:t>ого</w:t>
      </w:r>
      <w:r w:rsidR="00611133">
        <w:t xml:space="preserve"> стандарт</w:t>
      </w:r>
      <w:r w:rsidR="00160E06">
        <w:t xml:space="preserve">а среднего профессионального образования </w:t>
      </w:r>
      <w:r w:rsidR="00160E06">
        <w:br/>
        <w:t xml:space="preserve">по специальности 52.02.01 </w:t>
      </w:r>
      <w:r w:rsidR="00EF77EF">
        <w:t>«</w:t>
      </w:r>
      <w:r w:rsidR="00160E06">
        <w:t>Искусство балета</w:t>
      </w:r>
      <w:r w:rsidR="00EF77EF">
        <w:t>»</w:t>
      </w:r>
      <w:r w:rsidR="00611133">
        <w:t xml:space="preserve"> (далее </w:t>
      </w:r>
      <w:r>
        <w:t>–</w:t>
      </w:r>
      <w:r w:rsidR="00611133">
        <w:t xml:space="preserve"> ФГОС) и </w:t>
      </w:r>
      <w:r w:rsidR="00250E1F">
        <w:t xml:space="preserve">потребность отвечать на вызовы времени, обеспечивать соответствие уровня подготовки студентов требованиям, предъявляемым к современному артисту балета. </w:t>
      </w:r>
      <w:r w:rsidR="003B2639">
        <w:t xml:space="preserve">Большой </w:t>
      </w:r>
      <w:r w:rsidR="003B2639" w:rsidRPr="008F7608">
        <w:t xml:space="preserve">объем работы </w:t>
      </w:r>
      <w:r w:rsidR="003B2639">
        <w:t xml:space="preserve">приходится </w:t>
      </w:r>
      <w:r w:rsidR="003B2639" w:rsidRPr="008F7608">
        <w:t>реализ</w:t>
      </w:r>
      <w:r w:rsidR="003B2639">
        <w:t>овывать</w:t>
      </w:r>
      <w:r w:rsidR="003B2639" w:rsidRPr="008F7608">
        <w:t xml:space="preserve"> преимущественно за счет дополнительных общеразвивающих программ</w:t>
      </w:r>
      <w:r w:rsidR="003B2639">
        <w:t>.</w:t>
      </w:r>
    </w:p>
    <w:p w14:paraId="6CD18F7E" w14:textId="0D5A70B1" w:rsidR="00611133" w:rsidRPr="00592D64" w:rsidRDefault="00611133" w:rsidP="003B2639">
      <w:pPr>
        <w:pStyle w:val="1"/>
        <w:ind w:firstLine="709"/>
        <w:jc w:val="both"/>
        <w:rPr>
          <w:i/>
        </w:rPr>
      </w:pPr>
      <w:r w:rsidRPr="00592D64">
        <w:rPr>
          <w:i/>
        </w:rPr>
        <w:t>Цели проведения эксперимента</w:t>
      </w:r>
    </w:p>
    <w:p w14:paraId="3F1521E2" w14:textId="6BFF0531" w:rsidR="00F103A9" w:rsidRDefault="00611133" w:rsidP="00160E06">
      <w:pPr>
        <w:pStyle w:val="1"/>
        <w:ind w:firstLine="709"/>
        <w:jc w:val="both"/>
      </w:pPr>
      <w:r>
        <w:t>Цел</w:t>
      </w:r>
      <w:r w:rsidR="00D23748">
        <w:t>ью</w:t>
      </w:r>
      <w:r>
        <w:t xml:space="preserve"> проведения эксперимента является создание условий</w:t>
      </w:r>
      <w:r w:rsidR="003B2639">
        <w:t xml:space="preserve"> для подготовки артистов балета, отвечающих современным требованиям к профессии. </w:t>
      </w:r>
      <w:r w:rsidR="00F103A9">
        <w:t>Суть эксперимента заключается в том, чтобы разработать, апробировать и внедрить инновационную современную образовательную программу в области балета, направленную на интеграцию программы преподавания классического балетного искусства и изучения практик современной мировой хореографии.</w:t>
      </w:r>
    </w:p>
    <w:p w14:paraId="13F1ED2C" w14:textId="456A2572" w:rsidR="00F103A9" w:rsidRPr="00F103A9" w:rsidRDefault="00F103A9" w:rsidP="00160E06">
      <w:pPr>
        <w:pStyle w:val="1"/>
        <w:ind w:firstLine="709"/>
        <w:jc w:val="both"/>
        <w:rPr>
          <w:i/>
        </w:rPr>
      </w:pPr>
      <w:r w:rsidRPr="00F103A9">
        <w:rPr>
          <w:i/>
        </w:rPr>
        <w:t>Инновационная составляющая и эффекты эксперимента</w:t>
      </w:r>
    </w:p>
    <w:p w14:paraId="621795CB" w14:textId="38F9C932" w:rsidR="003B2639" w:rsidRDefault="00160E06" w:rsidP="00160E06">
      <w:pPr>
        <w:pStyle w:val="1"/>
        <w:ind w:firstLine="709"/>
        <w:jc w:val="both"/>
      </w:pPr>
      <w:r>
        <w:t>Ключевым нововведением экспериментальной образовательной программы является введение междисциплинарного курса «Современный танец» с вынесением результата его освоения на государственную итоговую аттестацию</w:t>
      </w:r>
      <w:r w:rsidR="003B2639">
        <w:t xml:space="preserve">, </w:t>
      </w:r>
      <w:r>
        <w:br/>
      </w:r>
      <w:r w:rsidR="003B2639">
        <w:t xml:space="preserve">а также </w:t>
      </w:r>
      <w:r>
        <w:t xml:space="preserve">обеспечение </w:t>
      </w:r>
      <w:r w:rsidR="003B2639">
        <w:t>соответствующ</w:t>
      </w:r>
      <w:r>
        <w:t>его</w:t>
      </w:r>
      <w:r w:rsidR="003B2639">
        <w:t xml:space="preserve"> объем</w:t>
      </w:r>
      <w:r>
        <w:t>а</w:t>
      </w:r>
      <w:r w:rsidR="003B2639">
        <w:t xml:space="preserve"> творческо-исполнительской деятельности. Корректировка сроков освоения </w:t>
      </w:r>
      <w:r>
        <w:t>междисциплинарных курсов</w:t>
      </w:r>
      <w:r w:rsidR="003B2639">
        <w:t xml:space="preserve"> </w:t>
      </w:r>
      <w:r w:rsidR="003B2639" w:rsidRPr="00617BFF">
        <w:t>«Народно-сценический танец»</w:t>
      </w:r>
      <w:r w:rsidR="003B2639">
        <w:t xml:space="preserve"> и </w:t>
      </w:r>
      <w:r w:rsidR="003B2639" w:rsidRPr="00617BFF">
        <w:t>«</w:t>
      </w:r>
      <w:proofErr w:type="spellStart"/>
      <w:r w:rsidR="003B2639" w:rsidRPr="00617BFF">
        <w:t>Дуэтно</w:t>
      </w:r>
      <w:proofErr w:type="spellEnd"/>
      <w:r w:rsidR="003B2639" w:rsidRPr="00617BFF">
        <w:t>-классический танец»</w:t>
      </w:r>
      <w:r w:rsidR="003B2639">
        <w:t xml:space="preserve"> позволит эффективно перераспределить учебные часы, </w:t>
      </w:r>
      <w:r>
        <w:t xml:space="preserve">что позволит </w:t>
      </w:r>
      <w:r w:rsidR="003B2639">
        <w:t xml:space="preserve">в полном объеме реализовать потенциал учащихся, объединить преимущества классического подхода к образованию </w:t>
      </w:r>
      <w:r w:rsidR="003B2639" w:rsidRPr="00617BFF">
        <w:t>в области хореографического искусства</w:t>
      </w:r>
      <w:r w:rsidR="003B2639">
        <w:t xml:space="preserve"> с новаторскими методиками эффективной профессиональной подготовки.</w:t>
      </w:r>
    </w:p>
    <w:p w14:paraId="3DDA77E5" w14:textId="2D1AABC6" w:rsidR="003B2639" w:rsidRDefault="00F103A9" w:rsidP="003B2639">
      <w:pPr>
        <w:pStyle w:val="1"/>
        <w:ind w:firstLine="709"/>
        <w:jc w:val="both"/>
      </w:pPr>
      <w:r>
        <w:t>Экспериментальная образовательная программа</w:t>
      </w:r>
      <w:r w:rsidR="003B2639" w:rsidRPr="0086045B">
        <w:t xml:space="preserve"> предполагает отказ </w:t>
      </w:r>
      <w:r>
        <w:br/>
      </w:r>
      <w:r w:rsidR="003B2639" w:rsidRPr="0086045B">
        <w:t xml:space="preserve">от традиционных сроков реализации ряда дисциплин для достижения повышенных </w:t>
      </w:r>
      <w:r w:rsidR="00160E06">
        <w:br/>
      </w:r>
      <w:r w:rsidR="003B2639" w:rsidRPr="0086045B">
        <w:lastRenderedPageBreak/>
        <w:t>профессиональных результатов, при этом полностью реализуя нормы</w:t>
      </w:r>
      <w:r w:rsidR="00160E06">
        <w:t>,</w:t>
      </w:r>
      <w:r w:rsidR="003B2639" w:rsidRPr="0086045B">
        <w:t xml:space="preserve"> предусмотренные в действующем ФГОС</w:t>
      </w:r>
      <w:r w:rsidR="003B2639">
        <w:t xml:space="preserve">. </w:t>
      </w:r>
    </w:p>
    <w:p w14:paraId="65D1555B" w14:textId="76238C4D" w:rsidR="001968CA" w:rsidRDefault="001968CA" w:rsidP="003B2639">
      <w:pPr>
        <w:pStyle w:val="1"/>
        <w:ind w:firstLine="709"/>
        <w:jc w:val="both"/>
      </w:pPr>
      <w:r>
        <w:t>Кроме того, э</w:t>
      </w:r>
      <w:r w:rsidRPr="001968CA">
        <w:t>кспериментальная образовательная программа предусматривает гибк</w:t>
      </w:r>
      <w:r>
        <w:t xml:space="preserve">ий подход в отношении сроков прохождения государственной итоговой аттестации по результатам освоения междисциплинарных курсов «МДК 01.02. </w:t>
      </w:r>
      <w:proofErr w:type="spellStart"/>
      <w:r>
        <w:t>Дуэтно</w:t>
      </w:r>
      <w:proofErr w:type="spellEnd"/>
      <w:r>
        <w:t>-классический танец» и «МДК 01.03. Народно-сценический (характерный) танец»</w:t>
      </w:r>
      <w:r w:rsidR="00FE7ECD">
        <w:t xml:space="preserve">, </w:t>
      </w:r>
      <w:r w:rsidR="00FE7ECD" w:rsidRPr="00FE7ECD">
        <w:t xml:space="preserve">полученные результаты засчитываются </w:t>
      </w:r>
      <w:r w:rsidR="00FE7ECD">
        <w:t>в составе</w:t>
      </w:r>
      <w:r w:rsidR="00FE7ECD" w:rsidRPr="00FE7ECD">
        <w:t xml:space="preserve"> итоговой аттестации </w:t>
      </w:r>
      <w:r w:rsidR="00FE7ECD">
        <w:br/>
      </w:r>
      <w:r w:rsidR="00FE7ECD" w:rsidRPr="00FE7ECD">
        <w:t xml:space="preserve">по завершении </w:t>
      </w:r>
      <w:r w:rsidR="00FE7ECD">
        <w:t>освоения экспериментальной образовательной программы</w:t>
      </w:r>
      <w:r w:rsidR="00FE7ECD" w:rsidRPr="00FE7ECD">
        <w:t>.</w:t>
      </w:r>
      <w:r w:rsidR="00FE7ECD">
        <w:t xml:space="preserve"> </w:t>
      </w:r>
    </w:p>
    <w:p w14:paraId="772A2BD8" w14:textId="7855630B" w:rsidR="00611133" w:rsidRDefault="00F103A9" w:rsidP="00F103A9">
      <w:pPr>
        <w:pStyle w:val="1"/>
        <w:ind w:firstLine="709"/>
        <w:jc w:val="both"/>
      </w:pPr>
      <w:r>
        <w:t>Таким образом, э</w:t>
      </w:r>
      <w:r w:rsidR="00611133">
        <w:t>ксперимент предполагает отказ от полного соответствия ФГОС для достижения повышенных (по сравнению с ФГОС) профессиональных результатов, при этом полностью реализуя необходимые компетенции иными способами, чем предусмотрено во ФГОС.</w:t>
      </w:r>
      <w:r w:rsidR="009C030A">
        <w:t xml:space="preserve"> В то же время методики Академии танца не являются экспериментальными, они проверены и подтверждены многолетним опытом. Задача внедрения экспериментальной образовательной программы – сохранить ценное наследие хореографического искусства, обеспечив при этом высокий уровень подготовки и в области современной хореографии.</w:t>
      </w:r>
    </w:p>
    <w:p w14:paraId="4D91407E" w14:textId="62585051" w:rsidR="00136A93" w:rsidRDefault="00F103A9" w:rsidP="00136A93">
      <w:pPr>
        <w:pStyle w:val="1"/>
        <w:ind w:firstLine="709"/>
        <w:jc w:val="both"/>
      </w:pPr>
      <w:r>
        <w:t>Правительство Санкт-Петербурга поддерживает инициативу по проведению эксперимента</w:t>
      </w:r>
      <w:r w:rsidR="00136A93">
        <w:t xml:space="preserve">. Реализация эксперимента по разработке, апробации и внедрению экспериментальной образовательной программы будет осуществляться в пределах бюджетных ассигнований, предусмотренных Комитету по культуре Санкт-Петербурга в бюджете Санкт-Петербурга на соответствующий финансовый год </w:t>
      </w:r>
      <w:r w:rsidR="00136A93">
        <w:br/>
        <w:t>и плановый период.</w:t>
      </w:r>
    </w:p>
    <w:p w14:paraId="0870D0A1" w14:textId="0021D4A5" w:rsidR="00F103A9" w:rsidRDefault="00F103A9" w:rsidP="00F103A9">
      <w:pPr>
        <w:pStyle w:val="1"/>
        <w:ind w:firstLine="709"/>
        <w:jc w:val="both"/>
      </w:pPr>
      <w:r>
        <w:t xml:space="preserve">Проведение </w:t>
      </w:r>
      <w:r w:rsidR="00CB0335">
        <w:t>эксперимента</w:t>
      </w:r>
      <w:r>
        <w:t xml:space="preserve"> не повлечет негативных последствий для системы подготовки артистов балета, все методические наработки подтверждены практикой и результатами выпусков Академии танца. Предлагаемый эксперимент окажет положительное влияние на достижение целей национальных проектов «Семья», «Молодежь и дети», «Кадры», обеспечит высококвалифицированными кадрами театры и учреждения культуры. </w:t>
      </w:r>
    </w:p>
    <w:p w14:paraId="2CE75EE9" w14:textId="3AAC887D" w:rsidR="00CB0335" w:rsidRDefault="00CB0335" w:rsidP="00F103A9">
      <w:pPr>
        <w:pStyle w:val="1"/>
        <w:ind w:firstLine="709"/>
        <w:jc w:val="both"/>
      </w:pPr>
      <w:r>
        <w:t>Ф</w:t>
      </w:r>
      <w:r w:rsidRPr="00CB0335">
        <w:t>инансово</w:t>
      </w:r>
      <w:r>
        <w:t>е</w:t>
      </w:r>
      <w:r w:rsidRPr="00CB0335">
        <w:t xml:space="preserve"> обеспечени</w:t>
      </w:r>
      <w:r>
        <w:t>е</w:t>
      </w:r>
      <w:r w:rsidRPr="00CB0335">
        <w:t xml:space="preserve"> реализации эксперимента </w:t>
      </w:r>
      <w:r>
        <w:t xml:space="preserve">будет осуществляться </w:t>
      </w:r>
      <w:r w:rsidRPr="00CB0335">
        <w:t>за счет средств бюджета Санкт-Петербурга</w:t>
      </w:r>
      <w:r>
        <w:t>.</w:t>
      </w:r>
    </w:p>
    <w:p w14:paraId="36148A99" w14:textId="77777777" w:rsidR="00611133" w:rsidRDefault="00611133" w:rsidP="00F103A9">
      <w:pPr>
        <w:pStyle w:val="1"/>
        <w:ind w:firstLine="709"/>
        <w:jc w:val="both"/>
      </w:pPr>
      <w:r>
        <w:lastRenderedPageBreak/>
        <w:t>Практика эксперимента не планируется к распространению на другие аналогичные учебные учреждения.</w:t>
      </w:r>
    </w:p>
    <w:p w14:paraId="5B0218EA" w14:textId="77777777" w:rsidR="00611133" w:rsidRDefault="00611133" w:rsidP="00F103A9">
      <w:pPr>
        <w:pStyle w:val="1"/>
        <w:ind w:firstLine="709"/>
        <w:jc w:val="both"/>
      </w:pPr>
      <w: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3DD2D349" w14:textId="7F45653E" w:rsidR="00136A93" w:rsidRDefault="00136A93" w:rsidP="00136A93">
      <w:pPr>
        <w:pStyle w:val="1"/>
        <w:ind w:firstLine="709"/>
        <w:jc w:val="both"/>
      </w:pPr>
      <w:r>
        <w:t>Реализация решений, предлагаемых проектом постановления, не окажет влияния на достижение целей государственных программ Российской Федерации.</w:t>
      </w:r>
    </w:p>
    <w:p w14:paraId="05291CE8" w14:textId="5A530425" w:rsidR="00E720A3" w:rsidRDefault="00611133" w:rsidP="00136A93">
      <w:pPr>
        <w:pStyle w:val="1"/>
        <w:ind w:firstLine="709"/>
        <w:jc w:val="both"/>
      </w:pPr>
      <w:r>
        <w:t>Проект постановления не содержит требований, которые связаны с</w:t>
      </w:r>
      <w:r w:rsidR="00570E85">
        <w:t> </w:t>
      </w:r>
      <w:r>
        <w:t>осуществлением предпринимательской и иной экономической деятельности и</w:t>
      </w:r>
      <w:r w:rsidR="00570E85">
        <w:t> </w:t>
      </w:r>
      <w:r>
        <w:t>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1546A8B5" w14:textId="77777777" w:rsidR="006F52CE" w:rsidRDefault="006F52CE" w:rsidP="006F52CE">
      <w:pPr>
        <w:pStyle w:val="1"/>
        <w:ind w:firstLine="709"/>
        <w:jc w:val="both"/>
      </w:pPr>
    </w:p>
    <w:p w14:paraId="52C2D29D" w14:textId="1ECB69D5" w:rsidR="006F52CE" w:rsidRDefault="006F52CE" w:rsidP="006F52CE">
      <w:pPr>
        <w:pStyle w:val="1"/>
        <w:ind w:firstLine="0"/>
        <w:jc w:val="center"/>
      </w:pPr>
      <w:r>
        <w:t>____________</w:t>
      </w:r>
    </w:p>
    <w:p w14:paraId="7CA7E3D8" w14:textId="32DA0141" w:rsidR="00366A8E" w:rsidRDefault="00366A8E" w:rsidP="006F52CE">
      <w:pPr>
        <w:pStyle w:val="1"/>
        <w:ind w:firstLine="0"/>
        <w:jc w:val="center"/>
      </w:pPr>
    </w:p>
    <w:p w14:paraId="706ED894" w14:textId="1A917EC8" w:rsidR="00366A8E" w:rsidRDefault="00366A8E" w:rsidP="006F52CE">
      <w:pPr>
        <w:pStyle w:val="1"/>
        <w:ind w:firstLine="0"/>
        <w:jc w:val="center"/>
      </w:pPr>
    </w:p>
    <w:p w14:paraId="4FAD6674" w14:textId="77777777" w:rsidR="00366A8E" w:rsidRDefault="00366A8E" w:rsidP="00366A8E">
      <w:pPr>
        <w:pStyle w:val="a9"/>
        <w:jc w:val="center"/>
        <w:rPr>
          <w:rFonts w:ascii="Times New Roman" w:eastAsia="Calibri" w:hAnsi="Times New Roman" w:cs="Times New Roman"/>
          <w:color w:val="C0C0C0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C0C0C0"/>
          <w:sz w:val="28"/>
          <w:szCs w:val="28"/>
        </w:rPr>
        <w:t>[SIGNERSTAMP1]</w:t>
      </w:r>
    </w:p>
    <w:p w14:paraId="5AB985E9" w14:textId="77777777" w:rsidR="00366A8E" w:rsidRDefault="00366A8E" w:rsidP="006F52CE">
      <w:pPr>
        <w:pStyle w:val="1"/>
        <w:ind w:firstLine="0"/>
        <w:jc w:val="center"/>
      </w:pPr>
      <w:bookmarkStart w:id="0" w:name="_GoBack"/>
      <w:bookmarkEnd w:id="0"/>
    </w:p>
    <w:sectPr w:rsidR="00366A8E" w:rsidSect="00D94D33">
      <w:headerReference w:type="default" r:id="rId6"/>
      <w:pgSz w:w="11900" w:h="16840"/>
      <w:pgMar w:top="1320" w:right="681" w:bottom="1062" w:left="1096" w:header="0" w:footer="63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13253" w14:textId="77777777" w:rsidR="00F97E8B" w:rsidRDefault="00F97E8B">
      <w:r>
        <w:separator/>
      </w:r>
    </w:p>
  </w:endnote>
  <w:endnote w:type="continuationSeparator" w:id="0">
    <w:p w14:paraId="68B87316" w14:textId="77777777" w:rsidR="00F97E8B" w:rsidRDefault="00F9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8BD3" w14:textId="77777777" w:rsidR="00F97E8B" w:rsidRDefault="00F97E8B">
      <w:r>
        <w:separator/>
      </w:r>
    </w:p>
  </w:footnote>
  <w:footnote w:type="continuationSeparator" w:id="0">
    <w:p w14:paraId="3E0D40FF" w14:textId="77777777" w:rsidR="00F97E8B" w:rsidRDefault="00F9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0A13A" w14:textId="77777777" w:rsidR="00D43E78" w:rsidRDefault="00AB30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995A5C" wp14:editId="632C4932">
              <wp:simplePos x="0" y="0"/>
              <wp:positionH relativeFrom="page">
                <wp:posOffset>4011930</wp:posOffset>
              </wp:positionH>
              <wp:positionV relativeFrom="page">
                <wp:posOffset>460375</wp:posOffset>
              </wp:positionV>
              <wp:extent cx="67310" cy="1035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0F1D6" w14:textId="094A8D36" w:rsidR="00D43E78" w:rsidRDefault="00AB309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66A8E" w:rsidRPr="00366A8E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95A5C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5.9pt;margin-top:36.25pt;width:5.3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HNkgEAACIDAAAOAAAAZHJzL2Uyb0RvYy54bWysUttKxDAQfRf8h5B3t63ihbLdRRFFEBXU&#10;D8imyTbQZEImbrt/7yTbXUXfxJd0bj1z5szMl6Pt2UYFNOAaXs1KzpST0Bq3bvj7293JFWcYhWtF&#10;D041fKuQLxfHR/PB1+oUOuhbFRiBOKwH3/AuRl8XBcpOWYEz8MpRUkOwIpIb1kUbxEDoti9Oy/Ki&#10;GCC0PoBUiBS93SX5IuNrrWR81hpVZH3DiVvMb8jvKr3FYi7qdRC+M3KiIf7AwgrjqOkB6lZEwT6C&#10;+QVljQyAoONMgi1AayNVnoGmqcof07x2wqs8C4mD/iAT/h+sfNq8BGZa2l3FmROWdpTbMvJJnMFj&#10;TTWvnqrieAMjFe7jSME086iDTV+ahlGeZN4epFVjZJKCF5dnFSUkZary7Lw8TyDF178+YLxXYFky&#10;Gh5ocVlPsXnEuCvdl6RWDu5M36d4Irgjkqw4rsaJ9QraLZEeaLcNd3R8nPUPjqRLZ7A3wt5YTUYC&#10;R3/9EalB7ptQd1BTM1pEZj4dTdr0dz9XfZ324hMAAP//AwBQSwMEFAAGAAgAAAAhAJ/DEAHdAAAA&#10;CQEAAA8AAABkcnMvZG93bnJldi54bWxMj8FOwzAQRO9I/IO1SNyo01CClcapUCUu3CgIiZsbb+Oo&#10;9jqy3TT5e8wJjqMdvX3T7GZn2YQhDp4krFcFMKTO64F6CZ8frw8CWEyKtLKeUMKCEXbt7U2jau2v&#10;9I7TIfUsQyjWSoJJaaw5j51Bp+LKj0j5dvLBqZRj6LkO6prhzvKyKCru1ED5g1Ej7g1258PFSXie&#10;vzyOEff4fZq6YIZF2LdFyvu7+WULLOGc/srwq5/Voc1OR38hHZmVUD2us3rKsPIJWC5Um3ID7ChB&#10;CAG8bfj/Be0PAAAA//8DAFBLAQItABQABgAIAAAAIQC2gziS/gAAAOEBAAATAAAAAAAAAAAAAAAA&#10;AAAAAABbQ29udGVudF9UeXBlc10ueG1sUEsBAi0AFAAGAAgAAAAhADj9If/WAAAAlAEAAAsAAAAA&#10;AAAAAAAAAAAALwEAAF9yZWxzLy5yZWxzUEsBAi0AFAAGAAgAAAAhALRscc2SAQAAIgMAAA4AAAAA&#10;AAAAAAAAAAAALgIAAGRycy9lMm9Eb2MueG1sUEsBAi0AFAAGAAgAAAAhAJ/DEAHdAAAACQEAAA8A&#10;AAAAAAAAAAAAAAAA7AMAAGRycy9kb3ducmV2LnhtbFBLBQYAAAAABAAEAPMAAAD2BAAAAAA=&#10;" filled="f" stroked="f">
              <v:textbox style="mso-fit-shape-to-text:t" inset="0,0,0,0">
                <w:txbxContent>
                  <w:p w14:paraId="3500F1D6" w14:textId="094A8D36" w:rsidR="00D43E78" w:rsidRDefault="00AB309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66A8E" w:rsidRPr="00366A8E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A3"/>
    <w:rsid w:val="00034268"/>
    <w:rsid w:val="000758BB"/>
    <w:rsid w:val="00136A93"/>
    <w:rsid w:val="00137308"/>
    <w:rsid w:val="00160E06"/>
    <w:rsid w:val="00193DCF"/>
    <w:rsid w:val="001968CA"/>
    <w:rsid w:val="001D1871"/>
    <w:rsid w:val="00250E1F"/>
    <w:rsid w:val="002879D0"/>
    <w:rsid w:val="00366A8E"/>
    <w:rsid w:val="003B2639"/>
    <w:rsid w:val="00491D7A"/>
    <w:rsid w:val="004A22B8"/>
    <w:rsid w:val="004C460D"/>
    <w:rsid w:val="004C6239"/>
    <w:rsid w:val="00570E85"/>
    <w:rsid w:val="00592D64"/>
    <w:rsid w:val="005A6753"/>
    <w:rsid w:val="005C0EDD"/>
    <w:rsid w:val="005C5AD3"/>
    <w:rsid w:val="00611133"/>
    <w:rsid w:val="006D415B"/>
    <w:rsid w:val="006E2320"/>
    <w:rsid w:val="006F52CE"/>
    <w:rsid w:val="007419B5"/>
    <w:rsid w:val="007C4484"/>
    <w:rsid w:val="0083247B"/>
    <w:rsid w:val="00833033"/>
    <w:rsid w:val="0085127B"/>
    <w:rsid w:val="008E3093"/>
    <w:rsid w:val="0091141D"/>
    <w:rsid w:val="009C030A"/>
    <w:rsid w:val="00A20607"/>
    <w:rsid w:val="00A8768A"/>
    <w:rsid w:val="00AB309C"/>
    <w:rsid w:val="00AB31DA"/>
    <w:rsid w:val="00AC2654"/>
    <w:rsid w:val="00AE5B6E"/>
    <w:rsid w:val="00C03CDC"/>
    <w:rsid w:val="00C76B87"/>
    <w:rsid w:val="00C77D7D"/>
    <w:rsid w:val="00CA13C8"/>
    <w:rsid w:val="00CB0335"/>
    <w:rsid w:val="00CD0C3A"/>
    <w:rsid w:val="00D23748"/>
    <w:rsid w:val="00D94D33"/>
    <w:rsid w:val="00E260CC"/>
    <w:rsid w:val="00E610A1"/>
    <w:rsid w:val="00E66A72"/>
    <w:rsid w:val="00E720A3"/>
    <w:rsid w:val="00E90C10"/>
    <w:rsid w:val="00EA782D"/>
    <w:rsid w:val="00EF77EF"/>
    <w:rsid w:val="00F103A9"/>
    <w:rsid w:val="00F57E3F"/>
    <w:rsid w:val="00F97E8B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127C"/>
  <w15:chartTrackingRefBased/>
  <w15:docId w15:val="{36742B62-0459-4752-8478-4C12B8ED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20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20A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E720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E720A3"/>
    <w:pPr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E720A3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a4">
    <w:name w:val="Hyperlink"/>
    <w:basedOn w:val="a0"/>
    <w:uiPriority w:val="99"/>
    <w:unhideWhenUsed/>
    <w:rsid w:val="00E720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13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3C8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D94D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4D3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D94D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4D3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b">
    <w:name w:val="Table Grid"/>
    <w:basedOn w:val="a1"/>
    <w:uiPriority w:val="39"/>
    <w:rsid w:val="00E66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</dc:creator>
  <cp:keywords/>
  <dc:description/>
  <cp:lastModifiedBy>Трусов Александр Викторович</cp:lastModifiedBy>
  <cp:revision>5</cp:revision>
  <cp:lastPrinted>2023-03-02T12:11:00Z</cp:lastPrinted>
  <dcterms:created xsi:type="dcterms:W3CDTF">2026-03-19T08:15:00Z</dcterms:created>
  <dcterms:modified xsi:type="dcterms:W3CDTF">2026-04-02T07:49:00Z</dcterms:modified>
</cp:coreProperties>
</file>