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8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4"/>
      </w:tblGrid>
      <w:tr w:rsidR="00D12BB3">
        <w:trPr>
          <w:trHeight w:hRule="exact" w:val="4314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D12BB3" w:rsidRDefault="00A0021E">
            <w:pPr>
              <w:tabs>
                <w:tab w:val="left" w:pos="7740"/>
              </w:tabs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ab/>
            </w:r>
          </w:p>
          <w:p w:rsidR="00D12BB3" w:rsidRDefault="00A0021E">
            <w:pPr>
              <w:jc w:val="center"/>
              <w:rPr>
                <w:rFonts w:ascii="PT Astra Serif" w:hAnsi="PT Astra Serif"/>
                <w:sz w:val="32"/>
              </w:rPr>
            </w:pPr>
            <w:r>
              <w:rPr>
                <w:rFonts w:ascii="PT Astra Serif" w:hAnsi="PT Astra Serif"/>
                <w:spacing w:val="6"/>
                <w:sz w:val="32"/>
              </w:rPr>
              <w:t xml:space="preserve">МИНИСТЕРСТВО ЮСТИЦИИ РОССИЙСКОЙ </w:t>
            </w:r>
            <w:proofErr w:type="gramStart"/>
            <w:r>
              <w:rPr>
                <w:rFonts w:ascii="PT Astra Serif" w:hAnsi="PT Astra Serif"/>
                <w:spacing w:val="6"/>
                <w:sz w:val="32"/>
              </w:rPr>
              <w:t>ФЕДЕРАЦИИ</w:t>
            </w:r>
            <w:r>
              <w:rPr>
                <w:rFonts w:ascii="PT Astra Serif" w:hAnsi="PT Astra Serif"/>
                <w:noProof/>
                <w:color w:val="FF0000"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2571577</wp:posOffset>
                  </wp:positionH>
                  <wp:positionV relativeFrom="page">
                    <wp:posOffset>5960</wp:posOffset>
                  </wp:positionV>
                  <wp:extent cx="644526" cy="795672"/>
                  <wp:effectExtent l="0" t="0" r="0" b="0"/>
                  <wp:wrapTopAndBottom distT="0" dist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44526" cy="79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T Astra Serif" w:hAnsi="PT Astra Serif"/>
              </w:rPr>
              <w:br/>
            </w:r>
            <w:r>
              <w:rPr>
                <w:rFonts w:ascii="PT Astra Serif" w:hAnsi="PT Astra Serif"/>
                <w:sz w:val="32"/>
              </w:rPr>
              <w:t>(</w:t>
            </w:r>
            <w:proofErr w:type="gramEnd"/>
            <w:r>
              <w:rPr>
                <w:rFonts w:ascii="PT Astra Serif" w:hAnsi="PT Astra Serif"/>
                <w:sz w:val="32"/>
              </w:rPr>
              <w:t>МИНЮСТ РОССИИ)</w:t>
            </w:r>
          </w:p>
          <w:p w:rsidR="00D12BB3" w:rsidRDefault="00A0021E">
            <w:pPr>
              <w:ind w:left="-142" w:firstLine="142"/>
              <w:jc w:val="center"/>
              <w:rPr>
                <w:rFonts w:ascii="PT Astra Serif" w:hAnsi="PT Astra Serif"/>
                <w:b/>
                <w:spacing w:val="110"/>
                <w:sz w:val="40"/>
              </w:rPr>
            </w:pPr>
            <w:r>
              <w:rPr>
                <w:rFonts w:ascii="PT Astra Serif" w:hAnsi="PT Astra Serif"/>
              </w:rPr>
              <w:br/>
            </w:r>
            <w:r>
              <w:rPr>
                <w:rFonts w:ascii="PT Astra Serif" w:hAnsi="PT Astra Serif"/>
                <w:b/>
                <w:spacing w:val="110"/>
                <w:sz w:val="40"/>
              </w:rPr>
              <w:t>ПРИКАЗ</w:t>
            </w:r>
          </w:p>
          <w:p w:rsidR="00D12BB3" w:rsidRDefault="00D12BB3">
            <w:pPr>
              <w:ind w:left="-142" w:firstLine="142"/>
              <w:jc w:val="center"/>
              <w:rPr>
                <w:rFonts w:ascii="PT Astra Serif" w:hAnsi="PT Astra Serif"/>
                <w:sz w:val="32"/>
              </w:rPr>
            </w:pPr>
          </w:p>
          <w:p w:rsidR="00D12BB3" w:rsidRDefault="00A0021E">
            <w:pPr>
              <w:spacing w:line="600" w:lineRule="auto"/>
              <w:jc w:val="center"/>
              <w:rPr>
                <w:rFonts w:ascii="PT Astra Serif" w:hAnsi="PT Astra Serif"/>
                <w:spacing w:val="60"/>
              </w:rPr>
            </w:pPr>
            <w:r>
              <w:rPr>
                <w:rFonts w:ascii="PT Astra Serif" w:hAnsi="PT Astra Serif"/>
                <w:spacing w:val="60"/>
              </w:rPr>
              <w:t>Москва</w:t>
            </w:r>
          </w:p>
        </w:tc>
      </w:tr>
    </w:tbl>
    <w:p w:rsidR="00D12BB3" w:rsidRDefault="00D12BB3">
      <w:pPr>
        <w:widowControl w:val="0"/>
        <w:spacing w:line="360" w:lineRule="exact"/>
        <w:jc w:val="left"/>
        <w:outlineLvl w:val="0"/>
        <w:rPr>
          <w:rFonts w:ascii="PT Astra Serif" w:hAnsi="PT Astra Serif"/>
        </w:rPr>
      </w:pPr>
    </w:p>
    <w:tbl>
      <w:tblPr>
        <w:tblStyle w:val="af6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D12BB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D12BB3" w:rsidRDefault="00A0021E">
            <w:pPr>
              <w:rPr>
                <w:rFonts w:ascii="PT Astra Serif" w:hAnsi="PT Astra Serif"/>
                <w:u w:val="single"/>
              </w:rPr>
            </w:pPr>
            <w:r>
              <w:rPr>
                <w:rFonts w:ascii="PT Astra Serif" w:hAnsi="PT Astra Serif"/>
                <w:u w:val="single"/>
              </w:rPr>
              <w:br/>
              <w:t>____________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2BB3" w:rsidRDefault="00A0021E">
            <w:pPr>
              <w:jc w:val="right"/>
              <w:rPr>
                <w:rFonts w:ascii="PT Astra Serif" w:hAnsi="PT Astra Serif"/>
                <w:u w:val="single"/>
              </w:rPr>
            </w:pPr>
            <w:r>
              <w:rPr>
                <w:rFonts w:ascii="PT Astra Serif" w:hAnsi="PT Astra Serif"/>
                <w:u w:val="single"/>
              </w:rPr>
              <w:t>____________</w:t>
            </w:r>
          </w:p>
        </w:tc>
      </w:tr>
    </w:tbl>
    <w:p w:rsidR="00D12BB3" w:rsidRDefault="00D12BB3">
      <w:pPr>
        <w:jc w:val="center"/>
        <w:rPr>
          <w:rFonts w:ascii="PT Astra Serif" w:hAnsi="PT Astra Serif"/>
          <w:b/>
        </w:rPr>
      </w:pPr>
    </w:p>
    <w:p w:rsidR="00D12BB3" w:rsidRDefault="00A0021E">
      <w:pPr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 внесении изменений в приказ Министерства юстиции Российской Федерации от 20.05.2024 № 157 «Об утверждении с</w:t>
      </w:r>
      <w:r>
        <w:rPr>
          <w:rFonts w:ascii="PT Astra Serif" w:hAnsi="PT Astra Serif"/>
          <w:b/>
        </w:rPr>
        <w:t xml:space="preserve">тандарта оказания бесплатной юридической помощи субъектами, указанными </w:t>
      </w:r>
      <w:r>
        <w:rPr>
          <w:rFonts w:ascii="PT Astra Serif" w:hAnsi="PT Astra Serif"/>
          <w:b/>
        </w:rPr>
        <w:br/>
        <w:t>в пункте 4 части 1 и части 2 статьи 15, части 2 статьи 22 Федерального закона от 21.11.2011 № 324-ФЗ «О бесплатной юридической помощи</w:t>
      </w:r>
      <w:r>
        <w:rPr>
          <w:rFonts w:ascii="PT Astra Serif" w:hAnsi="PT Astra Serif"/>
          <w:b/>
        </w:rPr>
        <w:br/>
        <w:t xml:space="preserve">в Российской Федерации», </w:t>
      </w:r>
      <w:r>
        <w:rPr>
          <w:rFonts w:ascii="PT Astra Serif" w:hAnsi="PT Astra Serif"/>
          <w:b/>
        </w:rPr>
        <w:t>и порядка обеспечения кон</w:t>
      </w:r>
      <w:r>
        <w:rPr>
          <w:rFonts w:ascii="PT Astra Serif" w:hAnsi="PT Astra Serif"/>
          <w:b/>
        </w:rPr>
        <w:t>троля</w:t>
      </w:r>
      <w:r>
        <w:rPr>
          <w:rFonts w:ascii="PT Astra Serif" w:hAnsi="PT Astra Serif"/>
          <w:b/>
        </w:rPr>
        <w:br/>
        <w:t>за соблюдением его требований</w:t>
      </w:r>
      <w:r>
        <w:rPr>
          <w:rFonts w:ascii="PT Astra Serif" w:hAnsi="PT Astra Serif"/>
          <w:b/>
        </w:rPr>
        <w:t>»</w:t>
      </w:r>
    </w:p>
    <w:p w:rsidR="00D12BB3" w:rsidRDefault="00D12BB3">
      <w:pPr>
        <w:jc w:val="center"/>
        <w:rPr>
          <w:rFonts w:ascii="PT Astra Serif" w:hAnsi="PT Astra Serif"/>
          <w:b/>
        </w:rPr>
      </w:pPr>
    </w:p>
    <w:p w:rsidR="00D12BB3" w:rsidRDefault="00A0021E">
      <w:pPr>
        <w:ind w:firstLine="720"/>
        <w:rPr>
          <w:rFonts w:ascii="PT Astra Serif" w:hAnsi="PT Astra Serif"/>
        </w:rPr>
      </w:pPr>
      <w:r>
        <w:rPr>
          <w:rFonts w:ascii="PT Astra Serif" w:hAnsi="PT Astra Serif"/>
        </w:rPr>
        <w:t xml:space="preserve">В соответствии с пунктом 7 статьи 11 Федерального закона </w:t>
      </w:r>
      <w:r>
        <w:rPr>
          <w:rFonts w:ascii="PT Astra Serif" w:hAnsi="PT Astra Serif"/>
        </w:rPr>
        <w:br/>
        <w:t xml:space="preserve">от 21.11.2011 № 324-ФЗ «О бесплатной юридической помощи в Российской Федерации», подпунктом 3 пункта 2, подпунктом 4 пункта 19 Положения </w:t>
      </w:r>
      <w:r>
        <w:rPr>
          <w:rFonts w:ascii="PT Astra Serif" w:hAnsi="PT Astra Serif"/>
        </w:rPr>
        <w:br/>
        <w:t>о Министерстве юстиции</w:t>
      </w:r>
      <w:r>
        <w:rPr>
          <w:rFonts w:ascii="PT Astra Serif" w:hAnsi="PT Astra Serif"/>
        </w:rPr>
        <w:t xml:space="preserve"> Российской Федерации, утвержденного Указом</w:t>
      </w:r>
      <w:r>
        <w:rPr>
          <w:rFonts w:ascii="PT Astra Serif" w:hAnsi="PT Astra Serif"/>
        </w:rPr>
        <w:br/>
        <w:t>Президента Российской Федерации от 13.01.2023 № 10 «Вопросы</w:t>
      </w:r>
      <w:r>
        <w:rPr>
          <w:rFonts w:ascii="PT Astra Serif" w:hAnsi="PT Astra Serif"/>
        </w:rPr>
        <w:br/>
        <w:t xml:space="preserve">Министерства юстиции Российской Федерации», </w:t>
      </w:r>
      <w:r>
        <w:rPr>
          <w:rFonts w:ascii="PT Astra Serif" w:hAnsi="PT Astra Serif"/>
          <w:spacing w:val="60"/>
        </w:rPr>
        <w:t>приказываю</w:t>
      </w:r>
      <w:r>
        <w:rPr>
          <w:rFonts w:ascii="PT Astra Serif" w:hAnsi="PT Astra Serif"/>
          <w:spacing w:val="40"/>
        </w:rPr>
        <w:t>:</w:t>
      </w:r>
    </w:p>
    <w:p w:rsidR="00D12BB3" w:rsidRDefault="00A0021E">
      <w:pPr>
        <w:ind w:firstLine="720"/>
        <w:rPr>
          <w:rFonts w:ascii="PT Astra Serif" w:hAnsi="PT Astra Serif"/>
        </w:rPr>
      </w:pPr>
      <w:r>
        <w:rPr>
          <w:rFonts w:ascii="PT Astra Serif" w:hAnsi="PT Astra Serif"/>
        </w:rPr>
        <w:t>Внести изменения в приказ Министерства юстиции Российской Федерации от 20.05.2024 № 157 «Об утве</w:t>
      </w:r>
      <w:r>
        <w:rPr>
          <w:rFonts w:ascii="PT Astra Serif" w:hAnsi="PT Astra Serif"/>
        </w:rPr>
        <w:t xml:space="preserve">рждении стандарт оказания бесплатной юридической помощи субъектами, указанными </w:t>
      </w:r>
      <w:r>
        <w:rPr>
          <w:rFonts w:ascii="PT Astra Serif" w:hAnsi="PT Astra Serif"/>
        </w:rPr>
        <w:br/>
        <w:t xml:space="preserve">в пункте 4 части 1 и части 2 статьи 15, части 2 статьи 22 Федерального закона от 21.11.2011 № 324-ФЗ «О бесплатной юридической помощи </w:t>
      </w:r>
      <w:r>
        <w:rPr>
          <w:rFonts w:ascii="PT Astra Serif" w:hAnsi="PT Astra Serif"/>
        </w:rPr>
        <w:br/>
        <w:t xml:space="preserve">в Российской Федерации», </w:t>
      </w:r>
      <w:r>
        <w:rPr>
          <w:rFonts w:ascii="PT Astra Serif" w:hAnsi="PT Astra Serif"/>
        </w:rPr>
        <w:t>и порядка обеспе</w:t>
      </w:r>
      <w:r>
        <w:rPr>
          <w:rFonts w:ascii="PT Astra Serif" w:hAnsi="PT Astra Serif"/>
        </w:rPr>
        <w:t>чения контроля за соблюдением его требований</w:t>
      </w:r>
      <w:r>
        <w:rPr>
          <w:rFonts w:ascii="PT Astra Serif" w:hAnsi="PT Astra Serif"/>
        </w:rPr>
        <w:t>»</w:t>
      </w:r>
      <w:r>
        <w:rPr>
          <w:rFonts w:ascii="PT Astra Serif" w:hAnsi="PT Astra Serif"/>
        </w:rPr>
        <w:t xml:space="preserve"> (зарегистрирован Минюстом России 21.05.2024, регистрационный № 78214) согласно приложению к настоящему приказу.</w:t>
      </w:r>
    </w:p>
    <w:p w:rsidR="00D12BB3" w:rsidRDefault="00D12BB3">
      <w:pPr>
        <w:ind w:firstLine="720"/>
        <w:rPr>
          <w:rFonts w:ascii="PT Astra Serif" w:hAnsi="PT Astra Serif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3"/>
        <w:gridCol w:w="4963"/>
      </w:tblGrid>
      <w:tr w:rsidR="00D12BB3">
        <w:tc>
          <w:tcPr>
            <w:tcW w:w="4643" w:type="dxa"/>
            <w:shd w:val="clear" w:color="auto" w:fill="auto"/>
          </w:tcPr>
          <w:p w:rsidR="00D12BB3" w:rsidRDefault="00A0021E">
            <w:pPr>
              <w:ind w:left="-5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Министр </w:t>
            </w:r>
          </w:p>
        </w:tc>
        <w:tc>
          <w:tcPr>
            <w:tcW w:w="4963" w:type="dxa"/>
            <w:shd w:val="clear" w:color="auto" w:fill="auto"/>
          </w:tcPr>
          <w:p w:rsidR="00D12BB3" w:rsidRDefault="00A0021E">
            <w:pPr>
              <w:ind w:right="283"/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К.А. Чуйченко</w:t>
            </w:r>
          </w:p>
        </w:tc>
      </w:tr>
    </w:tbl>
    <w:tbl>
      <w:tblPr>
        <w:tblpPr w:leftFromText="181" w:rightFromText="181" w:vertAnchor="page" w:horzAnchor="margin" w:tblpY="15461"/>
        <w:tblW w:w="0" w:type="auto"/>
        <w:tblLayout w:type="fixed"/>
        <w:tblLook w:val="04A0" w:firstRow="1" w:lastRow="0" w:firstColumn="1" w:lastColumn="0" w:noHBand="0" w:noVBand="1"/>
      </w:tblPr>
      <w:tblGrid>
        <w:gridCol w:w="3700"/>
      </w:tblGrid>
      <w:tr w:rsidR="00D12BB3">
        <w:trPr>
          <w:trHeight w:val="136"/>
        </w:trPr>
        <w:tc>
          <w:tcPr>
            <w:tcW w:w="3700" w:type="dxa"/>
            <w:tcMar>
              <w:left w:w="108" w:type="dxa"/>
              <w:right w:w="108" w:type="dxa"/>
            </w:tcMar>
          </w:tcPr>
          <w:p w:rsidR="00D12BB3" w:rsidRDefault="00A0021E">
            <w:pPr>
              <w:widowControl w:val="0"/>
              <w:jc w:val="left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>Прусакова Анастасия Николаевна</w:t>
            </w:r>
          </w:p>
          <w:p w:rsidR="00D12BB3" w:rsidRDefault="00A0021E">
            <w:pPr>
              <w:widowControl w:val="0"/>
              <w:jc w:val="left"/>
              <w:rPr>
                <w:rFonts w:ascii="PT Astra Serif" w:hAnsi="PT Astra Serif"/>
                <w:sz w:val="20"/>
              </w:rPr>
            </w:pPr>
            <w:r>
              <w:rPr>
                <w:rFonts w:ascii="PT Astra Serif" w:hAnsi="PT Astra Serif"/>
                <w:sz w:val="20"/>
              </w:rPr>
              <w:t>(800) 303-30-03 доб. 99-3217</w:t>
            </w:r>
          </w:p>
        </w:tc>
      </w:tr>
    </w:tbl>
    <w:p w:rsidR="00D12BB3" w:rsidRDefault="00D12BB3">
      <w:pPr>
        <w:rPr>
          <w:rFonts w:ascii="PT Astra Serif" w:hAnsi="PT Astra Serif"/>
        </w:rPr>
      </w:pPr>
    </w:p>
    <w:p w:rsidR="00D12BB3" w:rsidRDefault="00D12BB3">
      <w:pPr>
        <w:sectPr w:rsidR="00D12BB3">
          <w:headerReference w:type="even" r:id="rId7"/>
          <w:headerReference w:type="default" r:id="rId8"/>
          <w:headerReference w:type="first" r:id="rId9"/>
          <w:pgSz w:w="11908" w:h="16848"/>
          <w:pgMar w:top="1134" w:right="1417" w:bottom="142" w:left="1276" w:header="709" w:footer="709" w:gutter="0"/>
          <w:pgNumType w:start="1"/>
          <w:cols w:space="720"/>
          <w:titlePg/>
        </w:sect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03"/>
        <w:gridCol w:w="425"/>
        <w:gridCol w:w="4358"/>
      </w:tblGrid>
      <w:tr w:rsidR="00D12BB3">
        <w:trPr>
          <w:jc w:val="center"/>
        </w:trPr>
        <w:tc>
          <w:tcPr>
            <w:tcW w:w="4503" w:type="dxa"/>
            <w:shd w:val="clear" w:color="auto" w:fill="auto"/>
          </w:tcPr>
          <w:p w:rsidR="00D12BB3" w:rsidRDefault="00D12BB3">
            <w:pPr>
              <w:tabs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shd w:val="clear" w:color="auto" w:fill="auto"/>
          </w:tcPr>
          <w:p w:rsidR="00D12BB3" w:rsidRDefault="00D12BB3">
            <w:pPr>
              <w:tabs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</w:rPr>
            </w:pPr>
          </w:p>
        </w:tc>
        <w:tc>
          <w:tcPr>
            <w:tcW w:w="4358" w:type="dxa"/>
            <w:shd w:val="clear" w:color="auto" w:fill="auto"/>
          </w:tcPr>
          <w:p w:rsidR="00D12BB3" w:rsidRDefault="00A0021E">
            <w:pPr>
              <w:tabs>
                <w:tab w:val="center" w:pos="4677"/>
                <w:tab w:val="right" w:pos="9355"/>
              </w:tabs>
              <w:ind w:left="34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ПРИЛОЖЕНИЕ</w:t>
            </w:r>
          </w:p>
          <w:p w:rsidR="00D12BB3" w:rsidRDefault="00A0021E">
            <w:pPr>
              <w:tabs>
                <w:tab w:val="center" w:pos="4677"/>
                <w:tab w:val="right" w:pos="9355"/>
              </w:tabs>
              <w:ind w:left="34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 приказу Министерства юстиции Российской Федерации</w:t>
            </w:r>
          </w:p>
          <w:p w:rsidR="00D12BB3" w:rsidRDefault="00D12BB3">
            <w:pPr>
              <w:tabs>
                <w:tab w:val="center" w:pos="4677"/>
                <w:tab w:val="right" w:pos="9355"/>
              </w:tabs>
              <w:ind w:left="34"/>
              <w:jc w:val="center"/>
              <w:rPr>
                <w:rFonts w:ascii="PT Astra Serif" w:hAnsi="PT Astra Serif"/>
              </w:rPr>
            </w:pPr>
          </w:p>
          <w:p w:rsidR="00D12BB3" w:rsidRDefault="00A0021E">
            <w:pPr>
              <w:tabs>
                <w:tab w:val="center" w:pos="4677"/>
                <w:tab w:val="right" w:pos="9355"/>
              </w:tabs>
              <w:ind w:left="34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 _____________ №___________</w:t>
            </w:r>
          </w:p>
        </w:tc>
      </w:tr>
    </w:tbl>
    <w:p w:rsidR="00D12BB3" w:rsidRDefault="00D12BB3">
      <w:pPr>
        <w:jc w:val="center"/>
        <w:rPr>
          <w:rFonts w:ascii="PT Astra Serif" w:hAnsi="PT Astra Serif"/>
        </w:rPr>
      </w:pPr>
    </w:p>
    <w:p w:rsidR="00D12BB3" w:rsidRDefault="00A0021E">
      <w:pPr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 xml:space="preserve">Изменения, вносимые в приказ </w:t>
      </w:r>
      <w:r>
        <w:rPr>
          <w:rFonts w:ascii="PT Astra Serif" w:hAnsi="PT Astra Serif"/>
          <w:b/>
        </w:rPr>
        <w:t xml:space="preserve">Министерства юстиции Российской Федерации от 20.05.2024 № 157 «Об утверждении стандарта оказания бесплатной юридической помощи субъектами, указанными </w:t>
      </w:r>
      <w:r>
        <w:rPr>
          <w:rFonts w:ascii="PT Astra Serif" w:hAnsi="PT Astra Serif"/>
          <w:b/>
        </w:rPr>
        <w:br/>
        <w:t>в пункте 4 части 1 и части 2 статьи 15, части 2 статьи 22 Федерального закона от 21.11.2011 № 324-ФЗ «О б</w:t>
      </w:r>
      <w:r>
        <w:rPr>
          <w:rFonts w:ascii="PT Astra Serif" w:hAnsi="PT Astra Serif"/>
          <w:b/>
        </w:rPr>
        <w:t>есплатной юридической помощи</w:t>
      </w:r>
      <w:r>
        <w:rPr>
          <w:rFonts w:ascii="PT Astra Serif" w:hAnsi="PT Astra Serif"/>
          <w:b/>
        </w:rPr>
        <w:br/>
        <w:t xml:space="preserve">в Российской Федерации», </w:t>
      </w:r>
      <w:r>
        <w:rPr>
          <w:rFonts w:ascii="PT Astra Serif" w:hAnsi="PT Astra Serif"/>
          <w:b/>
        </w:rPr>
        <w:t>и порядка обеспечения контроля</w:t>
      </w:r>
      <w:r>
        <w:rPr>
          <w:rFonts w:ascii="PT Astra Serif" w:hAnsi="PT Astra Serif"/>
          <w:b/>
        </w:rPr>
        <w:br/>
        <w:t>за соблюдением его требований</w:t>
      </w:r>
      <w:r>
        <w:rPr>
          <w:rFonts w:ascii="PT Astra Serif" w:hAnsi="PT Astra Serif"/>
          <w:b/>
        </w:rPr>
        <w:t>»</w:t>
      </w:r>
    </w:p>
    <w:p w:rsidR="00D12BB3" w:rsidRDefault="00D12BB3">
      <w:pPr>
        <w:tabs>
          <w:tab w:val="left" w:pos="851"/>
        </w:tabs>
        <w:ind w:firstLine="709"/>
        <w:contextualSpacing/>
        <w:rPr>
          <w:rFonts w:ascii="PT Astra Serif" w:hAnsi="PT Astra Serif"/>
        </w:rPr>
      </w:pPr>
    </w:p>
    <w:p w:rsidR="00D12BB3" w:rsidRDefault="00A0021E">
      <w:pPr>
        <w:tabs>
          <w:tab w:val="left" w:pos="851"/>
        </w:tabs>
        <w:spacing w:line="360" w:lineRule="exact"/>
        <w:ind w:firstLine="709"/>
        <w:contextualSpacing/>
        <w:rPr>
          <w:rFonts w:ascii="PT Astra Serif" w:hAnsi="PT Astra Serif"/>
        </w:rPr>
      </w:pPr>
      <w:r>
        <w:rPr>
          <w:rFonts w:ascii="PT Astra Serif" w:hAnsi="PT Astra Serif"/>
        </w:rPr>
        <w:t>1. Пункты 21, 22 стандарта оказания бесплатной юридической помощи субъектами, указанными в пункте 4 части 1 и части 2 статьи 15, части 2 ст</w:t>
      </w:r>
      <w:r>
        <w:rPr>
          <w:rFonts w:ascii="PT Astra Serif" w:hAnsi="PT Astra Serif"/>
        </w:rPr>
        <w:t>атьи 22 Федерального закона от 21.11.2011 № 324-ФЗ «О бесплатной юридической помощи в Российской Федерации», утвержденного приказом Министерства юстиции Российской Федерации от 20.05.2024 № 157, признать утратившими силу.</w:t>
      </w:r>
    </w:p>
    <w:p w:rsidR="00D12BB3" w:rsidRDefault="00A0021E">
      <w:pPr>
        <w:tabs>
          <w:tab w:val="left" w:pos="851"/>
        </w:tabs>
        <w:spacing w:line="360" w:lineRule="exact"/>
        <w:ind w:firstLine="709"/>
        <w:contextualSpacing/>
        <w:rPr>
          <w:rFonts w:ascii="PT Astra Serif" w:hAnsi="PT Astra Serif"/>
        </w:rPr>
      </w:pPr>
      <w:r>
        <w:rPr>
          <w:rFonts w:ascii="PT Astra Serif" w:hAnsi="PT Astra Serif"/>
        </w:rPr>
        <w:t>2. П</w:t>
      </w:r>
      <w:r>
        <w:rPr>
          <w:rFonts w:ascii="PT Astra Serif" w:hAnsi="PT Astra Serif"/>
        </w:rPr>
        <w:t>орядок обеспечения контроля за</w:t>
      </w:r>
      <w:r>
        <w:rPr>
          <w:rFonts w:ascii="PT Astra Serif" w:hAnsi="PT Astra Serif"/>
        </w:rPr>
        <w:t xml:space="preserve"> соблюдением требований</w:t>
      </w:r>
      <w:r>
        <w:rPr>
          <w:rFonts w:ascii="PT Astra Serif" w:hAnsi="PT Astra Serif"/>
        </w:rPr>
        <w:t xml:space="preserve"> стандарта оказания бесплатной юридической помощи субъектами, указанными в пункте 4 части 1 и части 2 статьи 15, части 2 статьи 22 Федерального закона от 21.11.2011 № 324-ФЗ «О бесплатной юридической помощи в Российской Федерации», у</w:t>
      </w:r>
      <w:r>
        <w:rPr>
          <w:rFonts w:ascii="PT Astra Serif" w:hAnsi="PT Astra Serif"/>
        </w:rPr>
        <w:t>твержденный приказом Министерства юстиции Российской Федерации от 20.05.2024 № 157, дополнить пунктами 5.1 и 5.2 следующего содержания:</w:t>
      </w:r>
    </w:p>
    <w:p w:rsidR="00D12BB3" w:rsidRDefault="00A0021E">
      <w:pPr>
        <w:tabs>
          <w:tab w:val="left" w:pos="851"/>
        </w:tabs>
        <w:spacing w:line="360" w:lineRule="exact"/>
        <w:ind w:firstLine="709"/>
        <w:contextualSpacing/>
        <w:rPr>
          <w:rFonts w:ascii="PT Astra Serif" w:hAnsi="PT Astra Serif"/>
        </w:rPr>
      </w:pPr>
      <w:r>
        <w:rPr>
          <w:rFonts w:ascii="PT Astra Serif" w:hAnsi="PT Astra Serif"/>
        </w:rPr>
        <w:t>«5.1. Субъекты, оказывающие бесплатную юридическую помощь, ежеквартально, не позднее 5 числа месяца, следующего за отчет</w:t>
      </w:r>
      <w:r>
        <w:rPr>
          <w:rFonts w:ascii="PT Astra Serif" w:hAnsi="PT Astra Serif"/>
        </w:rPr>
        <w:t xml:space="preserve">ным кварталом, направляют заполненные гражданами, получившими бесплатную юридическую помощь, опросные листы (при </w:t>
      </w:r>
      <w:proofErr w:type="gramStart"/>
      <w:r>
        <w:rPr>
          <w:rFonts w:ascii="PT Astra Serif" w:hAnsi="PT Astra Serif"/>
        </w:rPr>
        <w:t>наличии)</w:t>
      </w:r>
      <w:r>
        <w:rPr>
          <w:rFonts w:ascii="PT Astra Serif" w:hAnsi="PT Astra Serif"/>
        </w:rPr>
        <w:br/>
        <w:t>в</w:t>
      </w:r>
      <w:proofErr w:type="gramEnd"/>
      <w:r>
        <w:rPr>
          <w:rFonts w:ascii="PT Astra Serif" w:hAnsi="PT Astra Serif"/>
        </w:rPr>
        <w:t xml:space="preserve"> территориальные органы Минюста России.</w:t>
      </w:r>
    </w:p>
    <w:p w:rsidR="00D12BB3" w:rsidRDefault="00A0021E">
      <w:pPr>
        <w:tabs>
          <w:tab w:val="left" w:pos="851"/>
        </w:tabs>
        <w:spacing w:line="360" w:lineRule="exact"/>
        <w:ind w:firstLine="709"/>
        <w:contextualSpacing/>
        <w:rPr>
          <w:rFonts w:ascii="PT Astra Serif" w:hAnsi="PT Astra Serif"/>
        </w:rPr>
      </w:pPr>
      <w:r>
        <w:rPr>
          <w:rFonts w:ascii="PT Astra Serif" w:hAnsi="PT Astra Serif"/>
        </w:rPr>
        <w:t>5.2. Территориальные органы Минюста России представляют результаты анализа сведений, содержащ</w:t>
      </w:r>
      <w:r>
        <w:rPr>
          <w:rFonts w:ascii="PT Astra Serif" w:hAnsi="PT Astra Serif"/>
        </w:rPr>
        <w:t>ихся в опросных листах</w:t>
      </w:r>
      <w:r>
        <w:rPr>
          <w:rFonts w:ascii="PT Astra Serif" w:hAnsi="PT Astra Serif"/>
        </w:rPr>
        <w:br/>
        <w:t xml:space="preserve">на территории соответствующего субъекта Российской </w:t>
      </w:r>
      <w:proofErr w:type="gramStart"/>
      <w:r>
        <w:rPr>
          <w:rFonts w:ascii="PT Astra Serif" w:hAnsi="PT Astra Serif"/>
        </w:rPr>
        <w:t>Федерации,</w:t>
      </w:r>
      <w:r>
        <w:rPr>
          <w:rFonts w:ascii="PT Astra Serif" w:hAnsi="PT Astra Serif"/>
        </w:rPr>
        <w:br/>
      </w:r>
      <w:r>
        <w:rPr>
          <w:rFonts w:ascii="PT Astra Serif" w:hAnsi="PT Astra Serif"/>
        </w:rPr>
        <w:t>в</w:t>
      </w:r>
      <w:proofErr w:type="gramEnd"/>
      <w:r>
        <w:rPr>
          <w:rFonts w:ascii="PT Astra Serif" w:hAnsi="PT Astra Serif"/>
        </w:rPr>
        <w:t xml:space="preserve"> главные управления Минюста России по субъекту (субъектам) Российской Федерации в срок до 15 числа месяца,</w:t>
      </w:r>
      <w:r>
        <w:rPr>
          <w:rFonts w:ascii="PT Astra Serif" w:hAnsi="PT Astra Serif"/>
        </w:rPr>
        <w:t xml:space="preserve"> следующего за отчетным кварталом.</w:t>
      </w:r>
    </w:p>
    <w:p w:rsidR="00D12BB3" w:rsidRPr="00A0021E" w:rsidRDefault="00A0021E" w:rsidP="00A0021E">
      <w:pPr>
        <w:tabs>
          <w:tab w:val="left" w:pos="851"/>
        </w:tabs>
        <w:spacing w:line="360" w:lineRule="exact"/>
        <w:ind w:firstLine="709"/>
        <w:contextualSpacing/>
        <w:rPr>
          <w:rFonts w:ascii="PT Astra Serif" w:hAnsi="PT Astra Serif"/>
        </w:rPr>
        <w:sectPr w:rsidR="00D12BB3" w:rsidRPr="00A0021E">
          <w:headerReference w:type="even" r:id="rId10"/>
          <w:headerReference w:type="default" r:id="rId11"/>
          <w:headerReference w:type="first" r:id="rId12"/>
          <w:pgSz w:w="11908" w:h="16848"/>
          <w:pgMar w:top="1134" w:right="1417" w:bottom="1399" w:left="1276" w:header="567" w:footer="567" w:gutter="0"/>
          <w:pgNumType w:start="1"/>
          <w:cols w:space="720"/>
          <w:titlePg/>
        </w:sectPr>
      </w:pPr>
      <w:r>
        <w:rPr>
          <w:rFonts w:ascii="PT Astra Serif" w:hAnsi="PT Astra Serif"/>
        </w:rPr>
        <w:t>Главные управления Минюста Ро</w:t>
      </w:r>
      <w:r>
        <w:rPr>
          <w:rFonts w:ascii="PT Astra Serif" w:hAnsi="PT Astra Serif"/>
        </w:rPr>
        <w:t>ссии п</w:t>
      </w:r>
      <w:r>
        <w:rPr>
          <w:rFonts w:ascii="PT Astra Serif" w:hAnsi="PT Astra Serif"/>
        </w:rPr>
        <w:t>о субъекту (субъектам) Российской Федерации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представляют результаты анализа поступившей информации от территориальных органов Минюста России в пределах соответствующих федеральных округов</w:t>
      </w:r>
      <w:r>
        <w:rPr>
          <w:rFonts w:ascii="PT Astra Serif" w:hAnsi="PT Astra Serif"/>
        </w:rPr>
        <w:t xml:space="preserve">, содержащейся в опросных </w:t>
      </w:r>
      <w:proofErr w:type="gramStart"/>
      <w:r>
        <w:rPr>
          <w:rFonts w:ascii="PT Astra Serif" w:hAnsi="PT Astra Serif"/>
        </w:rPr>
        <w:t>листах,</w:t>
      </w:r>
      <w:r>
        <w:rPr>
          <w:rFonts w:ascii="PT Astra Serif" w:hAnsi="PT Astra Serif"/>
        </w:rPr>
        <w:br/>
      </w:r>
      <w:r>
        <w:rPr>
          <w:rFonts w:ascii="PT Astra Serif" w:hAnsi="PT Astra Serif"/>
        </w:rPr>
        <w:lastRenderedPageBreak/>
        <w:t>в</w:t>
      </w:r>
      <w:proofErr w:type="gramEnd"/>
      <w:r>
        <w:rPr>
          <w:rFonts w:ascii="PT Astra Serif" w:hAnsi="PT Astra Serif"/>
        </w:rPr>
        <w:t xml:space="preserve"> структурное подразделение М</w:t>
      </w:r>
      <w:r>
        <w:rPr>
          <w:rFonts w:ascii="PT Astra Serif" w:hAnsi="PT Astra Serif"/>
        </w:rPr>
        <w:t>инюста России, уполномоченное</w:t>
      </w:r>
      <w:r>
        <w:rPr>
          <w:rFonts w:ascii="PT Astra Serif" w:hAnsi="PT Astra Serif"/>
        </w:rPr>
        <w:br/>
        <w:t>на обеспечение контроля за соблюдением требований стандарта, ежеквартально в срок до 30 числа месяца, следующего за отчетным кварталом.».</w:t>
      </w:r>
      <w:bookmarkStart w:id="0" w:name="_GoBack"/>
      <w:bookmarkEnd w:id="0"/>
    </w:p>
    <w:p w:rsidR="00D12BB3" w:rsidRDefault="00D12BB3" w:rsidP="00A0021E">
      <w:pPr>
        <w:tabs>
          <w:tab w:val="left" w:pos="2977"/>
        </w:tabs>
        <w:contextualSpacing/>
        <w:rPr>
          <w:rFonts w:ascii="PT Astra Serif" w:hAnsi="PT Astra Serif"/>
        </w:rPr>
      </w:pPr>
    </w:p>
    <w:sectPr w:rsidR="00D12BB3">
      <w:headerReference w:type="even" r:id="rId13"/>
      <w:headerReference w:type="default" r:id="rId14"/>
      <w:headerReference w:type="first" r:id="rId15"/>
      <w:pgSz w:w="11908" w:h="16848"/>
      <w:pgMar w:top="1134" w:right="1417" w:bottom="1560" w:left="1276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0021E">
      <w:r>
        <w:separator/>
      </w:r>
    </w:p>
  </w:endnote>
  <w:endnote w:type="continuationSeparator" w:id="0">
    <w:p w:rsidR="00000000" w:rsidRDefault="00A00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0021E">
      <w:r>
        <w:separator/>
      </w:r>
    </w:p>
  </w:footnote>
  <w:footnote w:type="continuationSeparator" w:id="0">
    <w:p w:rsidR="00000000" w:rsidRDefault="00A002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BB3" w:rsidRDefault="00A0021E">
    <w:pPr>
      <w:pStyle w:val="ac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551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12BB3" w:rsidRDefault="00A0021E">
                          <w:pPr>
                            <w:pStyle w:val="ac"/>
                            <w:rPr>
                              <w:rStyle w:val="1f4"/>
                            </w:rPr>
                          </w:pPr>
                          <w:r>
                            <w:rPr>
                              <w:rStyle w:val="1f4"/>
                            </w:rPr>
                            <w:fldChar w:fldCharType="begin"/>
                          </w:r>
                          <w:r>
                            <w:rPr>
                              <w:rStyle w:val="1f4"/>
                            </w:rPr>
                            <w:instrText xml:space="preserve">PAGE </w:instrText>
                          </w:r>
                          <w:r>
                            <w:rPr>
                              <w:rStyle w:val="1f4"/>
                            </w:rPr>
                            <w:fldChar w:fldCharType="separate"/>
                          </w:r>
                          <w:r>
                            <w:rPr>
                              <w:rStyle w:val="1f4"/>
                            </w:rPr>
                            <w:t xml:space="preserve"> </w:t>
                          </w:r>
                          <w:r>
                            <w:rPr>
                              <w:rStyle w:val="1f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BB3" w:rsidRDefault="00A0021E"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6" name="Pictu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12BB3" w:rsidRDefault="00A0021E">
                          <w:pPr>
                            <w:pStyle w:val="ac"/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:rsidR="00D12BB3" w:rsidRDefault="00D12BB3">
    <w:pPr>
      <w:pStyle w:val="ac"/>
      <w:rPr>
        <w:sz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BB3" w:rsidRDefault="00D12BB3">
    <w:pPr>
      <w:pStyle w:val="ac"/>
      <w:rPr>
        <w:rStyle w:val="1f4"/>
      </w:rPr>
    </w:pPr>
  </w:p>
  <w:p w:rsidR="00D12BB3" w:rsidRDefault="00D12BB3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BB3" w:rsidRDefault="00A0021E">
    <w:pPr>
      <w:pStyle w:val="ac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12BB3" w:rsidRDefault="00A0021E">
                          <w:pPr>
                            <w:pStyle w:val="ac"/>
                            <w:rPr>
                              <w:rStyle w:val="1f4"/>
                            </w:rPr>
                          </w:pPr>
                          <w:r>
                            <w:rPr>
                              <w:rStyle w:val="1f4"/>
                            </w:rPr>
                            <w:fldChar w:fldCharType="begin"/>
                          </w:r>
                          <w:r>
                            <w:rPr>
                              <w:rStyle w:val="1f4"/>
                            </w:rPr>
                            <w:instrText xml:space="preserve">PAGE </w:instrText>
                          </w:r>
                          <w:r>
                            <w:rPr>
                              <w:rStyle w:val="1f4"/>
                            </w:rPr>
                            <w:fldChar w:fldCharType="separate"/>
                          </w:r>
                          <w:r>
                            <w:rPr>
                              <w:rStyle w:val="1f4"/>
                            </w:rPr>
                            <w:t xml:space="preserve"> </w:t>
                          </w:r>
                          <w:r>
                            <w:rPr>
                              <w:rStyle w:val="1f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BB3" w:rsidRDefault="00A0021E"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5" name="Pictu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12BB3" w:rsidRDefault="00A0021E">
                          <w:pPr>
                            <w:pStyle w:val="ac"/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noProof/>
                              <w:sz w:val="28"/>
                            </w:rPr>
                            <w:t>2</w:t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5" o:spid="_x0000_s1029" type="#_x0000_t202" style="position:absolute;left:0;text-align:left;margin-left:0;margin-top:9.45pt;width:14pt;height:0;z-index:2516582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" filled="f" stroked="f">
              <v:textbox style="mso-fit-shape-to-text:t" inset="0,0,0,0">
                <w:txbxContent>
                  <w:p w:rsidR="00D12BB3" w:rsidRDefault="00A0021E">
                    <w:pPr>
                      <w:pStyle w:val="ac"/>
                      <w:rPr>
                        <w:rStyle w:val="1f4"/>
                        <w:rFonts w:ascii="PT Astra Serif" w:hAnsi="PT Astra Serif"/>
                        <w:sz w:val="28"/>
                      </w:rPr>
                    </w:pPr>
                    <w:r>
                      <w:rPr>
                        <w:rStyle w:val="1f4"/>
                        <w:rFonts w:ascii="PT Astra Serif" w:hAnsi="PT Astra Serif"/>
                        <w:sz w:val="28"/>
                      </w:rPr>
                      <w:fldChar w:fldCharType="begin"/>
                    </w:r>
                    <w:r>
                      <w:rPr>
                        <w:rStyle w:val="1f4"/>
                        <w:rFonts w:ascii="PT Astra Serif" w:hAnsi="PT Astra Serif"/>
                        <w:sz w:val="28"/>
                      </w:rPr>
                      <w:instrText xml:space="preserve">PAGE </w:instrText>
                    </w:r>
                    <w:r>
                      <w:rPr>
                        <w:rStyle w:val="1f4"/>
                        <w:rFonts w:ascii="PT Astra Serif" w:hAnsi="PT Astra Serif"/>
                        <w:sz w:val="28"/>
                      </w:rPr>
                      <w:fldChar w:fldCharType="separate"/>
                    </w:r>
                    <w:r>
                      <w:rPr>
                        <w:rStyle w:val="1f4"/>
                        <w:rFonts w:ascii="PT Astra Serif" w:hAnsi="PT Astra Serif"/>
                        <w:noProof/>
                        <w:sz w:val="28"/>
                      </w:rPr>
                      <w:t>2</w:t>
                    </w:r>
                    <w:r>
                      <w:rPr>
                        <w:rStyle w:val="1f4"/>
                        <w:rFonts w:ascii="PT Astra Serif" w:hAnsi="PT Astra Seri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D12BB3" w:rsidRDefault="00D12BB3">
    <w:pPr>
      <w:pStyle w:val="ac"/>
      <w:rPr>
        <w:sz w:val="36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BB3" w:rsidRDefault="00D12BB3">
    <w:pPr>
      <w:pStyle w:val="ac"/>
      <w:rPr>
        <w:rStyle w:val="1f4"/>
      </w:rPr>
    </w:pPr>
  </w:p>
  <w:p w:rsidR="00D12BB3" w:rsidRDefault="00D12BB3">
    <w:pPr>
      <w:pStyle w:val="ac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BB3" w:rsidRDefault="00A0021E">
    <w:pPr>
      <w:pStyle w:val="ac"/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0"/>
              <wp:effectExtent l="0" t="0" r="0" b="0"/>
              <wp:wrapSquare wrapText="bothSides" distT="0" distB="0" distL="0" distR="0"/>
              <wp:docPr id="3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12BB3" w:rsidRDefault="00A0021E">
                          <w:pPr>
                            <w:pStyle w:val="ac"/>
                            <w:rPr>
                              <w:rStyle w:val="1f4"/>
                            </w:rPr>
                          </w:pPr>
                          <w:r>
                            <w:rPr>
                              <w:rStyle w:val="1f4"/>
                            </w:rPr>
                            <w:fldChar w:fldCharType="begin"/>
                          </w:r>
                          <w:r>
                            <w:rPr>
                              <w:rStyle w:val="1f4"/>
                            </w:rPr>
                            <w:instrText xml:space="preserve">PAGE </w:instrText>
                          </w:r>
                          <w:r>
                            <w:rPr>
                              <w:rStyle w:val="1f4"/>
                            </w:rPr>
                            <w:fldChar w:fldCharType="separate"/>
                          </w:r>
                          <w:r>
                            <w:rPr>
                              <w:rStyle w:val="1f4"/>
                            </w:rPr>
                            <w:t xml:space="preserve"> </w:t>
                          </w:r>
                          <w:r>
                            <w:rPr>
                              <w:rStyle w:val="1f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BB3" w:rsidRDefault="00A0021E"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177800" cy="0"/>
              <wp:effectExtent l="0" t="0" r="0" b="0"/>
              <wp:wrapSquare wrapText="bothSides" distT="0" distB="0" distL="0" distR="0"/>
              <wp:docPr id="4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12BB3" w:rsidRDefault="00A0021E">
                          <w:pPr>
                            <w:pStyle w:val="ac"/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</w:pP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instrText xml:space="preserve">PAGE </w:instrText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noProof/>
                              <w:sz w:val="28"/>
                            </w:rPr>
                            <w:t>2</w:t>
                          </w:r>
                          <w:r>
                            <w:rPr>
                              <w:rStyle w:val="1f4"/>
                              <w:rFonts w:ascii="PT Astra Serif" w:hAnsi="PT Astra Seri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4" o:spid="_x0000_s1031" type="#_x0000_t202" style="position:absolute;left:0;text-align:left;margin-left:0;margin-top:9.45pt;width:14pt;height:0;z-index:25166028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" filled="f" stroked="f">
              <v:textbox style="mso-fit-shape-to-text:t" inset="0,0,0,0">
                <w:txbxContent>
                  <w:p w:rsidR="00D12BB3" w:rsidRDefault="00A0021E">
                    <w:pPr>
                      <w:pStyle w:val="ac"/>
                      <w:rPr>
                        <w:rStyle w:val="1f4"/>
                        <w:rFonts w:ascii="PT Astra Serif" w:hAnsi="PT Astra Serif"/>
                        <w:sz w:val="28"/>
                      </w:rPr>
                    </w:pPr>
                    <w:r>
                      <w:rPr>
                        <w:rStyle w:val="1f4"/>
                        <w:rFonts w:ascii="PT Astra Serif" w:hAnsi="PT Astra Serif"/>
                        <w:sz w:val="28"/>
                      </w:rPr>
                      <w:fldChar w:fldCharType="begin"/>
                    </w:r>
                    <w:r>
                      <w:rPr>
                        <w:rStyle w:val="1f4"/>
                        <w:rFonts w:ascii="PT Astra Serif" w:hAnsi="PT Astra Serif"/>
                        <w:sz w:val="28"/>
                      </w:rPr>
                      <w:instrText xml:space="preserve">PAGE </w:instrText>
                    </w:r>
                    <w:r>
                      <w:rPr>
                        <w:rStyle w:val="1f4"/>
                        <w:rFonts w:ascii="PT Astra Serif" w:hAnsi="PT Astra Serif"/>
                        <w:sz w:val="28"/>
                      </w:rPr>
                      <w:fldChar w:fldCharType="separate"/>
                    </w:r>
                    <w:r>
                      <w:rPr>
                        <w:rStyle w:val="1f4"/>
                        <w:rFonts w:ascii="PT Astra Serif" w:hAnsi="PT Astra Serif"/>
                        <w:noProof/>
                        <w:sz w:val="28"/>
                      </w:rPr>
                      <w:t>2</w:t>
                    </w:r>
                    <w:r>
                      <w:rPr>
                        <w:rStyle w:val="1f4"/>
                        <w:rFonts w:ascii="PT Astra Serif" w:hAnsi="PT Astra Seri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D12BB3" w:rsidRDefault="00D12BB3">
    <w:pPr>
      <w:pStyle w:val="ac"/>
      <w:rPr>
        <w:sz w:val="36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BB3" w:rsidRDefault="00D12BB3">
    <w:pPr>
      <w:pStyle w:val="ac"/>
      <w:rPr>
        <w:rStyle w:val="1f4"/>
      </w:rPr>
    </w:pPr>
  </w:p>
  <w:p w:rsidR="00D12BB3" w:rsidRDefault="00D12BB3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BB3"/>
    <w:rsid w:val="00A0021E"/>
    <w:rsid w:val="00D1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5076B6-650F-487E-A192-57EF647E2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tabs>
        <w:tab w:val="right" w:pos="10206"/>
      </w:tabs>
      <w:spacing w:line="240" w:lineRule="exact"/>
      <w:outlineLvl w:val="5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sz w:val="28"/>
    </w:rPr>
  </w:style>
  <w:style w:type="paragraph" w:customStyle="1" w:styleId="ConsPlusTitlePage">
    <w:name w:val="ConsPlusTitlePage"/>
    <w:link w:val="ConsPlusTitlePage0"/>
    <w:pPr>
      <w:widowControl w:val="0"/>
    </w:pPr>
    <w:rPr>
      <w:rFonts w:ascii="Tahoma" w:hAnsi="Tahoma"/>
      <w:sz w:val="20"/>
    </w:rPr>
  </w:style>
  <w:style w:type="character" w:customStyle="1" w:styleId="ConsPlusTitlePage0">
    <w:name w:val="ConsPlusTitlePage"/>
    <w:link w:val="ConsPlusTitlePage"/>
    <w:rPr>
      <w:rFonts w:ascii="Tahoma" w:hAnsi="Tahoma"/>
      <w:sz w:val="20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sz w:val="28"/>
    </w:rPr>
  </w:style>
  <w:style w:type="character" w:customStyle="1" w:styleId="62">
    <w:name w:val="Оглавление 6 Знак"/>
    <w:link w:val="61"/>
    <w:rPr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sz w:val="28"/>
    </w:rPr>
  </w:style>
  <w:style w:type="paragraph" w:customStyle="1" w:styleId="12">
    <w:name w:val="Гиперссылка1"/>
    <w:link w:val="13"/>
    <w:rPr>
      <w:color w:val="0000FF"/>
      <w:u w:val="single"/>
    </w:rPr>
  </w:style>
  <w:style w:type="character" w:customStyle="1" w:styleId="13">
    <w:name w:val="Гиперссылка1"/>
    <w:link w:val="12"/>
    <w:rPr>
      <w:color w:val="0000FF"/>
      <w:u w:val="single"/>
    </w:rPr>
  </w:style>
  <w:style w:type="paragraph" w:customStyle="1" w:styleId="14">
    <w:name w:val="Обычный1"/>
    <w:link w:val="15"/>
    <w:rPr>
      <w:sz w:val="28"/>
    </w:rPr>
  </w:style>
  <w:style w:type="character" w:customStyle="1" w:styleId="15">
    <w:name w:val="Обычный1"/>
    <w:link w:val="14"/>
    <w:rPr>
      <w:sz w:val="28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</w:rPr>
  </w:style>
  <w:style w:type="character" w:customStyle="1" w:styleId="a4">
    <w:name w:val="Нижний колонтитул Знак"/>
    <w:basedOn w:val="1"/>
    <w:link w:val="a3"/>
    <w:rPr>
      <w:rFonts w:ascii="Times New Roman" w:hAnsi="Times New Roman"/>
      <w:sz w:val="24"/>
    </w:rPr>
  </w:style>
  <w:style w:type="paragraph" w:customStyle="1" w:styleId="16">
    <w:name w:val="Основной шрифт абзаца1"/>
    <w:link w:val="Endnote"/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sz w:val="22"/>
    </w:rPr>
  </w:style>
  <w:style w:type="character" w:customStyle="1" w:styleId="30">
    <w:name w:val="Заголовок 3 Знак"/>
    <w:link w:val="3"/>
    <w:rPr>
      <w:b/>
      <w:sz w:val="26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Pr>
      <w:rFonts w:ascii="Courier New" w:hAnsi="Courier New"/>
      <w:sz w:val="20"/>
    </w:rPr>
  </w:style>
  <w:style w:type="paragraph" w:customStyle="1" w:styleId="FontStyle79">
    <w:name w:val="Font Style79"/>
    <w:link w:val="FontStyle790"/>
    <w:rPr>
      <w:rFonts w:ascii="Times New Roman" w:hAnsi="Times New Roman"/>
      <w:sz w:val="16"/>
    </w:rPr>
  </w:style>
  <w:style w:type="character" w:customStyle="1" w:styleId="FontStyle790">
    <w:name w:val="Font Style79"/>
    <w:link w:val="FontStyle79"/>
    <w:rPr>
      <w:rFonts w:ascii="Times New Roman" w:hAnsi="Times New Roman"/>
      <w:sz w:val="16"/>
    </w:rPr>
  </w:style>
  <w:style w:type="paragraph" w:customStyle="1" w:styleId="Footnote">
    <w:name w:val="Footnote"/>
    <w:basedOn w:val="a"/>
    <w:link w:val="Footnote0"/>
    <w:pPr>
      <w:jc w:val="left"/>
    </w:pPr>
    <w:rPr>
      <w:rFonts w:ascii="Times New Roman" w:hAnsi="Times New Roman"/>
      <w:sz w:val="20"/>
    </w:r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17">
    <w:name w:val="Основной шрифт абзаца1"/>
    <w:link w:val="18"/>
  </w:style>
  <w:style w:type="character" w:customStyle="1" w:styleId="18">
    <w:name w:val="Основной шрифт абзаца1"/>
    <w:link w:val="17"/>
  </w:style>
  <w:style w:type="paragraph" w:customStyle="1" w:styleId="Style23">
    <w:name w:val="Style23"/>
    <w:basedOn w:val="a"/>
    <w:link w:val="Style230"/>
    <w:pPr>
      <w:widowControl w:val="0"/>
      <w:spacing w:line="458" w:lineRule="exact"/>
      <w:ind w:firstLine="475"/>
    </w:pPr>
    <w:rPr>
      <w:rFonts w:ascii="Times New Roman" w:hAnsi="Times New Roman"/>
      <w:sz w:val="24"/>
    </w:rPr>
  </w:style>
  <w:style w:type="character" w:customStyle="1" w:styleId="Style230">
    <w:name w:val="Style23"/>
    <w:basedOn w:val="1"/>
    <w:link w:val="Style23"/>
    <w:rPr>
      <w:rFonts w:ascii="Times New Roman" w:hAnsi="Times New Roman"/>
      <w:sz w:val="24"/>
    </w:rPr>
  </w:style>
  <w:style w:type="paragraph" w:customStyle="1" w:styleId="ConsPlusCell">
    <w:name w:val="ConsPlusCell"/>
    <w:link w:val="ConsPlusCell0"/>
    <w:pPr>
      <w:widowControl w:val="0"/>
    </w:pPr>
    <w:rPr>
      <w:rFonts w:ascii="Arial" w:hAnsi="Arial"/>
      <w:sz w:val="20"/>
    </w:rPr>
  </w:style>
  <w:style w:type="character" w:customStyle="1" w:styleId="ConsPlusCell0">
    <w:name w:val="ConsPlusCell"/>
    <w:link w:val="ConsPlusCell"/>
    <w:rPr>
      <w:rFonts w:ascii="Arial" w:hAnsi="Arial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sz w:val="28"/>
    </w:rPr>
  </w:style>
  <w:style w:type="paragraph" w:customStyle="1" w:styleId="ConsPlusTitle">
    <w:name w:val="ConsPlusTitle"/>
    <w:link w:val="ConsPlusTitle0"/>
    <w:pPr>
      <w:widowControl w:val="0"/>
    </w:pPr>
    <w:rPr>
      <w:rFonts w:ascii="Times New Roman" w:hAnsi="Times New Roman"/>
      <w:b/>
    </w:rPr>
  </w:style>
  <w:style w:type="character" w:customStyle="1" w:styleId="ConsPlusTitle0">
    <w:name w:val="ConsPlusTitle"/>
    <w:link w:val="ConsPlusTitle"/>
    <w:rPr>
      <w:rFonts w:ascii="Times New Roman" w:hAnsi="Times New Roman"/>
      <w:b/>
    </w:rPr>
  </w:style>
  <w:style w:type="paragraph" w:customStyle="1" w:styleId="23">
    <w:name w:val="Просмотренная гиперссылка2"/>
    <w:basedOn w:val="17"/>
    <w:link w:val="24"/>
    <w:rPr>
      <w:color w:val="800080" w:themeColor="followedHyperlink"/>
      <w:u w:val="single"/>
    </w:rPr>
  </w:style>
  <w:style w:type="character" w:customStyle="1" w:styleId="24">
    <w:name w:val="Просмотренная гиперссылка2"/>
    <w:basedOn w:val="18"/>
    <w:link w:val="23"/>
    <w:rPr>
      <w:color w:val="800080" w:themeColor="followedHyperlink"/>
      <w:u w:val="single"/>
    </w:rPr>
  </w:style>
  <w:style w:type="paragraph" w:styleId="a5">
    <w:name w:val="List Paragraph"/>
    <w:basedOn w:val="a"/>
    <w:link w:val="a6"/>
    <w:pPr>
      <w:ind w:left="720"/>
      <w:contextualSpacing/>
      <w:jc w:val="left"/>
    </w:pPr>
    <w:rPr>
      <w:rFonts w:ascii="Times New Roman" w:hAnsi="Times New Roman"/>
      <w:sz w:val="24"/>
    </w:rPr>
  </w:style>
  <w:style w:type="character" w:customStyle="1" w:styleId="a6">
    <w:name w:val="Абзац списка Знак"/>
    <w:basedOn w:val="1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ind w:firstLine="720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character" w:customStyle="1" w:styleId="50">
    <w:name w:val="Заголовок 5 Знак"/>
    <w:link w:val="5"/>
    <w:rPr>
      <w:b/>
      <w:sz w:val="22"/>
    </w:rPr>
  </w:style>
  <w:style w:type="paragraph" w:customStyle="1" w:styleId="19">
    <w:name w:val="Знак сноски1"/>
    <w:link w:val="1a"/>
    <w:rPr>
      <w:vertAlign w:val="superscript"/>
    </w:rPr>
  </w:style>
  <w:style w:type="character" w:customStyle="1" w:styleId="1a">
    <w:name w:val="Знак сноски1"/>
    <w:link w:val="19"/>
    <w:rPr>
      <w:vertAlign w:val="superscript"/>
    </w:rPr>
  </w:style>
  <w:style w:type="paragraph" w:customStyle="1" w:styleId="1b">
    <w:name w:val="Просмотренная гиперссылка1"/>
    <w:basedOn w:val="17"/>
    <w:link w:val="1c"/>
    <w:rPr>
      <w:color w:val="800080"/>
      <w:u w:val="single"/>
    </w:rPr>
  </w:style>
  <w:style w:type="character" w:customStyle="1" w:styleId="1c">
    <w:name w:val="Просмотренная гиперссылка1"/>
    <w:basedOn w:val="18"/>
    <w:link w:val="1b"/>
    <w:rPr>
      <w:color w:val="800080"/>
      <w:u w:val="single"/>
    </w:rPr>
  </w:style>
  <w:style w:type="paragraph" w:customStyle="1" w:styleId="1d">
    <w:name w:val="Гиперссылка1"/>
    <w:link w:val="1e"/>
    <w:rPr>
      <w:color w:val="0000FF"/>
      <w:u w:val="single"/>
    </w:rPr>
  </w:style>
  <w:style w:type="character" w:customStyle="1" w:styleId="1e">
    <w:name w:val="Гиперссылка1"/>
    <w:link w:val="1d"/>
    <w:rPr>
      <w:color w:val="0000FF"/>
      <w:u w:val="single"/>
    </w:rPr>
  </w:style>
  <w:style w:type="character" w:customStyle="1" w:styleId="11">
    <w:name w:val="Заголовок 1 Знак"/>
    <w:link w:val="10"/>
    <w:rPr>
      <w:b/>
      <w:sz w:val="32"/>
    </w:rPr>
  </w:style>
  <w:style w:type="paragraph" w:customStyle="1" w:styleId="Footnote1">
    <w:name w:val="Footnote"/>
    <w:basedOn w:val="a"/>
    <w:link w:val="Footnote2"/>
    <w:rPr>
      <w:sz w:val="20"/>
    </w:rPr>
  </w:style>
  <w:style w:type="character" w:customStyle="1" w:styleId="Footnote2">
    <w:name w:val="Footnote"/>
    <w:basedOn w:val="1"/>
    <w:link w:val="Footnote1"/>
    <w:rPr>
      <w:sz w:val="20"/>
    </w:rPr>
  </w:style>
  <w:style w:type="paragraph" w:customStyle="1" w:styleId="1f">
    <w:name w:val="Обычный1"/>
    <w:link w:val="1f0"/>
    <w:rPr>
      <w:sz w:val="28"/>
    </w:rPr>
  </w:style>
  <w:style w:type="character" w:customStyle="1" w:styleId="1f0">
    <w:name w:val="Обычный1"/>
    <w:link w:val="1f"/>
    <w:rPr>
      <w:sz w:val="28"/>
    </w:rPr>
  </w:style>
  <w:style w:type="paragraph" w:customStyle="1" w:styleId="25">
    <w:name w:val="Гиперссылка2"/>
    <w:link w:val="a7"/>
    <w:rPr>
      <w:color w:val="0000FF"/>
      <w:u w:val="single"/>
    </w:rPr>
  </w:style>
  <w:style w:type="character" w:styleId="a7">
    <w:name w:val="Hyperlink"/>
    <w:link w:val="25"/>
    <w:rPr>
      <w:color w:val="0000FF"/>
      <w:u w:val="single"/>
    </w:rPr>
  </w:style>
  <w:style w:type="paragraph" w:customStyle="1" w:styleId="Footnote3">
    <w:name w:val="Footnote"/>
    <w:link w:val="Footnote4"/>
    <w:pPr>
      <w:ind w:firstLine="851"/>
      <w:jc w:val="both"/>
    </w:pPr>
    <w:rPr>
      <w:sz w:val="22"/>
    </w:rPr>
  </w:style>
  <w:style w:type="character" w:customStyle="1" w:styleId="Footnote4">
    <w:name w:val="Footnote"/>
    <w:link w:val="Footnote3"/>
    <w:rPr>
      <w:sz w:val="22"/>
    </w:rPr>
  </w:style>
  <w:style w:type="paragraph" w:styleId="a8">
    <w:name w:val="Body Text Indent"/>
    <w:basedOn w:val="a"/>
    <w:link w:val="a9"/>
    <w:pPr>
      <w:spacing w:line="240" w:lineRule="exact"/>
      <w:ind w:firstLine="720"/>
    </w:pPr>
    <w:rPr>
      <w:rFonts w:ascii="Times New Roman" w:hAnsi="Times New Roman"/>
      <w:sz w:val="24"/>
    </w:rPr>
  </w:style>
  <w:style w:type="character" w:customStyle="1" w:styleId="a9">
    <w:name w:val="Основной текст с отступом Знак"/>
    <w:basedOn w:val="1"/>
    <w:link w:val="a8"/>
    <w:rPr>
      <w:rFonts w:ascii="Times New Roman" w:hAnsi="Times New Roman"/>
      <w:sz w:val="24"/>
    </w:rPr>
  </w:style>
  <w:style w:type="paragraph" w:styleId="1f1">
    <w:name w:val="toc 1"/>
    <w:next w:val="a"/>
    <w:link w:val="1f2"/>
    <w:uiPriority w:val="39"/>
    <w:rPr>
      <w:b/>
      <w:sz w:val="28"/>
    </w:rPr>
  </w:style>
  <w:style w:type="character" w:customStyle="1" w:styleId="1f2">
    <w:name w:val="Оглавление 1 Знак"/>
    <w:link w:val="1f1"/>
    <w:rPr>
      <w:b/>
      <w:sz w:val="28"/>
    </w:rPr>
  </w:style>
  <w:style w:type="paragraph" w:customStyle="1" w:styleId="ConsDocList">
    <w:name w:val="ConsDocList"/>
    <w:link w:val="ConsDocList0"/>
    <w:pPr>
      <w:widowControl w:val="0"/>
      <w:ind w:right="19772"/>
    </w:pPr>
    <w:rPr>
      <w:rFonts w:ascii="Courier New" w:hAnsi="Courier New"/>
      <w:sz w:val="20"/>
    </w:rPr>
  </w:style>
  <w:style w:type="character" w:customStyle="1" w:styleId="ConsDocList0">
    <w:name w:val="ConsDocList"/>
    <w:link w:val="ConsDocList"/>
    <w:rPr>
      <w:rFonts w:ascii="Courier New" w:hAnsi="Courier New"/>
      <w:sz w:val="20"/>
    </w:rPr>
  </w:style>
  <w:style w:type="paragraph" w:customStyle="1" w:styleId="ConsTitle">
    <w:name w:val="ConsTitle"/>
    <w:link w:val="ConsTitle0"/>
    <w:pPr>
      <w:widowControl w:val="0"/>
      <w:ind w:right="19772"/>
    </w:pPr>
    <w:rPr>
      <w:rFonts w:ascii="Arial" w:hAnsi="Arial"/>
      <w:b/>
      <w:sz w:val="16"/>
    </w:rPr>
  </w:style>
  <w:style w:type="character" w:customStyle="1" w:styleId="ConsTitle0">
    <w:name w:val="ConsTitle"/>
    <w:link w:val="ConsTitle"/>
    <w:rPr>
      <w:rFonts w:ascii="Arial" w:hAnsi="Arial"/>
      <w:b/>
      <w:sz w:val="16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sz w:val="28"/>
    </w:rPr>
  </w:style>
  <w:style w:type="paragraph" w:styleId="aa">
    <w:name w:val="No Spacing"/>
    <w:link w:val="ab"/>
    <w:rPr>
      <w:rFonts w:ascii="Calibri" w:hAnsi="Calibri"/>
      <w:sz w:val="22"/>
    </w:rPr>
  </w:style>
  <w:style w:type="character" w:customStyle="1" w:styleId="ab">
    <w:name w:val="Без интервала Знак"/>
    <w:link w:val="aa"/>
    <w:rPr>
      <w:rFonts w:ascii="Calibri" w:hAnsi="Calibri"/>
      <w:sz w:val="22"/>
    </w:rPr>
  </w:style>
  <w:style w:type="paragraph" w:customStyle="1" w:styleId="1f3">
    <w:name w:val="Номер страницы1"/>
    <w:basedOn w:val="17"/>
    <w:link w:val="1f4"/>
  </w:style>
  <w:style w:type="character" w:customStyle="1" w:styleId="1f4">
    <w:name w:val="Номер страницы1"/>
    <w:basedOn w:val="18"/>
    <w:link w:val="1f3"/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sz w:val="28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</w:rPr>
  </w:style>
  <w:style w:type="character" w:customStyle="1" w:styleId="ad">
    <w:name w:val="Верхний колонтитул Знак"/>
    <w:basedOn w:val="1"/>
    <w:link w:val="ac"/>
    <w:rPr>
      <w:rFonts w:ascii="Times New Roman" w:hAnsi="Times New Roman"/>
      <w:sz w:val="24"/>
    </w:rPr>
  </w:style>
  <w:style w:type="paragraph" w:styleId="ae">
    <w:name w:val="Balloon Text"/>
    <w:basedOn w:val="a"/>
    <w:link w:val="af"/>
    <w:pPr>
      <w:jc w:val="left"/>
    </w:pPr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Pr>
      <w:rFonts w:ascii="Tahoma" w:hAnsi="Tahoma"/>
      <w:sz w:val="16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sz w:val="28"/>
    </w:rPr>
  </w:style>
  <w:style w:type="paragraph" w:styleId="af0">
    <w:name w:val="Normal (Web)"/>
    <w:basedOn w:val="a"/>
    <w:link w:val="af1"/>
    <w:pPr>
      <w:spacing w:beforeAutospacing="1" w:afterAutospacing="1"/>
      <w:jc w:val="left"/>
    </w:pPr>
    <w:rPr>
      <w:rFonts w:ascii="Times New Roman" w:hAnsi="Times New Roman"/>
      <w:sz w:val="24"/>
    </w:r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0"/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Pr>
      <w:rFonts w:ascii="Courier New" w:hAnsi="Courier New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sz w:val="28"/>
    </w:rPr>
  </w:style>
  <w:style w:type="paragraph" w:customStyle="1" w:styleId="Heading">
    <w:name w:val="Heading"/>
    <w:link w:val="Heading0"/>
    <w:rPr>
      <w:rFonts w:ascii="Arial" w:hAnsi="Arial"/>
      <w:b/>
      <w:sz w:val="22"/>
    </w:rPr>
  </w:style>
  <w:style w:type="character" w:customStyle="1" w:styleId="Heading0">
    <w:name w:val="Heading"/>
    <w:link w:val="Heading"/>
    <w:rPr>
      <w:rFonts w:ascii="Arial" w:hAnsi="Arial"/>
      <w:b/>
      <w:sz w:val="22"/>
    </w:rPr>
  </w:style>
  <w:style w:type="paragraph" w:customStyle="1" w:styleId="1f5">
    <w:name w:val="Знак концевой сноски1"/>
    <w:link w:val="1f6"/>
    <w:rPr>
      <w:vertAlign w:val="superscript"/>
    </w:rPr>
  </w:style>
  <w:style w:type="character" w:customStyle="1" w:styleId="1f6">
    <w:name w:val="Знак концевой сноски1"/>
    <w:link w:val="1f5"/>
    <w:rPr>
      <w:vertAlign w:val="superscript"/>
    </w:rPr>
  </w:style>
  <w:style w:type="paragraph" w:customStyle="1" w:styleId="ConsNonformat">
    <w:name w:val="ConsNonformat"/>
    <w:link w:val="ConsNonformat0"/>
    <w:pPr>
      <w:widowControl w:val="0"/>
      <w:ind w:right="19772"/>
    </w:pPr>
    <w:rPr>
      <w:rFonts w:ascii="Courier New" w:hAnsi="Courier New"/>
      <w:sz w:val="20"/>
    </w:rPr>
  </w:style>
  <w:style w:type="character" w:customStyle="1" w:styleId="ConsNonformat0">
    <w:name w:val="ConsNonformat"/>
    <w:link w:val="ConsNonformat"/>
    <w:rPr>
      <w:rFonts w:ascii="Courier New" w:hAnsi="Courier New"/>
      <w:sz w:val="20"/>
    </w:rPr>
  </w:style>
  <w:style w:type="paragraph" w:customStyle="1" w:styleId="ConsCell">
    <w:name w:val="ConsCell"/>
    <w:link w:val="ConsCell0"/>
    <w:pPr>
      <w:widowControl w:val="0"/>
      <w:ind w:right="19772"/>
    </w:pPr>
    <w:rPr>
      <w:rFonts w:ascii="Arial" w:hAnsi="Arial"/>
      <w:sz w:val="20"/>
    </w:rPr>
  </w:style>
  <w:style w:type="character" w:customStyle="1" w:styleId="ConsCell0">
    <w:name w:val="ConsCell"/>
    <w:link w:val="ConsCell"/>
    <w:rPr>
      <w:rFonts w:ascii="Arial" w:hAnsi="Arial"/>
      <w:sz w:val="20"/>
    </w:rPr>
  </w:style>
  <w:style w:type="paragraph" w:styleId="af2">
    <w:name w:val="Subtitle"/>
    <w:next w:val="a"/>
    <w:link w:val="af3"/>
    <w:uiPriority w:val="11"/>
    <w:qFormat/>
    <w:pPr>
      <w:jc w:val="both"/>
    </w:pPr>
    <w:rPr>
      <w:i/>
    </w:rPr>
  </w:style>
  <w:style w:type="character" w:customStyle="1" w:styleId="af3">
    <w:name w:val="Подзаголовок Знак"/>
    <w:link w:val="af2"/>
    <w:rPr>
      <w:i/>
    </w:rPr>
  </w:style>
  <w:style w:type="paragraph" w:styleId="af4">
    <w:name w:val="Title"/>
    <w:next w:val="a"/>
    <w:link w:val="af5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f5">
    <w:name w:val="Название Знак"/>
    <w:link w:val="af4"/>
    <w:rPr>
      <w:b/>
      <w:caps/>
      <w:sz w:val="40"/>
    </w:rPr>
  </w:style>
  <w:style w:type="character" w:customStyle="1" w:styleId="40">
    <w:name w:val="Заголовок 4 Знак"/>
    <w:link w:val="4"/>
    <w:rPr>
      <w:b/>
    </w:rPr>
  </w:style>
  <w:style w:type="paragraph" w:customStyle="1" w:styleId="ConsNormal">
    <w:name w:val="ConsNormal"/>
    <w:link w:val="ConsNormal0"/>
    <w:pPr>
      <w:widowControl w:val="0"/>
      <w:ind w:right="19772" w:firstLine="720"/>
    </w:pPr>
    <w:rPr>
      <w:rFonts w:ascii="Arial" w:hAnsi="Arial"/>
      <w:sz w:val="20"/>
    </w:rPr>
  </w:style>
  <w:style w:type="character" w:customStyle="1" w:styleId="ConsNormal0">
    <w:name w:val="ConsNormal"/>
    <w:link w:val="ConsNormal"/>
    <w:rPr>
      <w:rFonts w:ascii="Arial" w:hAnsi="Arial"/>
      <w:sz w:val="20"/>
    </w:rPr>
  </w:style>
  <w:style w:type="character" w:customStyle="1" w:styleId="20">
    <w:name w:val="Заголовок 2 Знак"/>
    <w:link w:val="2"/>
    <w:rPr>
      <w:b/>
      <w:sz w:val="28"/>
    </w:rPr>
  </w:style>
  <w:style w:type="character" w:customStyle="1" w:styleId="60">
    <w:name w:val="Заголовок 6 Знак"/>
    <w:basedOn w:val="1"/>
    <w:link w:val="6"/>
    <w:rPr>
      <w:rFonts w:ascii="Times New Roman" w:hAnsi="Times New Roman"/>
      <w:sz w:val="24"/>
    </w:rPr>
  </w:style>
  <w:style w:type="table" w:styleId="af6">
    <w:name w:val="Table Grid"/>
    <w:basedOn w:val="a1"/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7">
    <w:name w:val="Сетка таблицы1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header" Target="header9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571</Words>
  <Characters>3260</Characters>
  <Application>Microsoft Office Word</Application>
  <DocSecurity>0</DocSecurity>
  <Lines>27</Lines>
  <Paragraphs>7</Paragraphs>
  <ScaleCrop>false</ScaleCrop>
  <Company/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Ванина Ольга Олеговна</cp:lastModifiedBy>
  <cp:revision>2</cp:revision>
  <dcterms:created xsi:type="dcterms:W3CDTF">2026-03-24T06:31:00Z</dcterms:created>
  <dcterms:modified xsi:type="dcterms:W3CDTF">2026-04-02T14:13:00Z</dcterms:modified>
</cp:coreProperties>
</file>