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ind w:right="140" w:firstLine="851"/>
        <w:jc w:val="both"/>
        <w:tabs>
          <w:tab w:val="left" w:pos="709" w:leader="none"/>
          <w:tab w:val="left" w:pos="851" w:leader="none"/>
        </w:tabs>
        <w:rPr>
          <w:b w:val="0"/>
          <w:color w:val="auto"/>
          <w:lang w:val="en-US"/>
        </w:rPr>
      </w:pPr>
      <w:r>
        <w:rPr>
          <w:b w:val="0"/>
          <w:color w:val="auto"/>
          <w:lang w:val="en-US"/>
        </w:rPr>
      </w:r>
      <w:r>
        <w:rPr>
          <w:b w:val="0"/>
          <w:color w:val="auto"/>
          <w:lang w:val="en-US"/>
        </w:rPr>
      </w:r>
    </w:p>
    <w:p>
      <w:pPr>
        <w:pStyle w:val="680"/>
        <w:ind w:right="140" w:firstLine="851"/>
        <w:jc w:val="both"/>
        <w:tabs>
          <w:tab w:val="left" w:pos="709" w:leader="none"/>
          <w:tab w:val="left" w:pos="851" w:leader="none"/>
        </w:tabs>
        <w:rPr>
          <w:b w:val="0"/>
          <w:color w:val="auto"/>
          <w:lang w:val="en-US"/>
        </w:rPr>
      </w:pPr>
      <w:r>
        <w:rPr>
          <w:b w:val="0"/>
          <w:color w:val="auto"/>
          <w:lang w:val="en-US"/>
        </w:rPr>
      </w:r>
      <w:r>
        <w:rPr>
          <w:b w:val="0"/>
          <w:color w:val="auto"/>
          <w:lang w:val="en-US"/>
        </w:rPr>
      </w:r>
    </w:p>
    <w:p>
      <w:pPr>
        <w:pStyle w:val="680"/>
        <w:ind w:right="140" w:firstLine="851"/>
        <w:jc w:val="both"/>
        <w:tabs>
          <w:tab w:val="left" w:pos="709" w:leader="none"/>
          <w:tab w:val="left" w:pos="851" w:leader="none"/>
        </w:tabs>
        <w:rPr>
          <w:b w:val="0"/>
          <w:color w:val="auto"/>
          <w:lang w:val="en-US"/>
        </w:rPr>
      </w:pPr>
      <w:r>
        <w:rPr>
          <w:b w:val="0"/>
          <w:color w:val="auto"/>
          <w:lang w:val="en-US"/>
        </w:rPr>
      </w:r>
      <w:r>
        <w:rPr>
          <w:b w:val="0"/>
          <w:color w:val="auto"/>
          <w:lang w:val="en-US"/>
        </w:rPr>
      </w:r>
    </w:p>
    <w:p>
      <w:pPr>
        <w:pStyle w:val="680"/>
        <w:ind w:right="140" w:firstLine="851"/>
        <w:jc w:val="both"/>
        <w:tabs>
          <w:tab w:val="left" w:pos="709" w:leader="none"/>
          <w:tab w:val="left" w:pos="851" w:leader="none"/>
        </w:tabs>
        <w:rPr>
          <w:b w:val="0"/>
          <w:color w:val="auto"/>
          <w:lang w:val="en-US"/>
        </w:rPr>
      </w:pPr>
      <w:r>
        <w:rPr>
          <w:b w:val="0"/>
          <w:color w:val="auto"/>
          <w:lang w:val="en-US"/>
        </w:rPr>
      </w:r>
      <w:r>
        <w:rPr>
          <w:b w:val="0"/>
          <w:color w:val="auto"/>
          <w:lang w:val="en-US"/>
        </w:rPr>
      </w:r>
    </w:p>
    <w:p>
      <w:pPr>
        <w:pStyle w:val="680"/>
        <w:ind w:right="140" w:firstLine="851"/>
        <w:jc w:val="left"/>
        <w:tabs>
          <w:tab w:val="left" w:pos="709" w:leader="none"/>
          <w:tab w:val="left" w:pos="851" w:leader="none"/>
        </w:tabs>
        <w:rPr>
          <w:b w:val="0"/>
          <w:color w:val="auto"/>
        </w:rPr>
      </w:pPr>
      <w:r>
        <w:rPr>
          <w:b w:val="0"/>
          <w:color w:val="auto"/>
        </w:rPr>
      </w:r>
      <w:r>
        <w:rPr>
          <w:b w:val="0"/>
          <w:color w:val="auto"/>
        </w:rPr>
      </w:r>
    </w:p>
    <w:p>
      <w:pPr>
        <w:pStyle w:val="680"/>
        <w:ind w:right="-185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680"/>
        <w:ind w:right="-185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680"/>
        <w:ind w:right="-185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680"/>
        <w:ind w:right="-185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680"/>
        <w:ind w:right="-185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680"/>
        <w:ind w:right="-185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680"/>
        <w:ind w:right="-185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680"/>
        <w:ind w:left="709" w:right="425"/>
        <w:tabs>
          <w:tab w:val="left" w:pos="9498" w:leader="none"/>
          <w:tab w:val="left" w:pos="9639" w:leader="none"/>
          <w:tab w:val="left" w:pos="9923" w:leader="none"/>
        </w:tabs>
        <w:rPr>
          <w:color w:val="auto"/>
          <w:szCs w:val="28"/>
        </w:rPr>
      </w:pPr>
      <w:r>
        <w:rPr>
          <w:color w:val="auto"/>
          <w:szCs w:val="28"/>
        </w:rPr>
        <w:t xml:space="preserve">Об установлении приаэродромной территор</w:t>
      </w:r>
      <w:r>
        <w:rPr>
          <w:color w:val="auto"/>
          <w:szCs w:val="28"/>
        </w:rPr>
        <w:t xml:space="preserve">ии </w:t>
      </w:r>
      <w:r>
        <w:rPr>
          <w:color w:val="auto"/>
          <w:szCs w:val="28"/>
        </w:rPr>
        <w:t xml:space="preserve">аэ</w:t>
      </w:r>
      <w:r>
        <w:rPr>
          <w:color w:val="auto"/>
          <w:szCs w:val="28"/>
        </w:rPr>
        <w:t xml:space="preserve">родрома</w:t>
      </w:r>
      <w:r>
        <w:rPr>
          <w:color w:val="auto"/>
          <w:szCs w:val="28"/>
        </w:rPr>
        <w:br/>
      </w:r>
      <w:r>
        <w:rPr>
          <w:color w:val="auto"/>
          <w:szCs w:val="28"/>
        </w:rPr>
        <w:t xml:space="preserve">гражданской авиации </w:t>
      </w:r>
      <w:r>
        <w:rPr>
          <w:color w:val="000000"/>
          <w:szCs w:val="28"/>
        </w:rPr>
        <w:t xml:space="preserve">Архыз</w:t>
      </w:r>
      <w:r>
        <w:rPr>
          <w:color w:val="auto"/>
          <w:szCs w:val="28"/>
        </w:rPr>
      </w:r>
    </w:p>
    <w:p>
      <w:pPr>
        <w:pStyle w:val="680"/>
        <w:ind w:right="-185"/>
        <w:jc w:val="left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680"/>
        <w:ind w:right="-185"/>
        <w:jc w:val="left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ind w:firstLine="708"/>
        <w:jc w:val="both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стать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47 Воздушно</w:t>
      </w:r>
      <w:r>
        <w:rPr>
          <w:sz w:val="28"/>
          <w:szCs w:val="28"/>
        </w:rPr>
        <w:t xml:space="preserve">го кодекса Российской Федерации,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подпунктом </w:t>
      </w:r>
      <w:r>
        <w:rPr>
          <w:sz w:val="28"/>
          <w:szCs w:val="28"/>
        </w:rPr>
        <w:t xml:space="preserve">«в»</w:t>
      </w:r>
      <w:r>
        <w:rPr>
          <w:sz w:val="28"/>
          <w:szCs w:val="28"/>
        </w:rPr>
        <w:t xml:space="preserve"> пункта 2 Положения о приаэродромной территории, утвержденного постановлением Правительства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 декабря 2017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1460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целях строительства аэродрома</w:t>
      </w:r>
      <w:r>
        <w:rPr>
          <w:sz w:val="28"/>
          <w:szCs w:val="28"/>
        </w:rPr>
        <w:t xml:space="preserve"> гражданской </w:t>
      </w:r>
      <w:r>
        <w:rPr>
          <w:sz w:val="28"/>
          <w:szCs w:val="28"/>
        </w:rPr>
        <w:br/>
        <w:t xml:space="preserve">авиации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Архыз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а </w:t>
      </w:r>
      <w:r>
        <w:rPr>
          <w:bCs/>
          <w:sz w:val="28"/>
          <w:szCs w:val="28"/>
        </w:rPr>
        <w:t xml:space="preserve">з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ы</w:t>
      </w:r>
      <w:r>
        <w:rPr>
          <w:bCs/>
          <w:sz w:val="28"/>
          <w:szCs w:val="28"/>
        </w:rPr>
        <w:t xml:space="preserve"> в а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76"/>
        <w:jc w:val="both"/>
        <w:spacing w:line="264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r/>
      <w:r/>
    </w:p>
    <w:p>
      <w:pPr>
        <w:ind w:firstLine="708"/>
        <w:jc w:val="both"/>
        <w:spacing w:line="264" w:lineRule="auto"/>
        <w:rPr>
          <w:sz w:val="28"/>
          <w:szCs w:val="28"/>
        </w:rPr>
      </w:pPr>
      <w:r/>
      <w:bookmarkStart w:id="0" w:name="_Hlk133333632"/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Установить</w:t>
      </w:r>
      <w:r>
        <w:rPr>
          <w:sz w:val="28"/>
          <w:szCs w:val="28"/>
        </w:rPr>
        <w:t xml:space="preserve"> приаэродромн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аэродрома </w:t>
      </w:r>
      <w:r>
        <w:rPr>
          <w:sz w:val="28"/>
          <w:szCs w:val="28"/>
        </w:rPr>
        <w:t xml:space="preserve">гражданской авиации </w:t>
      </w:r>
      <w:r>
        <w:rPr>
          <w:sz w:val="28"/>
          <w:szCs w:val="28"/>
        </w:rPr>
        <w:t xml:space="preserve">Архыз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приказу.</w:t>
      </w:r>
      <w:r>
        <w:rPr>
          <w:sz w:val="28"/>
          <w:szCs w:val="28"/>
        </w:rPr>
      </w:r>
    </w:p>
    <w:p>
      <w:pPr>
        <w:ind w:firstLine="708"/>
        <w:jc w:val="both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Настоящий приказ действует в течение срока, указанного в пункте 4 постановления Правительства Российской Федерации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декабря 2017 г. № 1460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«Об утв</w:t>
      </w:r>
      <w:r>
        <w:rPr>
          <w:sz w:val="28"/>
          <w:szCs w:val="28"/>
        </w:rPr>
        <w:t xml:space="preserve">ерждении Положения о приаэродромной территории и Правил разрешения разногласий, возникающих между высшими исполнительными органами государственной власти субъектов Российской Федерации, уполномоченными Правительством Российской Федерации федеральными орган</w:t>
      </w:r>
      <w:r>
        <w:rPr>
          <w:sz w:val="28"/>
          <w:szCs w:val="28"/>
        </w:rPr>
        <w:t xml:space="preserve">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территории и при определении границ седьмой подзоны приаэродромной территории».</w:t>
      </w:r>
      <w:bookmarkEnd w:id="0"/>
      <w:r>
        <w:rPr>
          <w:sz w:val="28"/>
          <w:szCs w:val="28"/>
        </w:rPr>
      </w:r>
    </w:p>
    <w:p>
      <w:pPr>
        <w:pStyle w:val="680"/>
        <w:ind w:right="-1" w:firstLine="567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</w:r>
      <w:r>
        <w:rPr>
          <w:b w:val="0"/>
          <w:color w:val="auto"/>
          <w:szCs w:val="28"/>
        </w:rPr>
      </w:r>
    </w:p>
    <w:p>
      <w:pPr>
        <w:pStyle w:val="680"/>
        <w:ind w:right="-1" w:firstLine="567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</w:r>
      <w:r>
        <w:rPr>
          <w:b w:val="0"/>
          <w:color w:val="auto"/>
          <w:szCs w:val="28"/>
        </w:rPr>
      </w:r>
    </w:p>
    <w:p>
      <w:pPr>
        <w:pStyle w:val="680"/>
        <w:ind w:right="-1" w:firstLine="567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</w:r>
      <w:r>
        <w:rPr>
          <w:b w:val="0"/>
          <w:color w:val="auto"/>
          <w:szCs w:val="28"/>
        </w:rPr>
      </w:r>
    </w:p>
    <w:p>
      <w:pPr>
        <w:pStyle w:val="680"/>
        <w:jc w:val="both"/>
        <w:spacing w:line="228" w:lineRule="auto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Р</w:t>
      </w:r>
      <w:r>
        <w:rPr>
          <w:b w:val="0"/>
          <w:color w:val="auto"/>
          <w:szCs w:val="28"/>
        </w:rPr>
        <w:t xml:space="preserve">уководител</w:t>
      </w:r>
      <w:r>
        <w:rPr>
          <w:b w:val="0"/>
          <w:color w:val="auto"/>
          <w:szCs w:val="28"/>
        </w:rPr>
        <w:t xml:space="preserve">ь</w:t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ab/>
      </w:r>
      <w:r>
        <w:rPr>
          <w:b w:val="0"/>
          <w:color w:val="auto"/>
          <w:szCs w:val="28"/>
        </w:rPr>
        <w:t xml:space="preserve">   </w:t>
      </w:r>
      <w:r>
        <w:rPr>
          <w:b w:val="0"/>
          <w:color w:val="auto"/>
          <w:szCs w:val="28"/>
        </w:rPr>
        <w:t xml:space="preserve"> </w:t>
      </w:r>
      <w:r>
        <w:rPr>
          <w:b w:val="0"/>
          <w:color w:val="auto"/>
          <w:szCs w:val="28"/>
        </w:rPr>
        <w:t xml:space="preserve">  </w:t>
      </w:r>
      <w:r>
        <w:rPr>
          <w:b w:val="0"/>
          <w:color w:val="auto"/>
          <w:szCs w:val="28"/>
        </w:rPr>
        <w:t xml:space="preserve"> </w:t>
      </w:r>
      <w:r>
        <w:rPr>
          <w:b w:val="0"/>
          <w:color w:val="auto"/>
          <w:szCs w:val="28"/>
        </w:rPr>
        <w:t xml:space="preserve"> </w:t>
      </w:r>
      <w:r>
        <w:rPr>
          <w:b w:val="0"/>
          <w:color w:val="auto"/>
          <w:szCs w:val="28"/>
        </w:rPr>
        <w:t xml:space="preserve"> </w:t>
      </w:r>
      <w:r>
        <w:rPr>
          <w:b w:val="0"/>
          <w:color w:val="auto"/>
          <w:szCs w:val="28"/>
        </w:rPr>
        <w:t xml:space="preserve">    </w:t>
      </w:r>
      <w:r>
        <w:rPr>
          <w:b w:val="0"/>
          <w:color w:val="auto"/>
          <w:szCs w:val="28"/>
        </w:rPr>
        <w:t xml:space="preserve">   </w:t>
      </w:r>
      <w:r>
        <w:rPr>
          <w:b w:val="0"/>
          <w:color w:val="auto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Д</w:t>
      </w:r>
      <w:r>
        <w:rPr>
          <w:b w:val="0"/>
          <w:color w:val="000000"/>
          <w:szCs w:val="28"/>
        </w:rPr>
        <w:t xml:space="preserve">.</w:t>
      </w:r>
      <w:r>
        <w:rPr>
          <w:b w:val="0"/>
          <w:color w:val="000000"/>
          <w:szCs w:val="28"/>
        </w:rPr>
        <w:t xml:space="preserve">В</w:t>
      </w:r>
      <w:r>
        <w:rPr>
          <w:b w:val="0"/>
          <w:color w:val="000000"/>
          <w:szCs w:val="28"/>
        </w:rPr>
        <w:t xml:space="preserve">. </w:t>
      </w:r>
      <w:r>
        <w:rPr>
          <w:b w:val="0"/>
          <w:color w:val="000000"/>
          <w:szCs w:val="28"/>
        </w:rPr>
        <w:t xml:space="preserve">Ядров</w:t>
      </w:r>
      <w:r>
        <w:rPr>
          <w:b w:val="0"/>
          <w:color w:val="auto"/>
          <w:szCs w:val="28"/>
        </w:rPr>
      </w:r>
    </w:p>
    <w:p>
      <w:pPr>
        <w:pStyle w:val="680"/>
        <w:ind w:right="-1"/>
        <w:jc w:val="both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</w:r>
      <w:r>
        <w:rPr>
          <w:b w:val="0"/>
          <w:color w:val="auto"/>
          <w:sz w:val="20"/>
        </w:rPr>
      </w:r>
    </w:p>
    <w:p>
      <w:pPr>
        <w:pStyle w:val="680"/>
        <w:ind w:firstLine="709"/>
        <w:jc w:val="both"/>
        <w:spacing w:line="228" w:lineRule="auto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</w:r>
      <w:r>
        <w:rPr>
          <w:b w:val="0"/>
          <w:color w:val="auto"/>
          <w:sz w:val="20"/>
        </w:rPr>
      </w:r>
    </w:p>
    <w:p>
      <w:pPr>
        <w:pStyle w:val="680"/>
        <w:ind w:right="-1"/>
        <w:jc w:val="both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</w:r>
      <w:r>
        <w:rPr>
          <w:b w:val="0"/>
          <w:color w:val="auto"/>
          <w:sz w:val="20"/>
        </w:rPr>
      </w:r>
    </w:p>
    <w:p>
      <w:pPr>
        <w:pStyle w:val="680"/>
        <w:ind w:right="-1"/>
        <w:jc w:val="both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</w:r>
      <w:r>
        <w:rPr>
          <w:b w:val="0"/>
          <w:color w:val="auto"/>
          <w:sz w:val="20"/>
        </w:rPr>
      </w:r>
    </w:p>
    <w:p>
      <w:pPr>
        <w:pStyle w:val="680"/>
        <w:ind w:right="-1"/>
        <w:jc w:val="both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</w:r>
      <w:r>
        <w:rPr>
          <w:b w:val="0"/>
          <w:color w:val="auto"/>
          <w:sz w:val="20"/>
        </w:rPr>
      </w:r>
    </w:p>
    <w:p>
      <w:pPr>
        <w:pStyle w:val="680"/>
        <w:ind w:right="-1"/>
        <w:jc w:val="both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</w:r>
      <w:r>
        <w:rPr>
          <w:b w:val="0"/>
          <w:color w:val="auto"/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0" w:left="993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jc w:val="center"/>
    </w:pPr>
    <w:r/>
    <w:r/>
  </w:p>
  <w:p>
    <w:pPr>
      <w:pStyle w:val="6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7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7"/>
    <w:link w:val="676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7"/>
    <w:link w:val="680"/>
    <w:uiPriority w:val="10"/>
    <w:rPr>
      <w:sz w:val="48"/>
      <w:szCs w:val="48"/>
    </w:rPr>
  </w:style>
  <w:style w:type="character" w:styleId="37">
    <w:name w:val="Subtitle Char"/>
    <w:basedOn w:val="677"/>
    <w:link w:val="689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7"/>
    <w:link w:val="681"/>
    <w:uiPriority w:val="99"/>
  </w:style>
  <w:style w:type="character" w:styleId="45">
    <w:name w:val="Footer Char"/>
    <w:basedOn w:val="677"/>
    <w:link w:val="687"/>
    <w:uiPriority w:val="99"/>
  </w:style>
  <w:style w:type="paragraph" w:styleId="46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8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7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rPr>
      <w:sz w:val="24"/>
      <w:szCs w:val="24"/>
    </w:rPr>
  </w:style>
  <w:style w:type="paragraph" w:styleId="676">
    <w:name w:val="Heading 2"/>
    <w:basedOn w:val="675"/>
    <w:next w:val="675"/>
    <w:link w:val="685"/>
    <w:qFormat/>
    <w:pPr>
      <w:jc w:val="center"/>
      <w:keepNext/>
      <w:outlineLvl w:val="1"/>
    </w:pPr>
    <w:rPr>
      <w:b/>
      <w:szCs w:val="20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Title"/>
    <w:basedOn w:val="675"/>
    <w:link w:val="684"/>
    <w:qFormat/>
    <w:pPr>
      <w:jc w:val="center"/>
    </w:pPr>
    <w:rPr>
      <w:b/>
      <w:color w:val="0000ff"/>
      <w:sz w:val="28"/>
      <w:szCs w:val="20"/>
      <w:lang w:eastAsia="en-US"/>
    </w:rPr>
  </w:style>
  <w:style w:type="paragraph" w:styleId="681">
    <w:name w:val="Header"/>
    <w:basedOn w:val="675"/>
    <w:link w:val="682"/>
    <w:uiPriority w:val="99"/>
    <w:unhideWhenUsed/>
    <w:pPr>
      <w:tabs>
        <w:tab w:val="center" w:pos="4677" w:leader="none"/>
        <w:tab w:val="right" w:pos="9355" w:leader="none"/>
      </w:tabs>
    </w:pPr>
    <w:rPr>
      <w:rFonts w:eastAsia="Calibri"/>
    </w:rPr>
  </w:style>
  <w:style w:type="character" w:styleId="682" w:customStyle="1">
    <w:name w:val="Верхний колонтитул Знак"/>
    <w:link w:val="681"/>
    <w:uiPriority w:val="99"/>
    <w:rPr>
      <w:rFonts w:eastAsia="Calibri"/>
      <w:sz w:val="24"/>
      <w:szCs w:val="24"/>
      <w:lang w:val="ru-RU" w:eastAsia="ru-RU" w:bidi="ar-SA"/>
    </w:rPr>
  </w:style>
  <w:style w:type="paragraph" w:styleId="683" w:customStyle="1">
    <w:name w:val="Текст1"/>
    <w:basedOn w:val="675"/>
    <w:pPr>
      <w:ind w:right="-1" w:firstLine="709"/>
      <w:jc w:val="both"/>
      <w:tabs>
        <w:tab w:val="left" w:pos="360" w:leader="none"/>
      </w:tabs>
    </w:pPr>
    <w:rPr>
      <w:sz w:val="28"/>
      <w:szCs w:val="28"/>
      <w:lang w:eastAsia="ar-SA"/>
    </w:rPr>
  </w:style>
  <w:style w:type="character" w:styleId="684" w:customStyle="1">
    <w:name w:val="Название Знак"/>
    <w:link w:val="680"/>
    <w:rPr>
      <w:b/>
      <w:color w:val="0000ff"/>
      <w:sz w:val="28"/>
      <w:lang w:eastAsia="en-US"/>
    </w:rPr>
  </w:style>
  <w:style w:type="character" w:styleId="685" w:customStyle="1">
    <w:name w:val="Заголовок 2 Знак"/>
    <w:link w:val="676"/>
    <w:rPr>
      <w:b/>
      <w:sz w:val="24"/>
    </w:rPr>
  </w:style>
  <w:style w:type="paragraph" w:styleId="686" w:customStyle="1">
    <w:name w:val="Абзац списка1"/>
    <w:basedOn w:val="67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87">
    <w:name w:val="Footer"/>
    <w:basedOn w:val="675"/>
    <w:link w:val="688"/>
    <w:pPr>
      <w:tabs>
        <w:tab w:val="center" w:pos="4677" w:leader="none"/>
        <w:tab w:val="right" w:pos="9355" w:leader="none"/>
      </w:tabs>
    </w:pPr>
  </w:style>
  <w:style w:type="character" w:styleId="688" w:customStyle="1">
    <w:name w:val="Нижний колонтитул Знак"/>
    <w:link w:val="687"/>
    <w:rPr>
      <w:sz w:val="24"/>
      <w:szCs w:val="24"/>
    </w:rPr>
  </w:style>
  <w:style w:type="paragraph" w:styleId="689">
    <w:name w:val="Subtitle"/>
    <w:basedOn w:val="675"/>
    <w:link w:val="690"/>
    <w:qFormat/>
    <w:pPr>
      <w:jc w:val="center"/>
      <w:spacing w:after="200" w:line="276" w:lineRule="auto"/>
    </w:pPr>
    <w:rPr>
      <w:rFonts w:ascii="Calibri" w:hAnsi="Calibri"/>
      <w:b/>
      <w:color w:val="ff0000"/>
      <w:sz w:val="40"/>
      <w:szCs w:val="20"/>
    </w:rPr>
  </w:style>
  <w:style w:type="character" w:styleId="690" w:customStyle="1">
    <w:name w:val="Подзаголовок Знак"/>
    <w:link w:val="689"/>
    <w:rPr>
      <w:rFonts w:ascii="Calibri" w:hAnsi="Calibri"/>
      <w:b/>
      <w:color w:val="ff0000"/>
      <w:sz w:val="40"/>
    </w:rPr>
  </w:style>
  <w:style w:type="paragraph" w:styleId="691" w:customStyle="1">
    <w:name w:val="Без интервала1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692">
    <w:name w:val="List Paragraph"/>
    <w:basedOn w:val="675"/>
    <w:uiPriority w:val="34"/>
    <w:qFormat/>
    <w:pPr>
      <w:contextualSpacing/>
      <w:ind w:left="720"/>
    </w:pPr>
  </w:style>
  <w:style w:type="paragraph" w:styleId="693">
    <w:name w:val="Normal (Web)"/>
    <w:basedOn w:val="675"/>
    <w:uiPriority w:val="99"/>
    <w:unhideWhenUsed/>
    <w:pPr>
      <w:spacing w:before="100" w:beforeAutospacing="1" w:after="100" w:afterAutospacing="1"/>
    </w:pPr>
  </w:style>
  <w:style w:type="paragraph" w:styleId="694">
    <w:name w:val="No Spacing"/>
    <w:link w:val="695"/>
    <w:qFormat/>
    <w:rPr>
      <w:rFonts w:ascii="Calibri" w:hAnsi="Calibri" w:eastAsia="Calibri"/>
      <w:sz w:val="22"/>
      <w:szCs w:val="22"/>
      <w:lang w:eastAsia="en-US"/>
    </w:rPr>
  </w:style>
  <w:style w:type="character" w:styleId="695" w:customStyle="1">
    <w:name w:val="Без интервала Знак"/>
    <w:basedOn w:val="677"/>
    <w:link w:val="694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59A8-AEF0-4736-9C24-3AEEA488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проведение внеплановой  инспекционной проверки</dc:title>
  <dc:creator>morozova_vb</dc:creator>
  <cp:revision>7</cp:revision>
  <dcterms:created xsi:type="dcterms:W3CDTF">2025-10-17T11:46:00Z</dcterms:created>
  <dcterms:modified xsi:type="dcterms:W3CDTF">2026-04-03T11:23:21Z</dcterms:modified>
</cp:coreProperties>
</file>