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jc w:val="center"/>
        <w:spacing w:before="0" w:beforeAutospacing="0" w:after="0" w:afterAutospacing="0" w:line="302" w:lineRule="atLeas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895"/>
          <w:b/>
          <w:bCs/>
          <w:color w:val="000000"/>
          <w:sz w:val="28"/>
          <w:szCs w:val="28"/>
        </w:rPr>
        <w:t xml:space="preserve">ПОЯСНИТЕЛЬНАЯ ЗАПИСКА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01"/>
        <w:jc w:val="center"/>
        <w:rPr>
          <w:sz w:val="28"/>
          <w:szCs w:val="28"/>
        </w:rPr>
      </w:pPr>
      <w:r>
        <w:rPr>
          <w:rStyle w:val="895"/>
          <w:bCs/>
          <w:color w:val="000000"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Style w:val="895"/>
          <w:bCs/>
          <w:color w:val="000000"/>
          <w:sz w:val="28"/>
          <w:szCs w:val="28"/>
        </w:rPr>
        <w:br/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постановление Правительства </w:t>
      </w:r>
      <w:r>
        <w:rPr>
          <w:sz w:val="28"/>
          <w:szCs w:val="28"/>
        </w:rPr>
      </w:r>
    </w:p>
    <w:p>
      <w:pPr>
        <w:pStyle w:val="90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Российской Федерации от 10 апреля 2023 г. № 578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/>
    </w:p>
    <w:p>
      <w:pPr>
        <w:pStyle w:val="900"/>
        <w:ind w:left="14" w:right="4" w:firstLine="710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Российской Федерации </w:t>
        <w:br/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постановление Правительства Российской Федерации </w:t>
        <w:br/>
        <w:t xml:space="preserve">от 10 апреля 2023 г. № 578</w:t>
      </w:r>
      <w:r>
        <w:rPr>
          <w:sz w:val="28"/>
          <w:szCs w:val="28"/>
        </w:rPr>
        <w:t xml:space="preserve">» (далее – проект постановления) </w:t>
      </w:r>
      <w:r>
        <w:rPr>
          <w:sz w:val="28"/>
          <w:szCs w:val="28"/>
        </w:rPr>
        <w:t xml:space="preserve">разработ</w:t>
      </w:r>
      <w:r>
        <w:rPr>
          <w:sz w:val="28"/>
          <w:szCs w:val="28"/>
        </w:rPr>
        <w:t xml:space="preserve">ан </w:t>
        <w:br/>
        <w:t xml:space="preserve">в соответствии с частью 4 статьи 73 и частью 3 статьи 76 Лесного кодекса </w:t>
        <w:br/>
        <w:t xml:space="preserve">Российской Федерации в связи с неоднократными обращениями предприятий лесопромышленного комплекса о необоснованном пересчете арендной платы </w:t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по договорам аренды за 2024 и 2025 годы.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Проект постановления нацелен на оказание поддержки</w:t>
      </w:r>
      <w:r>
        <w:rPr>
          <w:sz w:val="28"/>
          <w:szCs w:val="28"/>
        </w:rPr>
        <w:t xml:space="preserve"> лесопромышленных предприятий, имеющих заключенные договоры аренды лесных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установить, что </w:t>
      </w:r>
      <w:r>
        <w:rPr>
          <w:color w:val="000000" w:themeColor="text1"/>
          <w:sz w:val="28"/>
          <w:szCs w:val="28"/>
        </w:rPr>
        <w:t xml:space="preserve">внесенные </w:t>
      </w:r>
      <w:r>
        <w:rPr>
          <w:bCs/>
          <w:sz w:val="28"/>
          <w:szCs w:val="28"/>
        </w:rPr>
        <w:t xml:space="preserve">постановлением Правительства Российской Федерации от 10 апреля 2023 г. № 578</w:t>
      </w:r>
      <w:r>
        <w:rPr>
          <w:color w:val="000000" w:themeColor="text1"/>
          <w:sz w:val="28"/>
          <w:szCs w:val="28"/>
        </w:rPr>
        <w:t xml:space="preserve"> изменения в </w:t>
      </w:r>
      <w:hyperlink r:id="rId11" w:tooltip="https://login.consultant.ru/link/?req=doc&amp;base=LAW&amp;n=449885&amp;dst=100012" w:history="1">
        <w:r>
          <w:rPr>
            <w:color w:val="000000" w:themeColor="text1"/>
            <w:sz w:val="28"/>
            <w:szCs w:val="28"/>
          </w:rPr>
          <w:t xml:space="preserve">ставки</w:t>
        </w:r>
      </w:hyperlink>
      <w:r>
        <w:rPr>
          <w:color w:val="000000" w:themeColor="text1"/>
          <w:sz w:val="28"/>
          <w:szCs w:val="28"/>
        </w:rPr>
        <w:t xml:space="preserve"> платы за единицу объема лесных ресурсов и ставки платы </w:t>
        <w:br/>
        <w:t xml:space="preserve">за единицу площади лесного участка, находящегося в федеральной собственности, не применяются к договорам аренды лесных участков, заключенным до вступления указанного постановления в силу</w:t>
      </w:r>
      <w:r>
        <w:rPr>
          <w:color w:val="000000" w:themeColor="text1"/>
          <w:sz w:val="28"/>
          <w:szCs w:val="28"/>
        </w:rPr>
        <w:t xml:space="preserve">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применительная практика по данному вопросу отсутствует.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средств из федерального бюджета на реализацию проекта постановления не потребуется.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jc w:val="both"/>
        <w:spacing w:before="0" w:beforeAutospacing="0" w:after="0" w:afterAutospacing="0"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союзе, а также пол</w:t>
      </w:r>
      <w:r>
        <w:rPr>
          <w:sz w:val="28"/>
          <w:szCs w:val="28"/>
        </w:rPr>
        <w:t xml:space="preserve">ожениям иных международных договоров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sz w:val="28"/>
          <w:szCs w:val="28"/>
        </w:rPr>
        <w:t xml:space="preserve">не повлечет социально-экономических, финансовых и иных последствий, в том числе </w:t>
        <w:br/>
        <w:t xml:space="preserve">для субъектов предпринимательской и иной экон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мической д</w:t>
      </w:r>
      <w:r>
        <w:rPr>
          <w:sz w:val="28"/>
          <w:szCs w:val="28"/>
        </w:rPr>
        <w:t xml:space="preserve">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Принятие положений, предусмотренных </w:t>
      </w:r>
      <w:r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постановления, </w:t>
      </w:r>
      <w:r>
        <w:rPr>
          <w:sz w:val="28"/>
          <w:szCs w:val="28"/>
        </w:rPr>
        <w:t xml:space="preserve">не повлияет на достижение целей государственных программ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</w:t>
      </w:r>
      <w:r>
        <w:rPr>
          <w:sz w:val="28"/>
          <w:szCs w:val="28"/>
        </w:rPr>
        <w:t xml:space="preserve">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</w:t>
      </w:r>
      <w:r>
        <w:rPr>
          <w:sz w:val="28"/>
          <w:szCs w:val="28"/>
        </w:rPr>
        <w:t xml:space="preserve">ия продукции, иных форм оценки и экспертизы (далее – обязательные требования), </w:t>
      </w:r>
      <w:r>
        <w:rPr>
          <w:sz w:val="28"/>
          <w:szCs w:val="28"/>
        </w:rPr>
        <w:br/>
        <w:t xml:space="preserve">о соответствующем виде государственного </w:t>
      </w:r>
      <w:r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(надзора), виде разрешительной деятельности и предполагаемой ответственности за нарушение обязательных требований или последств</w:t>
      </w:r>
      <w:r>
        <w:rPr>
          <w:sz w:val="28"/>
          <w:szCs w:val="28"/>
        </w:rPr>
        <w:t xml:space="preserve">иях их несоблюдения отсутствуют.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Минпромторг России письмом от 27 февраля 2026 г. № ЮМ-19616/08 направил запрос в адрес Рослесхоза с просьбой предоставить </w:t>
      </w:r>
      <w:r>
        <w:rPr>
          <w:sz w:val="28"/>
          <w:szCs w:val="28"/>
          <w:highlight w:val="none"/>
        </w:rPr>
        <w:t xml:space="preserve">информацию, на какую сумму изменится плата за лесные участки в период </w:t>
      </w:r>
      <w:r>
        <w:rPr>
          <w:sz w:val="28"/>
          <w:szCs w:val="28"/>
          <w:highlight w:val="none"/>
        </w:rPr>
        <w:t xml:space="preserve">с 1 января 2024 г. по 31 декабря 2025 г. для инвесторов, реализовавших приоритетные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инвестиционные проекты </w:t>
        <w:br/>
        <w:t xml:space="preserve">в целях развития лесного комплекса в рамках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постановления Правительства Российской Федерации от 23 февраля 2018 г. № 190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«О </w:t>
      </w:r>
      <w:r>
        <w:rPr>
          <w:sz w:val="28"/>
          <w:szCs w:val="28"/>
          <w:highlight w:val="none"/>
        </w:rPr>
        <w:t xml:space="preserve">приоритетных </w:t>
      </w:r>
      <w:r>
        <w:rPr>
          <w:sz w:val="28"/>
          <w:szCs w:val="28"/>
          <w:highlight w:val="none"/>
        </w:rPr>
        <w:t xml:space="preserve">инвестиционных проектах в целях развития лесного комплекса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об изменении </w:t>
        <w:br/>
        <w:t xml:space="preserve">и признании утратившими силу некоторых актов правительства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Российской Федерации» в разбивке по каждому проекту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соответствии с письмом Рослесхоза от 6 марта 2026 г. № АП-08-32/5792 </w:t>
      </w:r>
      <w:r>
        <w:rPr>
          <w:sz w:val="28"/>
          <w:szCs w:val="28"/>
          <w:highlight w:val="none"/>
        </w:rPr>
        <w:t xml:space="preserve">уполномоченным органам исполнительной власти </w:t>
      </w:r>
      <w:r>
        <w:rPr>
          <w:sz w:val="28"/>
          <w:szCs w:val="28"/>
          <w:highlight w:val="none"/>
        </w:rPr>
        <w:t xml:space="preserve">субъектов Российской Федерации поручено провести перерасчет арендной </w:t>
      </w:r>
      <w:r>
        <w:rPr>
          <w:sz w:val="28"/>
          <w:szCs w:val="28"/>
          <w:highlight w:val="none"/>
        </w:rPr>
        <w:t xml:space="preserve">платы </w:t>
      </w:r>
      <w:r>
        <w:rPr>
          <w:sz w:val="28"/>
          <w:szCs w:val="28"/>
          <w:highlight w:val="none"/>
        </w:rPr>
        <w:t xml:space="preserve">на 2024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2025 годы с учетом Постановления № 578 по договорам аренды лесных участков,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заключенным ими </w:t>
        <w:br/>
        <w:t xml:space="preserve">до 1 января 2024 г. без проведения торгов, в том числе в целях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реализации ПИП, </w:t>
        <w:br/>
        <w:t xml:space="preserve">со сроком исполнения 1 апреля 2026 г.</w:t>
      </w:r>
      <w:r>
        <w:rPr>
          <w:highlight w:val="none"/>
        </w:rPr>
      </w:r>
      <w:r>
        <w:rPr>
          <w:highlight w:val="none"/>
        </w:rPr>
      </w:r>
    </w:p>
    <w:p>
      <w:pPr>
        <w:pStyle w:val="900"/>
        <w:ind w:left="0" w:right="0" w:firstLine="710"/>
        <w:jc w:val="both"/>
        <w:spacing w:before="0" w:beforeAutospacing="0" w:after="0" w:afterAutospacing="0" w:line="348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Таким </w:t>
      </w:r>
      <w:r>
        <w:rPr>
          <w:sz w:val="28"/>
          <w:szCs w:val="28"/>
          <w:highlight w:val="none"/>
        </w:rPr>
        <w:t xml:space="preserve">образом</w:t>
      </w:r>
      <w:r>
        <w:rPr>
          <w:sz w:val="28"/>
          <w:szCs w:val="28"/>
          <w:highlight w:val="none"/>
        </w:rPr>
        <w:t xml:space="preserve">, по состоянию на 30 марта 2026 г. информация о выпадающих доходах отсутствует.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информацией, полученной от представителей лесопромышленного комплекса, переплата за 2024, 2025, 2026 годы составит: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Группа «Илим» ~ 4 млрд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Сегежа Групп ~ 2,1 млрд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«Аспэк-Ефимовский» ~ 209 млн рублей;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«Красный октябрь» ~ 180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млн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4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Группа «Свеза» ~ 114 млн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134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 xml:space="preserve">PAGE \* MERGEFORMAT</w:instrText>
    </w:r>
    <w:r>
      <w:rPr>
        <w:sz w:val="24"/>
        <w:szCs w:val="24"/>
      </w:rPr>
      <w:fldChar w:fldCharType="separate"/>
    </w:r>
    <w:r>
      <w:rPr>
        <w:rFonts w:ascii="Times New Roman" w:hAnsi="Times New Roman" w:eastAsia="Times New Roman"/>
        <w:sz w:val="24"/>
        <w:szCs w:val="24"/>
      </w:rPr>
      <w:t xml:space="preserve">1</w:t>
    </w:r>
    <w:r>
      <w:rPr>
        <w:rFonts w:ascii="Times New Roman" w:hAnsi="Times New Roman" w:eastAsia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7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Header Char"/>
    <w:basedOn w:val="704"/>
    <w:uiPriority w:val="99"/>
  </w:style>
  <w:style w:type="character" w:styleId="721" w:customStyle="1">
    <w:name w:val="Footer Char"/>
    <w:basedOn w:val="704"/>
    <w:uiPriority w:val="99"/>
  </w:style>
  <w:style w:type="character" w:styleId="722" w:customStyle="1">
    <w:name w:val="Caption Char"/>
    <w:basedOn w:val="704"/>
    <w:uiPriority w:val="35"/>
    <w:rPr>
      <w:b/>
      <w:bCs/>
      <w:color w:val="5b9bd5" w:themeColor="accent1"/>
      <w:sz w:val="18"/>
      <w:szCs w:val="18"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694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694"/>
    <w:next w:val="6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basedOn w:val="704"/>
    <w:link w:val="736"/>
    <w:uiPriority w:val="10"/>
    <w:rPr>
      <w:sz w:val="48"/>
      <w:szCs w:val="48"/>
    </w:rPr>
  </w:style>
  <w:style w:type="paragraph" w:styleId="738">
    <w:name w:val="Subtitle"/>
    <w:basedOn w:val="694"/>
    <w:next w:val="6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04"/>
    <w:link w:val="738"/>
    <w:uiPriority w:val="11"/>
    <w:rPr>
      <w:sz w:val="24"/>
      <w:szCs w:val="24"/>
    </w:rPr>
  </w:style>
  <w:style w:type="paragraph" w:styleId="740">
    <w:name w:val="Quote"/>
    <w:basedOn w:val="694"/>
    <w:next w:val="694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4"/>
    <w:next w:val="694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basedOn w:val="704"/>
    <w:link w:val="744"/>
    <w:uiPriority w:val="99"/>
  </w:style>
  <w:style w:type="paragraph" w:styleId="746">
    <w:name w:val="Footer"/>
    <w:basedOn w:val="694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 w:customStyle="1">
    <w:name w:val="Нижний колонтитул Знак"/>
    <w:basedOn w:val="704"/>
    <w:link w:val="746"/>
    <w:uiPriority w:val="99"/>
  </w:style>
  <w:style w:type="paragraph" w:styleId="748">
    <w:name w:val="Caption"/>
    <w:basedOn w:val="694"/>
    <w:next w:val="694"/>
    <w:link w:val="74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9" w:customStyle="1">
    <w:name w:val="Название объекта Знак"/>
    <w:basedOn w:val="704"/>
    <w:link w:val="748"/>
    <w:uiPriority w:val="35"/>
    <w:rPr>
      <w:b/>
      <w:bCs/>
      <w:color w:val="5b9bd5" w:themeColor="accent1"/>
      <w:sz w:val="18"/>
      <w:szCs w:val="18"/>
    </w:rPr>
  </w:style>
  <w:style w:type="table" w:styleId="750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563c1" w:themeColor="hyperlink"/>
      <w:u w:val="single"/>
    </w:rPr>
  </w:style>
  <w:style w:type="paragraph" w:styleId="877">
    <w:name w:val="footnote text"/>
    <w:basedOn w:val="6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04"/>
    <w:uiPriority w:val="99"/>
    <w:unhideWhenUsed/>
    <w:rPr>
      <w:vertAlign w:val="superscript"/>
    </w:rPr>
  </w:style>
  <w:style w:type="paragraph" w:styleId="880">
    <w:name w:val="endnote text"/>
    <w:basedOn w:val="6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04"/>
    <w:uiPriority w:val="99"/>
    <w:semiHidden/>
    <w:unhideWhenUsed/>
    <w:rPr>
      <w:vertAlign w:val="superscript"/>
    </w:rPr>
  </w:style>
  <w:style w:type="paragraph" w:styleId="883">
    <w:name w:val="toc 1"/>
    <w:basedOn w:val="694"/>
    <w:next w:val="694"/>
    <w:uiPriority w:val="39"/>
    <w:unhideWhenUsed/>
    <w:pPr>
      <w:spacing w:after="57"/>
    </w:pPr>
  </w:style>
  <w:style w:type="paragraph" w:styleId="88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9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9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694"/>
    <w:next w:val="694"/>
    <w:uiPriority w:val="99"/>
    <w:unhideWhenUsed/>
    <w:pPr>
      <w:spacing w:after="0"/>
    </w:pPr>
  </w:style>
  <w:style w:type="paragraph" w:styleId="894" w:customStyle="1">
    <w:name w:val="pt-a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5" w:customStyle="1">
    <w:name w:val="pt-a0"/>
    <w:basedOn w:val="704"/>
  </w:style>
  <w:style w:type="paragraph" w:styleId="896" w:customStyle="1">
    <w:name w:val="pt-a-000002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7" w:customStyle="1">
    <w:name w:val="pt-a-000005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8" w:customStyle="1">
    <w:name w:val="pt-a0-000006"/>
    <w:basedOn w:val="704"/>
  </w:style>
  <w:style w:type="paragraph" w:styleId="899" w:customStyle="1">
    <w:name w:val="pt-a8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0" w:customStyle="1">
    <w:name w:val="docdata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49885&amp;dst=1000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Рубцова А.В., Отдел контроля и обращений граждан</cp:lastModifiedBy>
  <cp:revision>17</cp:revision>
  <dcterms:created xsi:type="dcterms:W3CDTF">2025-01-24T12:11:00Z</dcterms:created>
  <dcterms:modified xsi:type="dcterms:W3CDTF">2026-04-01T17:37:31Z</dcterms:modified>
</cp:coreProperties>
</file>