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</w:t>
      </w:r>
      <w:r>
        <w:rPr>
          <w:rFonts w:ascii="Times New Roman" w:hAnsi="Times New Roman" w:cs="Times New Roman"/>
          <w:b/>
          <w:sz w:val="28"/>
          <w:szCs w:val="28"/>
        </w:rPr>
        <w:t xml:space="preserve">тельства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Правительства </w:t>
        <w:br/>
        <w:t xml:space="preserve">Российской Федерации от 10 апреля 2023 г. № 578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</w:t>
        <w:br/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Правительства Российской Федерации </w:t>
        <w:br/>
        <w:t xml:space="preserve">от 10 апреля 2023 г. № 578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не приведе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т к дополнительным расходам средств бюджетов бюджетной системы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Малиновский Артем Дмитриевич</dc:creator>
  <cp:keywords/>
  <dc:description/>
  <cp:lastModifiedBy>Рубцова А.В., Отдел контроля и обращений граждан</cp:lastModifiedBy>
  <cp:revision>11</cp:revision>
  <dcterms:created xsi:type="dcterms:W3CDTF">2023-11-21T14:51:00Z</dcterms:created>
  <dcterms:modified xsi:type="dcterms:W3CDTF">2026-04-01T17:38:23Z</dcterms:modified>
</cp:coreProperties>
</file>