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Проект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 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ПРАВИТЕЛЬСТВО РОССИЙСКОЙ ФЕДЕРАЦИИ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 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</w:rPr>
        <w:t xml:space="preserve">ПОСТАНОВЛЕНИЕ</w:t>
      </w:r>
      <w:r/>
    </w:p>
    <w:p>
      <w:pPr>
        <w:jc w:val="center"/>
        <w:spacing w:after="0" w:line="360" w:lineRule="auto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  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   от ___________________ </w:t>
      </w:r>
      <w:r>
        <w:rPr>
          <w:rFonts w:ascii="Times New Roman" w:hAnsi="Times New Roman" w:eastAsia="Times New Roman"/>
          <w:color w:val="000000"/>
          <w:sz w:val="28"/>
        </w:rPr>
        <w:t xml:space="preserve">г</w:t>
      </w:r>
      <w:r>
        <w:rPr>
          <w:rFonts w:ascii="Times New Roman" w:hAnsi="Times New Roman" w:eastAsia="Times New Roman"/>
          <w:color w:val="000000"/>
          <w:sz w:val="28"/>
        </w:rPr>
        <w:t xml:space="preserve">. № _______</w:t>
      </w:r>
      <w:r/>
    </w:p>
    <w:p>
      <w:pPr>
        <w:jc w:val="center"/>
        <w:spacing w:after="0" w:line="360" w:lineRule="auto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 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МОСКВА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/>
    </w:p>
    <w:p>
      <w:pPr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 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О внесении изменений в постановление Правительства Российской Федерации от 30 декабря 2024 г. № 1991</w:t>
      </w:r>
      <w:r/>
    </w:p>
    <w:p>
      <w:pPr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 </w:t>
      </w:r>
      <w:r/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Правительство Российской Федерации </w:t>
      </w:r>
      <w:r>
        <w:rPr>
          <w:rFonts w:ascii="Times New Roman" w:hAnsi="Times New Roman" w:eastAsia="Times New Roman"/>
          <w:b/>
          <w:color w:val="000000"/>
          <w:spacing w:val="40"/>
          <w:sz w:val="28"/>
        </w:rPr>
        <w:t xml:space="preserve">постановляет</w:t>
      </w:r>
      <w:r>
        <w:rPr>
          <w:rFonts w:ascii="Times New Roman" w:hAnsi="Times New Roman" w:eastAsia="Times New Roman"/>
          <w:color w:val="000000"/>
          <w:sz w:val="28"/>
        </w:rPr>
        <w:t xml:space="preserve">:</w:t>
      </w:r>
      <w:r/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1. Утвердить прилагаемые изменения, которые вносятся </w:t>
      </w:r>
      <w:r>
        <w:rPr>
          <w:rFonts w:ascii="Times New Roman" w:hAnsi="Times New Roman" w:eastAsia="Times New Roman"/>
          <w:color w:val="000000"/>
          <w:sz w:val="28"/>
        </w:rPr>
        <w:br/>
        <w:t xml:space="preserve">в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постановление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П</w:t>
      </w:r>
      <w:r>
        <w:rPr>
          <w:rFonts w:ascii="Times New Roman" w:hAnsi="Times New Roman" w:eastAsia="Times New Roman"/>
          <w:color w:val="000000"/>
          <w:sz w:val="28"/>
        </w:rPr>
        <w:t xml:space="preserve">равительства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Р</w:t>
      </w:r>
      <w:r>
        <w:rPr>
          <w:rFonts w:ascii="Times New Roman" w:hAnsi="Times New Roman" w:eastAsia="Times New Roman"/>
          <w:color w:val="000000"/>
          <w:sz w:val="28"/>
        </w:rPr>
        <w:t xml:space="preserve">оссийской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Ф</w:t>
      </w:r>
      <w:r>
        <w:rPr>
          <w:rFonts w:ascii="Times New Roman" w:hAnsi="Times New Roman" w:eastAsia="Times New Roman"/>
          <w:color w:val="000000"/>
          <w:sz w:val="28"/>
        </w:rPr>
        <w:t xml:space="preserve">едерации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от 30 </w:t>
      </w:r>
      <w:r>
        <w:rPr>
          <w:rFonts w:ascii="Times New Roman" w:hAnsi="Times New Roman" w:eastAsia="Times New Roman"/>
          <w:color w:val="000000"/>
          <w:sz w:val="28"/>
        </w:rPr>
        <w:t xml:space="preserve">декабря</w:t>
      </w:r>
      <w:r>
        <w:rPr>
          <w:rFonts w:ascii="Times New Roman" w:hAnsi="Times New Roman" w:eastAsia="Times New Roman"/>
          <w:color w:val="000000"/>
          <w:spacing w:val="-6"/>
          <w:sz w:val="28"/>
        </w:rPr>
        <w:t xml:space="preserve"> 2024 г.</w:t>
      </w:r>
      <w:r>
        <w:rPr>
          <w:rFonts w:ascii="Times New Roman" w:hAnsi="Times New Roman" w:eastAsia="Times New Roman"/>
          <w:color w:val="000000"/>
          <w:sz w:val="28"/>
        </w:rPr>
        <w:t xml:space="preserve"> № 1991 "О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/>
          <w:sz w:val="28"/>
        </w:rPr>
        <w:t xml:space="preserve">отходы</w:t>
      </w:r>
      <w:r>
        <w:rPr>
          <w:rFonts w:ascii="Times New Roman" w:hAnsi="Times New Roman" w:eastAsia="Times New Roman"/>
          <w:color w:val="000000"/>
          <w:sz w:val="28"/>
        </w:rPr>
        <w:t xml:space="preserve"> от использования которых подлежат утилизации" (Собрание законодательства Российской Федерации, 2025, № 1, ст. 40). </w:t>
      </w:r>
      <w:r/>
    </w:p>
    <w:p>
      <w:pPr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2.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ab/>
        <w:t xml:space="preserve">Настоящее постановление вступает в силу с 1 сентября 2026 г.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br/>
        <w:t xml:space="preserve">и действует до 1 января 2031 г. </w:t>
      </w:r>
      <w:r>
        <w:rPr>
          <w:highlight w:val="white"/>
        </w:rPr>
      </w:r>
    </w:p>
    <w:p>
      <w:pPr>
        <w:jc w:val="both"/>
        <w:spacing w:after="0" w:line="360" w:lineRule="auto"/>
        <w:tabs>
          <w:tab w:val="left" w:pos="567" w:leader="none"/>
          <w:tab w:val="left" w:pos="993" w:leader="none"/>
          <w:tab w:val="left" w:pos="1134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atLeast"/>
        <w:tabs>
          <w:tab w:val="left" w:pos="567" w:leader="none"/>
          <w:tab w:val="left" w:pos="993" w:leader="none"/>
          <w:tab w:val="left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/>
    </w:p>
    <w:p>
      <w:pPr>
        <w:spacing w:line="235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Председатель Правительства </w:t>
      </w:r>
      <w:r>
        <w:rPr>
          <w:rFonts w:ascii="Times New Roman" w:hAnsi="Times New Roman" w:eastAsia="Times New Roman"/>
          <w:color w:val="000000"/>
          <w:sz w:val="28"/>
        </w:rPr>
        <w:br/>
        <w:t xml:space="preserve">     Российской Федерации                                                             </w:t>
      </w:r>
      <w:r>
        <w:rPr>
          <w:rFonts w:ascii="Times New Roman" w:hAnsi="Times New Roman" w:eastAsia="Times New Roman"/>
          <w:color w:val="000000"/>
          <w:sz w:val="28"/>
        </w:rPr>
        <w:t xml:space="preserve">М.Мишустин</w:t>
      </w:r>
      <w:r/>
    </w:p>
    <w:p>
      <w:pPr>
        <w:spacing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8"/>
          <w:footnotePr/>
          <w:endnotePr/>
          <w:type w:val="nextPage"/>
          <w:pgSz w:w="11906" w:h="16838" w:orient="portrait"/>
          <w:pgMar w:top="1134" w:right="141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5244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 УТВЕРЖДЕНЫ</w:t>
      </w:r>
      <w:r/>
    </w:p>
    <w:p>
      <w:pPr>
        <w:ind w:left="5244"/>
        <w:spacing w:after="0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постановлением Правительства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5244"/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Российской Федерации</w:t>
      </w:r>
      <w:r/>
    </w:p>
    <w:p>
      <w:pPr>
        <w:ind w:left="5244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от                                 №</w:t>
      </w:r>
      <w:r/>
    </w:p>
    <w:p>
      <w:pPr>
        <w:ind w:left="5244"/>
        <w:jc w:val="center"/>
        <w:spacing w:after="0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ind w:left="5244"/>
        <w:jc w:val="center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ИЗМЕНЕНИЯ,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tabs>
          <w:tab w:val="left" w:pos="567" w:leader="none"/>
          <w:tab w:val="left" w:pos="993" w:leader="none"/>
          <w:tab w:val="left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которые вносятся в постановление Правительства Российской Федерации от 30 декабря 2024 г. № 1991</w:t>
      </w:r>
      <w:r/>
    </w:p>
    <w:p>
      <w:pPr>
        <w:jc w:val="center"/>
        <w:spacing w:after="0" w:line="240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1. Наименование изложить в следующей редакции:</w:t>
      </w:r>
      <w:r>
        <w:rPr>
          <w:rFonts w:ascii="Times New Roman" w:hAnsi="Times New Roman"/>
          <w:color w:val="000000" w:themeColor="text1"/>
        </w:rPr>
      </w:r>
    </w:p>
    <w:p>
      <w:pPr>
        <w:pStyle w:val="663"/>
        <w:jc w:val="center"/>
        <w:spacing w:before="0" w:beforeAutospacing="0" w:after="0" w:afterAutospacing="0" w:line="288" w:lineRule="atLeast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"О порядке подтверждения </w:t>
      </w:r>
      <w:r>
        <w:rPr>
          <w:b/>
          <w:color w:val="000000" w:themeColor="text1"/>
          <w:sz w:val="28"/>
        </w:rPr>
        <w:t xml:space="preserve">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</w:t>
      </w:r>
      <w:r>
        <w:rPr>
          <w:b/>
          <w:color w:val="000000" w:themeColor="text1"/>
          <w:sz w:val="28"/>
        </w:rPr>
        <w:t xml:space="preserve">отходы</w:t>
      </w:r>
      <w:r>
        <w:rPr>
          <w:b/>
          <w:color w:val="000000" w:themeColor="text1"/>
          <w:sz w:val="28"/>
        </w:rPr>
        <w:t xml:space="preserve"> от использования которых подлежат утилизации </w:t>
      </w:r>
      <w:r>
        <w:rPr>
          <w:b/>
          <w:color w:val="000000" w:themeColor="text1"/>
          <w:sz w:val="28"/>
        </w:rPr>
        <w:t xml:space="preserve">и порядке </w:t>
      </w:r>
      <w:r>
        <w:rPr>
          <w:b/>
          <w:color w:val="000000" w:themeColor="text1"/>
          <w:sz w:val="28"/>
        </w:rPr>
        <w:t xml:space="preserve">подтверждения производства продукции (товаров) с использованием вторичного сырья в их составе</w:t>
      </w:r>
      <w:r>
        <w:rPr>
          <w:b/>
          <w:color w:val="000000" w:themeColor="text1"/>
          <w:sz w:val="28"/>
        </w:rPr>
        <w:t xml:space="preserve">"</w:t>
      </w:r>
      <w:r>
        <w:rPr>
          <w:b/>
          <w:color w:val="000000" w:themeColor="text1"/>
          <w:sz w:val="28"/>
        </w:rPr>
        <w:t xml:space="preserve">.</w:t>
      </w:r>
      <w:r>
        <w:rPr>
          <w:color w:val="000000" w:themeColor="text1"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2. Преамбулу изложить в следующей редакции: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"В соответствии со статьей 5 Федерального закона "Об охране окружающей среды", статьей 24</w:t>
      </w:r>
      <w:r>
        <w:rPr>
          <w:rFonts w:ascii="Times New Roman" w:hAnsi="Times New Roman" w:eastAsia="Times New Roman"/>
          <w:color w:val="000000" w:themeColor="text1"/>
          <w:sz w:val="28"/>
          <w:vertAlign w:val="superscript"/>
        </w:rPr>
        <w:t xml:space="preserve">2-1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Федерального закона "Об отходах производства и потребления" Правительство Российской Федерации постановляет".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3. Пункт 1 изложить в следующей редакции:</w:t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"1. Утвердить прилагаемые: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Правила подтверждения производства товаров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в целях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применения понижающего коэффициента к нормативу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 использования которых подлежат утилизации;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Правила подтверждения производства продукции (товаров)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в их составе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".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 Пункт 5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Настоящее постановление вступает в силу с 1 сентября 2025 г. и действует до 1 января 2031 г., за исключением положений Правил подтверждения производства товаров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в целях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применения понижающего коэффициента к нормативу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 использования которых подлежат утилизации, Правил подтверждения производства товаров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(в части, касающейся использования федеральной государственной информационной системы "Единый портал государственных и муниципальных услуг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(функций)"), утвержденных настоящим постановлением, которые вступают в силу с 1 января 2027 г.".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Правилах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от использования которых подлежат утилизации, утвержденных указанным постановлением:</w:t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пун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кте 4 слова "в установленном Правительством Российской Федерации порядке" заменить словами "в порядке, установленном постановлением Правительства Российской Федерации от 1 декабря 2021 г. № 2152 "Об утверждении Правил создания и использования сертификата 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 В пункте 5: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подпункт "к" слова "выездная и (или)" заменить словами "выездная или 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дополнить подпунктом "л":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"л) указание сведений о наличии технической возможности дистанционной оценки (если выбрана), включающей использование при ее проведении средств дистанционного взаимодействия (наличие исправного оборудования средств фото, ауди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о-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видеофиксации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видео-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конференц-связи, каналов связи достаточной пропускной способности) для проведения дистанционной оценки в режиме видео-конференц-связи, обеспечивающих фиксацию ее результатов посредством использования дистанционных средств контроля, средств фото-, аудио-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видеофиксации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видео-конференц-связи в целях идентификации производителя товара, обеспечения проведения оценки достоверности сведений, указанных в Заявке и прилагаемых к ней документах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3. В пункте 10 слово "заявителя" заменить словами "производителя товара";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 В подпункте "а" пункта 11 слова "выездной и (или)" заменить словами "выездной или";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5. В пункте 12 слово "заявителем" заменить словами "производителем товара";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6. В пункте 13: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слова 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выездная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(или)" в соответствующем падеже заменить словами "выездная или" в соответствующем падеже;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после абзаца второго дополнить абзацем следующего содержания: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"Торгово-промышленная палата Российской Федерации отказывает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проведении дистанционно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 оценки в случаях, если производителем товара не обеспечена бесперебойная работа средств передачи информации, препятствующая проведению дистанционного взаимодействия, о чем информирует его посредством государственной информационной системы промышленности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или единого портала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7. Дополнить пунктом 13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665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«13</w:t>
      </w:r>
      <w:r>
        <w:rPr>
          <w:color w:val="000000" w:themeColor="text1"/>
          <w:sz w:val="28"/>
          <w:szCs w:val="28"/>
          <w:vertAlign w:val="superscript"/>
          <w:lang w:eastAsia="en-US"/>
        </w:rPr>
        <w:t xml:space="preserve">1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  <w:lang w:eastAsia="en-US"/>
        </w:rPr>
        <w:t xml:space="preserve">Если в ходе проведения выездной и, или дистанционной оценки выявлена необходимость дополнения заявки уточняющими</w:t>
      </w:r>
      <w:r>
        <w:rPr>
          <w:color w:val="000000" w:themeColor="text1"/>
          <w:sz w:val="28"/>
          <w:szCs w:val="28"/>
          <w:lang w:eastAsia="en-US"/>
        </w:rPr>
        <w:br/>
        <w:t xml:space="preserve">или скорректированными документами и сведениями, предусмотренными пунктами 5 и 6 настоящих Правил, </w:t>
      </w:r>
      <w:r>
        <w:rPr>
          <w:color w:val="000000" w:themeColor="text1"/>
          <w:sz w:val="28"/>
          <w:szCs w:val="28"/>
          <w:lang w:eastAsia="en-US"/>
        </w:rPr>
        <w:t xml:space="preserve">Торгово-промышленная палата Российской Федерации посредством государственной информационной системы промышленности или единого портала направляет заявку на доработку с запросом документов и сведений, которыми должна быть дополнена и (или) уточнена заявка. 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В случае если заявителем не представлена в государственную информационную систему промышленности или на единый портал заявка, доработанная с учетом запроса, указанного в абзаце пе</w:t>
      </w:r>
      <w:r>
        <w:rPr>
          <w:color w:val="000000" w:themeColor="text1"/>
          <w:sz w:val="28"/>
          <w:szCs w:val="28"/>
          <w:lang w:eastAsia="en-US"/>
        </w:rPr>
        <w:t xml:space="preserve">рвом настоящего пункта, в течение 10 календарных дней со дня ее направления, Торгово-промышленная палата Российской Федерации рассматривает заявку и формирует акт о проведении выездной или дистанционной оценки без учета запрошенных документов и сведений.";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8. В абзаце первом пункта 14: 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после слов "в течение 5 рабочих дней с даты ее проведения" дополнить словами "или с даты истечения срока доработки заявки, предусмотренного пунктом 13</w:t>
      </w:r>
      <w:r>
        <w:rPr>
          <w:color w:val="000000" w:themeColor="text1"/>
          <w:sz w:val="28"/>
          <w:szCs w:val="28"/>
          <w:vertAlign w:val="superscript"/>
          <w:lang w:eastAsia="en-US"/>
        </w:rPr>
        <w:t xml:space="preserve">1</w:t>
      </w:r>
      <w:r>
        <w:rPr>
          <w:color w:val="000000" w:themeColor="text1"/>
          <w:sz w:val="28"/>
          <w:szCs w:val="28"/>
          <w:lang w:eastAsia="en-US"/>
        </w:rPr>
        <w:t xml:space="preserve"> настоящих Правил</w:t>
      </w:r>
      <w:r>
        <w:rPr>
          <w:color w:val="000000" w:themeColor="text1"/>
          <w:sz w:val="28"/>
          <w:szCs w:val="28"/>
          <w:lang w:eastAsia="en-US"/>
        </w:rPr>
        <w:t xml:space="preserve">,"</w:t>
      </w:r>
      <w:r>
        <w:rPr>
          <w:color w:val="000000" w:themeColor="text1"/>
          <w:sz w:val="28"/>
          <w:szCs w:val="28"/>
          <w:lang w:eastAsia="en-US"/>
        </w:rPr>
        <w:t xml:space="preserve">; 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слова "выездной и (или)" заменить словами "выездной или";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9. В подпункте "а" пункта 15 после слов "подтверждений производства товаров (продукции) с использованием вторичного сырья" дополнить словами "и указанием ее доли";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В пункте 18 слово "Заявитель" заменить словами "Производитель товара";</w:t>
      </w:r>
      <w:r>
        <w:rPr>
          <w:color w:val="000000" w:themeColor="text1"/>
          <w:sz w:val="28"/>
          <w:szCs w:val="28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1. В</w:t>
      </w:r>
      <w:r>
        <w:rPr>
          <w:color w:val="000000" w:themeColor="text1"/>
          <w:sz w:val="28"/>
          <w:szCs w:val="28"/>
        </w:rPr>
        <w:t xml:space="preserve"> пункте 19 слово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заявления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заменить словом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заявки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663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В пункте 22 слова "в установленном Правительством Российской Федерации</w:t>
      </w:r>
      <w:r>
        <w:rPr>
          <w:color w:val="000000" w:themeColor="text1"/>
          <w:sz w:val="28"/>
          <w:szCs w:val="28"/>
        </w:rPr>
        <w:t xml:space="preserve"> порядке" заменить словами "в порядке, установленном постановлением Правительства Российской Федерации от 1 декабря 2021 г. № 2152 "Об утверждении Правил создания и использования сертификата ключа проверки усиленной неквалифицированной электронной подписи </w:t>
      </w:r>
      <w:r>
        <w:rPr>
          <w:color w:val="000000" w:themeColor="text1"/>
          <w:sz w:val="28"/>
          <w:szCs w:val="28"/>
        </w:rPr>
        <w:br/>
        <w:t xml:space="preserve">в инфраструктуре, обеспечивающей информационно-технологическое </w:t>
      </w:r>
      <w:r>
        <w:rPr>
          <w:color w:val="000000" w:themeColor="text1"/>
          <w:sz w:val="28"/>
          <w:szCs w:val="28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13. В пункте 24: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абзаце п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ервом слова "в установленном Правительством Российской Федерации порядке" заменить словами "в порядке, установленном постановлением Правительства Российской Федерации от 1 декабря 2021 г. № 2152 "Об утверждении Правил создания и использования сертификата 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абзаце втором слова "подтверждение наличия у производителя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товра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технической и технологической возможности производства товаров (продукции) с использованием вторичного сырья" заменить словами "подтверждение производства товаров (продукции) с использованием вторичного сырья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указанием 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доли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их составе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14. В пункте 25: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подпункте "а" слова "промежуточной продукции, произведенной" заменить словами 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сырья в качестве, которого используется продукция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произведенная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подпункте "б" после слов 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оборотно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-сальдовая ведомость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 дополнить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словами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"разрезе операций и";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подпункт "г"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"г) копи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передаточных документов (с подтверждением использования сырья в качестве, которого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 (при наличии)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подпункте "е" после слов "запасов на складе)" дополнить словами "в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машинообрабатываемом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формате";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подпункт "ж" после слов "документов по стандартизации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дополнить словами "подтверждающих возможность использования вторичного сырья при производстве заявляемой продукции (товаров),";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подпункте "и" слова "такой промежуточной продукции" заменить словами 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сырья в качестве, которого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15. В абзаце первом пункта 29 цифры "10" заменить цифрой "7";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16. В пункте 32: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абзаце первом после слов "в отношении товаров (продукции)" добавить слова "с использованием вторичного сырья и указанием его доли в их составе";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подпункте "в" слова "в установленном Правительством Российской Федерации порядке" заменить словами "в порядке, установленном постановлением Правительства Российской Федерации от 1 декабря 2021 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№ 2152 "Об утверждении Правил создания и использования сертификата 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17. Дополнить пунктами 38-43 следующего содержания: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  <w:t xml:space="preserve">"38. В течение срока действия подтверждения наличия </w:t>
      </w:r>
      <w:r>
        <w:rPr>
          <w:rFonts w:ascii="Times New Roman" w:hAnsi="Times New Roman"/>
          <w:color w:val="000000" w:themeColor="text1"/>
          <w:sz w:val="28"/>
        </w:rPr>
        <w:br/>
        <w:t xml:space="preserve">у производителя товара технической и технологической возможности производства товаров (продукции) с использованием вторичного сырь</w:t>
      </w:r>
      <w:r>
        <w:rPr>
          <w:rFonts w:ascii="Times New Roman" w:hAnsi="Times New Roman"/>
          <w:color w:val="000000" w:themeColor="text1"/>
          <w:sz w:val="28"/>
        </w:rPr>
        <w:t xml:space="preserve">я Министерство промышленности и торговли Российской Федерации совместно с Торгово-промышленной палатой Российской Федерации в соответствии с пунктами 39-43 настоящих Правил осуществляет оценку соответствия требованиям, предусмотренным настоящими Правилами.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39. Министерство промышленности и торговли Российской Федерации направляет обращение в Торгово-промышленную палату Российской Федерации о проведении повторной выездной или дистанционной оценки в следующих случаях: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при выявлении необходимости дополнительной проверки представленных сведений о производителях товара в реестре подтверждений согласно пункту 35 настоящих Правил;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при наличии обращений федеральных органов исполнительной власти, в том числе контрольно-надзорных, правоохранительных органов,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и органов государственной власти субъектов Российской Федерации,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которых указываются признаки недостоверности представленных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реестре подтверждений сведений о производителях товара;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в) при наличии заявлений, сообщений физического лица, юридического лица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либо осуществляющих общественный контроль общественного объединения или объединения юридических лиц, в которых представлены аргументированные сведения о наличии признаков недостоверности включенных в реестр подтверждений сведений о производителях товара;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при наличии сообщений в средствах массовой информации,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которых указывается на наличие признаков недостоверности включенных в реестр подтверждений сведений о производителях товара.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40. Порядок проведения повторной выездной или дистанционной оценки осуществляется в соответствии с порядком, установленным Торгово-промышленной палатой Российской Федерации, по согласованию с Министерством промышленности и торговли Российской Федерации.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41. По итогам повторной выездной или дистанционной оценки Торгово-промышленная палата Ро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ссийской Федерации формирует экспертное заключение, которое в течение 5 рабочих дней со дня составления через государственную информационную систему промышленности направляется на рассмотрение в Министерство промышленности и торговли Российской Федерации.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42.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исключает производителя товара из реестра подтверждений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случае установления наличия фактов несоответствия требованиям, предусмотренным настоящими Правилами;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принимает решение об отсутствии необходимости исключения производителя товара из реестра подтверждений.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43. О принятом решении Минис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терство промышленности и торговли Российской Федерации информирует производителя товара в течение 5 рабочих дней со дня принятия соответствующего решения посредством личного кабинета государственной информационной системы промышленности или единого портала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.".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18. В приложении № 1 Правил подтверждения производства товаров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в целях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применения понижающего коэффициента к нормативу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 использования которых подлежат утилизации: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пункте 7 "Раздела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Общие сведения" после слов "подтверждений производства товаров (продукции) с использованием вторичного сырья" дополнить словами "и указанием его доли в их составе";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сносках &lt;5&gt;, &lt;6&gt;, &lt;9&gt;, &lt;10&gt; слова "графы 2" заменить словами "графы 1";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сноску &lt;13&gt; изложить в следующей редакции: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"&lt;13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&gt; 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казываются реквизиты (номер, дата) товарно-сопроводительных документов и иных документов, подтверждающие передачу производителю товара лицами, указанными в позиции графы 12, для использования в качестве вторичного сырья.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случае приобретения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сырья в качестве, которого используется продукция, произведенная на территории Российской Федерации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сырья, произведенного на территории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указывается номер записи в реестре подтверждений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реестре подтверждений подтве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реестр подтверждений наличия у производителя товара технической и технологической возможности производства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товаров (продукции) с использованием вторичного сырья и  подтверждений производства товаров (продукции) с использованием вторичного сырья и указанием его доли в их составе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сноску &lt;15&gt; изложить в следующей редакции: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"&lt;15&gt; Доля вторичного сырья рассчитывается в соответствии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с правилами расчета и применения понижающего коэффициента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к нормативу 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 использования которых подлежат утилизации, установленными Правительством Российской Федерации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соответствии с пунктом 15 статьи 24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vertAlign w:val="superscript"/>
        </w:rPr>
        <w:t xml:space="preserve">2-1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Федерального закона "Об отходах производства и потребления". Указывается частное массы использованного вторичного сырья, учтенного при определении доли использованного вторичного сырья для расчета понижающего коэффициента (графа 10),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и массы сырья, используемого при производстве товара (графа 4).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случае если при производстве товара, сведения о котором указаны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позиции графы 1, в графе 5 построчно указано несколько источников вторичного сырья, указывается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частное сумм масс использованного вторичного сырья, учтенного при определении доли использованного вторичного сырья для расчета понижающего коэффициента (сумма построчных значений в графе 10), и массы сырья, используемого при производстве товара (графа 4).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Позиции графы 15 заполняются автоматически при использовании интерактивных форм отчетности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center"/>
        <w:spacing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19. Наименование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приложения № 2 Правил подтверждения производства товаров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вторичного сырья в целях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применения понижающего коэффициента к нормативу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утилизации отходов от использования товаров, массе произведенной упаковки,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отходы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 использования которых подлежат утилизации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/>
          <w:b/>
          <w:szCs w:val="19"/>
        </w:rPr>
        <w:t xml:space="preserve"> </w:t>
      </w:r>
      <w:r>
        <w:rPr>
          <w:rFonts w:ascii="Times New Roman" w:hAnsi="Times New Roman"/>
          <w:b/>
          <w:szCs w:val="19"/>
        </w:rPr>
        <w:t xml:space="preserve">В </w:t>
      </w:r>
      <w:r>
        <w:rPr>
          <w:rFonts w:ascii="Times New Roman" w:hAnsi="Times New Roman"/>
          <w:b/>
          <w:szCs w:val="19"/>
        </w:rPr>
        <w:t xml:space="preserve">Ы</w:t>
      </w:r>
      <w:r>
        <w:rPr>
          <w:rFonts w:ascii="Times New Roman" w:hAnsi="Times New Roman"/>
          <w:b/>
          <w:szCs w:val="19"/>
        </w:rPr>
        <w:t xml:space="preserve"> П И С К А</w:t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Cs w:val="19"/>
        </w:rPr>
        <w:t xml:space="preserve">из реестра </w:t>
      </w:r>
      <w:r>
        <w:rPr>
          <w:rFonts w:ascii="Times New Roman" w:hAnsi="Times New Roman"/>
          <w:b/>
          <w:szCs w:val="19"/>
        </w:rPr>
        <w:t xml:space="preserve">подтверждений н</w:t>
      </w:r>
      <w:r>
        <w:rPr>
          <w:rFonts w:ascii="Times New Roman" w:hAnsi="Times New Roman"/>
          <w:b/>
          <w:szCs w:val="19"/>
        </w:rPr>
        <w:t xml:space="preserve">аличия у производителя товара технической и технологической возможности производства товаров (продукции) с использованием вторичного сырья и  подтверждений производства товаров (продукции) с использованием вторичного сырья и указанием его доли в их составе</w:t>
      </w:r>
      <w:r>
        <w:rPr>
          <w:rFonts w:ascii="Times New Roman" w:hAnsi="Times New Roman"/>
          <w:b/>
          <w:color w:val="000000" w:themeColor="text1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Cs w:val="28"/>
        </w:rPr>
        <w:t xml:space="preserve">за ______ </w:t>
      </w:r>
      <w:r>
        <w:rPr>
          <w:rFonts w:ascii="Times New Roman" w:hAnsi="Times New Roman"/>
          <w:b/>
          <w:color w:val="000000" w:themeColor="text1"/>
          <w:szCs w:val="28"/>
        </w:rPr>
        <w:t xml:space="preserve">г</w:t>
      </w:r>
      <w:r>
        <w:rPr>
          <w:rFonts w:ascii="Times New Roman" w:hAnsi="Times New Roman"/>
          <w:b/>
          <w:color w:val="000000" w:themeColor="text1"/>
          <w:szCs w:val="28"/>
        </w:rPr>
        <w:t xml:space="preserve">.</w:t>
      </w:r>
      <w:r>
        <w:rPr>
          <w:rFonts w:ascii="Times New Roman" w:hAnsi="Times New Roman"/>
          <w:b/>
          <w:color w:val="000000" w:themeColor="text1"/>
          <w:szCs w:val="28"/>
        </w:rPr>
        <w:t xml:space="preserve">";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/>
          <w:color w:val="000000" w:themeColor="text1"/>
        </w:rPr>
        <w:sectPr>
          <w:footnotePr/>
          <w:endnotePr/>
          <w:type w:val="nextPage"/>
          <w:pgSz w:w="11906" w:h="16838" w:orient="portrait"/>
          <w:pgMar w:top="1134" w:right="1418" w:bottom="1134" w:left="851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6. Дополнить Правилами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подтверждения производства продукции (товаров) с использованием вторичного сырья в их составе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следующего содержания: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left="5244"/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"УТВЕРЖДЕНЫ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5244"/>
        <w:jc w:val="center"/>
        <w:spacing w:after="0" w:line="240" w:lineRule="auto"/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постановлением Правительства</w:t>
      </w:r>
      <w:r>
        <w:rPr>
          <w:rFonts w:ascii="Times New Roman" w:hAnsi="Times New Roman"/>
          <w:color w:val="000000" w:themeColor="text1"/>
        </w:rPr>
      </w:r>
    </w:p>
    <w:p>
      <w:pPr>
        <w:ind w:left="5244"/>
        <w:jc w:val="center"/>
        <w:spacing w:after="0" w:line="240" w:lineRule="auto"/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Российской Федерации</w:t>
      </w:r>
      <w:r>
        <w:rPr>
          <w:rFonts w:ascii="Times New Roman" w:hAnsi="Times New Roman"/>
          <w:color w:val="000000" w:themeColor="text1"/>
        </w:rPr>
      </w:r>
    </w:p>
    <w:p>
      <w:pPr>
        <w:ind w:left="5244"/>
        <w:spacing w:after="0" w:line="240" w:lineRule="auto"/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   от                               №</w:t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after="0" w:line="240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ПРАВИЛА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br/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t xml:space="preserve">подтверждения производства продукции (товаров) с использованием вторичного сырья в их составе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Настоящие Правила устанавливают порядок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подтверждения производства продукции (товаров) с использованием вторичного сырья в их составе в отношении видов продукции (товаров), производство которых осуществляется с использованием определенной доли вторично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го сырья в их составе и в отношении которых осуществляется стимулирование деятельности по их производству, и видов продукции (товаров), производство которой осуществляется с обязательным использованием определенной доли вторичного сырья в ее составе (далее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производство товаров (продукции) с использованием вторичного сырья), юридическими лицами или индивидуальными предпринимателями, осуществляющими производство на территории Российской Федерации соответствующих товаров (продукции)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 использованием произведенного на территории Российской Федерации вторичного сырья или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сырья в качестве, которого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(далее - Заявитель).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Подтверждение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производства товаров (продукции) с использованием вторичного сырья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осуществляется Министерством промышленности и торговли Российской Федерации с использованием государственной информационной системы промышленности или федеральной государственной информационной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системы "Единый портал государственных и муниципальных услуг (функций)" (далее - единый портал) при подтвержденном наличии у производителя товара технической и технологической возможности производства товаров (продукции) с использованием вторичного сырья.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3. Подтверждение наличия у производителя товара технической и технологической возможности производства товаров (продукции) с использованием вторичного сырья осуществляется Министерством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промышленности и торговли Российской Федерации с использованием государственной информационной системы промышленности.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4.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Заявка на получение или изменение подтверждения наличия у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производителя товара технической и технологической возможности производства товаров (продукции) с использованием вторичного сырья (далее - заявка) подается руководителем (уполномоченным лицом) производителя товара в электронной форме, заполненной в виде ин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терактивной формы, посредством государственной информационной системы промышленности или единого портала и заверяется усиленной квалифицированной электронной подписью или усиленной неквалифицированной электронной подписью, сертификат ключа проверки которой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создан и ис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порядке, установленном постановлением Правительства Российской Федерации от 1 декабря 2021 г. № 2152 "Об утверждении Правил создания и использования сертификата ключа проверки усиленной неквалифицированной электронной подписи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для предоставления государственных и муниципальных услуг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электронной форме"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5. В заявке указываются: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наименование производителя товара - юридического лица, фамилия, имя, отчество (при наличии) производителя товара - индивидуального предпринимателя;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идентификационный номер налогоплательщика;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в) адрес места нахождения - для юридического лица, адрес регистрации по месту пребывания либо по месту жительства - для индивидуального предпринимателя;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г) адрес местонахождения производственных помещений, в которых осуществляется деятельность по производству товаров (продукции) с использованием вторичного сырья, код по Общероссийскому классификатору территорий муниципальных образований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033-2013, кадастровый номер земельного участка (при наличии);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) сведения об оборудовании (перечень наименований оборудования (включая контрольно-измерительное оборудование) и (или) установок, используемых при производстве товаров (продукции) с использованием вторичного сырья (далее - оборудование и (или) установки),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сгруппированный по видам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осуществляемых (выполняемых) технологических операций, с указанием их производственной мощности, даты ввода в эксплуатацию оборудования и (или) установок (при наличии у заявителя нескольких типов оборудования и (или) установок указываются отдельно сведения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по каждому наименованию оборудования и (или) установок либо по технологической линии, включающей совокупность оборудования и (или) установок);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е) наименование продукции, используемой в качестве вторичного сырья, и ее код по Общероссийскому классификатору продукции по видам экономической деятельности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034-2014 (КПЕС 2008) для производства товаров (продукции);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ж) наименование товаров (продукции), производимых с использованием вторичного сырья, и их код по Общероссийскому классификатору продукции по видам экономической деятельности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034-2014 (КПЕС 2008);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з) номер реестровой записи в реестре юридическ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их лиц и индивидуальных предпринимателей, осуществляющих утилизацию отходов от использования товаров (при наличии), в случае, если в указанный реестр внесены сведения об оборудовании и (или) установках и об их производственной мощности, указанные в заявке;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и) номе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р реестровой записи о выдаче лицензии или разрешения на виды работ или виды деятельности, выполняемые в рамках проведения производственных операций, если такие лицензии и разрешения требуются в порядке, установленном законодательством Российской Федерации;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к) указание о проведении Торгово-промышленной палатой Российской Фед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ерации выездной или дистанционной оценки наличия у производителя товара технической и технологической возможности производства товаров (продукции) с использованием вторичного сырья (далее - выездная или дистанционная оценка) по выбору производителя товара;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л) указание сведений о наличии технической возможности дистанционной оценки (если выбрана), включающей использование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при ее проведении средств дистанционного взаимодействия (наличие исправного оборудования средств фото, ауди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о-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видеофиксации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видео-конференц-связи, каналов связи достаточной пропускной способности)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для проведения дистанционной оценки в режиме видео-конференц-связи, обеспечивающих фиксацию ее результатов посредством использования дистанционных средств контроля, средств фото-, аудио-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видеофиксации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видео-конференц-связи в целях идентификации производителя товара,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обеспечения проведения оценки достоверности сведений, указанных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Заявке и прилагаемых к ней документах.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6. К заявке прилагаются следующие документы: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копии технической документации (паспортов, руководств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по эксплуатации или иных аналогичных документов) на оборудование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и (или) установки, а также правоустанавливающие документы (справки) на оборудование и (или) установки (при наличии);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копии технологических документов (регламента) производителя товара, содержащих: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комплект технологической 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окументации, включающий технологические инструкции и (или) маршрутные карты технологического процесса или иные технологические документы, определяющие общую схему и технологический процесс производства товаров (продукции) с использованием вторичного сырья;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копии лицензии или разрешения на виды работ или виды деятельности, выполняем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ые в рамках проведения производственных операций, если такие лицензии и разрешения требуются в порядке, установленном законодательством Российской Федерации, и в отношении их не предусмотрено внесение сведений в реестр соответствующих лицензий, разрешений;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паспорта безопасности химической продукции (если применимо);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описание (характеристики) используемого в производстве вторичного сырья, промежуточных продуктов, материалов;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сведения о режиме и времени работы оборудования и (или) установки, а также о количестве задействованных в процессе производства сотрудников, в том числе в зависимости от различных режимов работы оборудования и (или) установок;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характеристику товара (продукции), производимого с использованием вторичного сырья, с приложением технических условий, технологических регламентов, реквизитов документов по стандартизации, в соответствии с которыми произведен товар (продукция);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в) копии документов, подтвержда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ющих установку автоматических средств измерения и учета используемых энергетических ресурсов (паспорта, договоры об эксплуатации приборов учета, используемых энергетических ресурсов и иные документы) (в случае оснащения ими оборудования и (или) установок);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справка о списочной численности производственного, вспомогательного и инженерно-технического персонала с указанием должностей;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д) сведения, подтверждающие наличие у производителя товара необходимых для выполнения работ по производству товаров (продукции) с использованием вторичного сырья помещений, зданий, сооружений и иных объектов, принадлежащих ему на праве собственности или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 ином законном основании, которые не зарегистрированы в Едином государственном реестре недвижимости (если такие права зарегистрированы в этом реестре, указываются реквизиты документов, подтверждающих их регистрацию, - дата, номер, наименование выдавшего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их органа).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7. К заявке могут прилагаться дополнительные уточняющие документы, подтверждающие заявленные сведения.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8. Указанные в пунктах 6 и 7 настоящих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Правил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документы представляются в электронном виде.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9.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случае если в заявке указаны номер реестровой записи в реестре юридических лиц и индивидуальных предпринимателей, осуществляющих утилизацию отходов от использования товаров, и сведения об оборудовании и (или) установк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ах, об их производственной мощности, которые соответствуют сведениям об оборудовании и (или) установках, об их производственной мощности, внесенным в указанный реестр, приложение к заявке документов, предусмотренных пунктом 6 настоящих Правил, не требуется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10.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Посредством государственной информационной системы промышленности обеспечивается присвоение заявке регистрационного номера, в соответствии с которым осуществляются идентификация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производителя товара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на последующих стадия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х процесса, а также передача заявки в соответствии с указанной в ней информацией в Торгово-промышленную палату Российской Федерации в течение одного рабочего дня со дня регистрации заявки, за исключением случая, предусмотренного пунктом 9 настоящих Правил.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11. Торгово-промышленная палата Российской Федерации в срок не более 5 рабочих дней со дня регистрации заявки посредством государственной информационной системы промышленности или единого портала рассматривает ее и выполняет одно из следующих действий: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определяет дату проведения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выездной или дистанционной оценки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информирует о дате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выездной или дистанционной оценки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производителя товара посредством личного кабинета в государственной информационной системе промышленности или на едином портале не менее чем за 3 рабочих дня до ее проведения, за исключением случая, предусмотренного подпунктом "б" настоящего пункта;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отправляет заявку на доработку производителю товара в случае выявления неполных и (или) недостоверных сведений и (или) нечитаемых документов, указанных в пунктах 5 - 7 настоящих Правил, с указанием конкретных замечаний, которые должны быть устранены.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12.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случае если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производителем товара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не представлена в государственную информационную систему промышленности или на единый портал заявка, доработанная с учетом замечаний, указанных в подпункте "б" пункта 11 настоящ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их Правил, в течение 10 календарных дней со дня ее направления посредством государственной информационной системы промышленности или единого портала на доработку, Министерство промышленности и торговли Российской Федерации отказывает в рассмотрении заявки.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13. Торгов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о-промышленная палата Российской Федерации проводит выездную или дистанционную оценку в соответствии с порядком, установленным Торгово-промышленной палатой Российской Федерации по согласованию с Министерством промышленности и торговли Российской Федерации.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Дата проведения выездной или дистанционной оценки не может превышать 5 рабочих дней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 даты информирования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о ее дате производителя товара посредством государственной информационной системы промышленности.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Торгово-промышленная палата Российской Федерации отказывает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проведении дистанционно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 оценки в случаях, если производителем товара не обеспечена бесперебойная работа средств передачи информации, препятствующая проведению дистанционного взаимодействия, о чем информирует его посредством государственной информационной системы промышленности.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 ходе проведения выездной или дистанционной оценки проверяется наличие оборудования и (или) установок, указанных в заявке, соответствие их сведениям, содержащимся в заявке, возможности производства на них товаров (продукции) с использованием вторичног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 сырья, которые указаны в заявке, в том числе с учетом организованного процесса производства, используемых технологических процессов, конфигурации оборудования, наличия необходимых для применения вторичного сырья в процессе производства товаров (продукции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) установок.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pStyle w:val="665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13</w:t>
      </w:r>
      <w:r>
        <w:rPr>
          <w:color w:val="000000" w:themeColor="text1"/>
          <w:sz w:val="28"/>
          <w:szCs w:val="28"/>
          <w:vertAlign w:val="superscript"/>
          <w:lang w:eastAsia="en-US"/>
        </w:rPr>
        <w:t xml:space="preserve">1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  <w:lang w:eastAsia="en-US"/>
        </w:rPr>
        <w:t xml:space="preserve">Если в ходе проведения выездной и, или дистанционной оценки выявлена необходимость дополнения заявки уточняющими</w:t>
      </w:r>
      <w:r>
        <w:rPr>
          <w:color w:val="000000" w:themeColor="text1"/>
          <w:sz w:val="28"/>
          <w:szCs w:val="28"/>
          <w:lang w:eastAsia="en-US"/>
        </w:rPr>
        <w:br/>
        <w:t xml:space="preserve">или скорректированными документами и сведениями, предусмотренными пунктами 5 и 6 настоящих Правил, Торгово-промышленная палата Российской Федерации посредством государственной информационной </w:t>
      </w:r>
      <w:r>
        <w:rPr>
          <w:color w:val="000000" w:themeColor="text1"/>
          <w:sz w:val="28"/>
          <w:szCs w:val="28"/>
          <w:lang w:eastAsia="en-US"/>
        </w:rPr>
        <w:t xml:space="preserve">системы промышленности или единого портала направляет заявку на доработку с запросом документов и сведений, которыми должна быть дополнена и (или) уточнена заявка. 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pStyle w:val="665"/>
        <w:ind w:firstLine="709"/>
        <w:jc w:val="both"/>
        <w:spacing w:before="0" w:beforeAutospacing="0" w:after="0" w:afterAutospacing="0" w:line="273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В случае если заявителем не представлена в государственную информационную систему промышленности или на единый портал заявка, доработанная с учетом запроса, указанного в абзаце </w:t>
      </w:r>
      <w:r>
        <w:rPr>
          <w:color w:val="000000" w:themeColor="text1"/>
          <w:sz w:val="28"/>
          <w:szCs w:val="28"/>
          <w:lang w:eastAsia="en-US"/>
        </w:rPr>
        <w:t xml:space="preserve">первом настоящего пункта, в течение 10 календарных дней со дня ее направления, Торгово-промышленная палата Российской Федерации рассматривает заявку и формирует акт о проведении выездной или дистанционной оценки без учета запрошенных документов и сведений.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14.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 результатам выездной или дистанционной оценки Торгово-промышленная палата Российской Федерации в течение 5 рабочих дней с даты ее проведения или с даты истечения срока доработки заявки, предусмотре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нного пунктом 13.1 настоящих Правил, формирует и утверждает акт о проведении такой оценки (далее - акт оценки) и направляет его посредством государственной информационной системы промышленности в Министерство промышленности и торговли Российской Федерации.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Форма акта оценки устанавливается Торгово-промышленной палатой Российской Федерации по согласованию с Министерством промышленности и торговли Российской Федерации.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 с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лучае выявления Министерством промышленности и торговли Российской Федерации неполноты сведений, подлежащих включению в акт оценки, Торгово-промышленная палата Российской Федерации, утвердившая акт оценки, в срок не более одного рабочего дня со дня поступл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ения соответствующего запроса от Министерства промышленности и торговли Российской Федерации направляет посредством государственной информационной системы промышленности в Министерство промышленности и торговли Российской Федерации доработанный акт оценки.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15. Министерство промышленности и торговли Российской Федерации в течение 7 рабочих дней со дня поступления от Торгово-промышленной палаты Российской Федерации акта оценки выполняет одно из следующих действий: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вносит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реестр подтверждений нали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чия у производителя товара технической и технологической возможности производства товаров (продукции) с использованием вторичного сырья и  подтверждений производства товаров (продукции) с использованием вторичного сырья и указанием его доли в их составе в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целях применения понижающего коэффициента (далее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- реестр подтверждений);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принимает решение об отказе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Св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для целей применения настоящих Правил размещаются в реестре подтверждений отдельно от сведени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й, размещаемых в реестре для применения Правил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использования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которых подлежат утилизации, утвержденных Постановлением Правительства Российской Федерации от _ № _.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16. Министерство промышленности и торго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вли Российской Федерации отказывает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следующих случаях: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в соответствии с актом оценки, выданным Торгово-промышленной палатой Российской Федерации, сведения, содержащиеся в заявке и прилагаемых к ней документах, не соответствуют данным, полученным в ходе проведения выездной или дистанционной оценки;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в акте оценки содержится вывод о невозможности производства товаров (продукции) с использованием вторичного сырья на указанных в заявке оборудовани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 и (или) установках, в том числе с учетом организованного процесса производства, используемых технологических процессов, конфигурации оборудования, наличия установок, необходимых для применения вторичного сырья в процессе производства товаров (продукции).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17.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случае, предусмотренном пунктом 9 настоящих Правил, Министерство промышленности и торговли Российской Федерации рассматривает заявку в течение 7 рабочих дней со дня ее регистрации в го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сударственной информационной системе промышленности или на едином портале на предмет наличия сведений, предусмотренных пунктом 5 настоящих Правил, а также соответствия их сведениям, содержащимся в реестре юридических лиц и индивидуальных предпринимателей,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осуществляющих утилизацию отходов от использования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товаров, и выполняет одно из следующих действий: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вносит в реестр подтверждений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принимает решение об отказе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случае выявления непо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лноты и (или) недостоверности сведений, содержащихся в заявке, или их несоответствия сведениям, содержащимся соответственно в реестре юридических лиц и индивидуальных предпринимателей, осуществляющих утилизацию отходов от использования товаров, или наличия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в заявке сведений об оборудовании и (или) установках, сведения о которых отсутствуют в реестре юридических лиц и индивидуальных предпринимателей, осуществляющих утилизацию отходов от использования товаров.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18.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Производитель товара информируется 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товара (продукции) с ис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пользованием вторичного сырья или об отказе в их внесении с указанием причин отказа посредством государственной информационной системы промышленности или единого портала и (или) по электронной почте (если такой способ связи указан в заявке) в срок не более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одного рабочего дня со дня внесения в реестр подтверждений указанных сведений или принятия решения об отказе в их внесении.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19. Срок действия подтверждения наличия у производителя товара техн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ической и технологической возможности производства товаров (продукции) с использованием вторичного сырья составляет 6 лет. В срок не более одного рабочего дня со дня истечения срока действия такого подтверждения или поступления посредством государственной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информационной системы промышленности или единого портала заявки производителя товара об исключении сведений о нем из реестра подтверждений сведения о производителе товара размещаются в реестре подтверждений со статусом "Исключен из реестра подтверждений".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20.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Сведения о производителе товара размещаются также в реестре подтверждений со статусом "Исключен из реестра подтверждений" в срок не более 3 рабочих дней со дня выявления Министерством промышленности и торговли Российской Федерации следующих фактов: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вступление в законную силу решения арбитражного суда о признании юридического лица несостоятельным (банкротом);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ликвидация юридического лица или прекращение деятельности индивидуального предпринимателя;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в) продажа, ликвидация, выведение из э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ксплуатации оборудования и (или) установок, сведения о которых содержатся в реестре подтверждений, за исключением случая направления производителем товара уведомления о внесении изменений в реестр подтверждений в соответствии с пунктом 22 настоящих Правил;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в случае выявления несоответствия производителя товара требованиям, предусмотренным настоящими Правилами, в том числе после проведения повторной выездной и, или дистанционной оценки Торгово-промышленной палаты Российской Федерации.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21. Производитель товара информируется 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размещении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 нем в реестре подтверждений сведений со статусом "Искл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ючен из реестра подтверждений" с указанием причин размещения указанных сведений посредством государственной информационной системы промышленности или единого портала в срок не более одного рабочего дня со дня размещения о нем сведений с указанным статусом.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22.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Внесение изменений в реестр подтверждений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части уменьшения перечня товаров, производимых с использованием вторичного сырья, уменьшения производственной мощности принадлежащих производителю товара оборудования и (или) установок, используемых при производстве товаров с использованием вторичного сы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рья, исключение из реестра подтверждений сведений о производимых товарах (продукции), об оборудовании и (или) установках, используемых при производстве товаров (продукции), их производственной мощности осуществляются Министерством промышленности и торговли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Российской Федерации без проведения выездной и (или) дистанционной оценки на основании увед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омления об этом, подаваемого производителем товара посредством государственной информационной системы промышленности или единого портала и подписанного усиленной квалифицированной электронной подписью или усиленной неквалифицированной электронной подписью,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муниципальных функций в электронной форме, в порядке, установленном постановлением Правительства Российской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Федерации от 1 декабря 2021 г. № 2152 "Об утверждении Правил создания и использования сертификата ключа проверки усиленной неквалифицированной электронной подписи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для предоставления государственных и муниципальных услуг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электронной форме", и в течение 5 рабочих дней со дня поступления от производителя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товара такого уведомления.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23.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Если в период действ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происходят изменение номенклатуры производственного оборудования, и (или) принятие новых технологич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еских регламентов, и (или) согласование новых технических условий, приводящие к изменению технической и технологической возможности производства товара (продукции) с использованием вторичного сырья, а также изменение данных, указанных в подпунктах "г" - "ж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 пункта 5 настоящих Правил (за исключением изменений, указанных в пункте 22 настоящих Правил),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производитель товара подает заявку посредством государственной информационной системы промышленности или единого портала на внесение изменений в указанное подтверждение, рассмотрение которой осуществляется в соответствии с пунктами 5 - 18 настоящих Правил.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24.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Производитель товара,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сведения о котором внесены в реестр подтверждений, направляет заявление о подтверждении производства товаров (продукции) с использованием вторичного сырья по форме согласно приложению N 1 (далее - заявление) в электронной форме, заполненной в виде интерак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тивной формы, посредством государственной информационной системы промышленности или единого портала и заверяет усиленной квалифицированной электронной подписью или усиленной неквалифицированной электронной подписью, сертификат ключа проверки которой создан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ункций в электронной форме, в порядке, установленном постановлением Правительства Российской Федерации от 1 декабря 2021 г. № 2152 "Об утверждении Правил создания и использования сертификата ключа проверки усиленной неквалифицированной электронной подписи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инфраструктуре, обеспечивающей информационно-технологическое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взаимодействие информационных систем, используемых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для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предоставления государственных и муниципальных услуг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электронной форме".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Подтверждение производства товаров  (продукции) с использованием вторичного сырья и указанием его доли в их составе выдается в отношении товаров (продукции), произведенных на территории Российской Федерации, в срок, не превышающий календарного года.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25. К заявлению прилагаются следующие документы: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копии документов, подтверждающих массу полученного от других лиц вторичного сырья, промежуточной продукции, произведенной на территории Российской Федерации с использованием произведенного на территории Российской Федерации 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торичного сырья, (договоры, акты приема-передачи, иные документы, подтверждающие переход права собственности на вторичное сырье), - в случае использования вторичного сырья, полученного от третьих лиц в отчетном периоде при производстве товаров (продукции);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оборотно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-сальдовая ведомость (в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разрезе операций 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количественном учете) в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машинообрабатываемом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формате;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в) копии накладных на внутреннее перемещение товара (продукции);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г) копии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передаточных документов (с подтверждением использования сырья в качестве, которого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 (при наличии);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д) приходный ордер (приход полученных на склад материально-производственных запасов);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е) карточка складского учета (остатки и движение каждого вида материально-производственных запасов на складе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машинообрабатываемом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формате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ж) копии документов по стандартизации,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подтверждающих возможность использования вторичного сырья при производстве заявляемой продукции (товаров)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соответствии с которыми получено вторичное сырье, используемое при производстве товаров (продукции) (при наличии);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з) акт об использовании материалов в производстве;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и) копии бухгалтерских документов, подтверждающих приобретение у юридических лиц и индивидуальных предпринимателей, сведения о которых внесены в реестр подтверждений, продукции, содержащей вторичное сырье и использованной в качестве вторичного сырья в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производстве товаров (продукции), в отношении которых подано заявление (при использовании такого сырья).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26. К заявлению могут прилагаться дополнительные документы, подтверждающие заявленные сведения.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27. Посредств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 государственной информационной системы промышленности или единого портала обеспечиваются присвоение заявлению идентификационного номера, а также передача заявления в Министерство промышленности и торговли Российской Федерации (в зависимости от отраслево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 принадлежности заявленного производства) в течение одного рабочего дня для рассмотрения. Датой регистрации заявления является дата присвоения идентификационного номера посредством государственной информационной системы промышленности или единого портала.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28.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Министерство промышленности и торговли Российской Федерации при поступлении заявления осуществляет в срок не более 10 рабочих дней со дня регистрации заявления рассмотрение заявления и прилаг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аемых к нему документов на соответствие сведениям, указанным в документах, прилагаемых к заявлению, на соответствие определения доли вторичного сырья, использованного при производстве товара (продукции), на отсутствие оснований для отказа, предусмотренных </w:t>
      </w:r>
      <w:hyperlink r:id="rId10" w:tooltip="http://vconsa:8000/cgi/online.cgi?req=doc&amp;base=LAW&amp;n=495351&amp;dst=100093&amp;field=134&amp;date=23.03.2026" w:history="1">
        <w:r>
          <w:rPr>
            <w:color w:val="000000" w:themeColor="text1"/>
            <w:sz w:val="28"/>
            <w:szCs w:val="28"/>
          </w:rPr>
          <w:t xml:space="preserve">пунктом 32</w:t>
        </w:r>
      </w:hyperlink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настоящих Правил, и по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результатам рассмотрения выполняет одно из следующих действий: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вносит в реестр подтверждений сведения о подтверждении производства товаров (продукции) с использованием вторичного сырья с указанием доли вторичного сырья;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p3"/>
      <w:r/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информирует заявителя о необходимости корректир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овки заявления и прилагаемых к нему документов в случае выявления факта несоответствия не более чем на 15 процентов массы вторичного сырья, указанного в заявлении и прилагаемых к нему документах, массе вторичного сырья, которая заявлена для подтверждения;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в) принимает решение об отказе во внесении в реестр подтверждений сведений о подтверждении производства товаров (продукции) с использованием вторичного сырья.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29. В случае, предусмотренном подпун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ктом "б" пункта 28 настоящих Правил, при представлении заявителем доработанного заявления и прилагаемых к нему документов рассмотрение заявления осуществляется Министерством промышленности и торговли Российской Федерации в срок не более чем 7 рабочих дней.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случае если в течение 5 рабочих дней со дня информирования, осуществленного в соответствии с подпунктом "б" пункта 28 настоящих Правил, заявителем не представлены доработанные з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аявление и прилагаемые к нему документы, Министерство промышленности и торговли Российской Федерации принимает решение об отказе во внесении в реестр подтверждений сведений о подтверждении производства товаров (продукции) с использованием вторичного сырья.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30.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Производитель товара информируется о внесении в реестр подтверждений сведений о подтверждении производства товаров (продукции) с использованием вторичного сырья с указанием доли вторичного сырья, о необходимости корректировки з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аявления и прилагаемых к нему документов либо об отказе во внесении указанных сведений в реестр подтверждений с указанием причин отказа посредством государственной информационной системы промышленности или единого портала и (или) по электронной почте (если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такой способ связи указан в заявлении) в срок не более одного рабочего дня со дня внесения указанных сведений в реестр подтверждений, принятия решения об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информировании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 необходимости корректировки заявления и прилагаемых к нему документов или принятия решения об отказе во внесении указанных сведений в реестр подтверждений. При этом в случае внесения указанных свед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ений в реестр подтверждений одновременно формируется и направляется автоматически производителю товара выписка из реестра подтверждения по форме согласно приложению N 2 посредством государственной информационной системы промышленности или единого портала.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31.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целях рассмотрения заявок в соответствии с пунктом 17 настоящих Правил и заявлений в соответствии с пунктом 28 настоящих Правил Министерство промышленности и торговли Российской Федерации при необходимости запрашивает с использованием единой си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стемы межведомственного электронного взаимодействия у Федеральной службы по надзору в сфере природопользования (в случае отсутствия сведений в федеральной государственной информационной системе учета отходов от использования товаров) сведения, содержащиеся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отчетности о выполнении самостоятельной утилизации отходов от использования товаров и в отчетности о массе отходов от использования товаров и (или) полученного из ни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х вторичного сырья (об их доле), использованных при производстве товаров (продукции), и сведения о договорах, которыми предусмотрена утилизация отходов от использования товаров и которые заключены с производителями товара, импортерами товара (продукции) и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иными лицами, о расторжении таких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договоров в отчетном периоде, а также об актах утилизации, выданных производителям товара.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32. Министерство промышленности и торговли Российской Федерации принимает решение об отказе в подтверждении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производства товаров  (продукции) с использованием вторичного сырья и указанием его доли в их составе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следующих случаях: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а) не представлены сведения и документы, предусмотренные приложением N 1 к настоящим Правилам и пунктом 25 настоящих Правил, и (или) представлены недостоверные сведения или документы;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б) некорректно отражены отчетные данные по статьям баланса согласно заявлению;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в) подписание заявления не принадлежащей заявителю или уполномоченному им лицу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порядке, установленном постановлением Правительства Российской Федерации от 1 декабря 2021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г. № 2152 "Об утверждении Правил создания и использования сертификата ключа проверки усиленной неквалифицированной электронной подписи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для предоставления государственных и муниципальных услуг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электронной форме"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непредставление документов, подтверждающих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наличие у заявителя собственного или приобретенного вторичного сырья, сырья в качестве, которого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д) отсутствие в реестре подтверждений в 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тношении производителя товара сведений о наличии у него технической и технологической возможности производства товаров (продукции) с использованием вторичного сырья, в том числе размещение указанных сведений со статусом "Исключен из реестра подтверждений";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е) указанный в заявлении товар (продукция) не мог быть произведен с использованием вторичного сырья в связи с тем, что: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масса произведенного товара (продукции) и использованного при его производстве сырья, вторичного сырья превышает предельную производственную м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ощность принадлежащих заявителю оборудования и (или) установок, используемых при производстве товаров с использованием вторичного сырья, или указанную в акте проверки массу, которая может быть произведена с использованием их оборудования и (или) установок;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масса заявленного вторичного сырья не может быть использована при производстве товаров (продукции) с учетом производственного цикла, технологических процессов, межремонтных периодов оборудования;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ж) недостоверно определена масса сырья, масса вторичного сырья,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использованных при производстве товаров (продукции);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  <w:t xml:space="preserve">з) в заключении о соответствии содержится </w:t>
      </w:r>
      <w:r>
        <w:rPr>
          <w:rFonts w:ascii="Times New Roman" w:hAnsi="Times New Roman"/>
          <w:color w:val="000000" w:themeColor="text1"/>
          <w:sz w:val="28"/>
        </w:rPr>
        <w:t xml:space="preserve">вывод</w:t>
      </w:r>
      <w:r>
        <w:rPr>
          <w:rFonts w:ascii="Times New Roman" w:hAnsi="Times New Roman"/>
          <w:color w:val="000000" w:themeColor="text1"/>
          <w:sz w:val="28"/>
        </w:rPr>
        <w:t xml:space="preserve"> о невозможности подтверждения доли вторичного сырья, использованного при производств</w:t>
      </w:r>
      <w:r>
        <w:rPr>
          <w:rFonts w:ascii="Times New Roman" w:hAnsi="Times New Roman"/>
          <w:color w:val="000000" w:themeColor="text1"/>
          <w:sz w:val="28"/>
        </w:rPr>
        <w:t xml:space="preserve">е товара (продукции), в том числе с учетом организованного процесса производства, используемых технологических процессов, конфигурации оборудования, наличия установок, необходимых для применения вторичного сырья в процессе производства товаров (продукции).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  <w:t xml:space="preserve">33. Заявитель информируется о ходе </w:t>
      </w:r>
      <w:r>
        <w:rPr>
          <w:rFonts w:ascii="Times New Roman" w:hAnsi="Times New Roman"/>
          <w:color w:val="000000" w:themeColor="text1"/>
          <w:sz w:val="28"/>
        </w:rPr>
        <w:t xml:space="preserve">рассмотрения заявки и заявления посредством получения сообщений на странице личного кабинета в государственной информационной системе промышленности или на едином портале и (или) по электронной почте (если такой способ связи указан в заявке или заявлении).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34. Заявитель вправе запросить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посредством государственной информационной системы промышленности или единого портала выписку из реестра подтверждений, предусмотренную приложением N 2 к настоящим Правилам, информацию о подтверждении наличия у производителя товара технической и технологи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ческой возможности производства товаров (продукции) с использованием вторичного сырья. Срок предоставления выписки из реестра подтверждений, предусмотренной приложением N 2 к настоящим Правилам, не может превышать 3 рабочих дней со дня поступления запроса.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Выписка из реестра подтверждений, предусмотренная приложением N 2 к настоящим Правилам, выдается Министерством промышленности и торговли Российской Федерации в виде электр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онного документа, подписанного усиленной квалифицированной электронной подписью, формируется и выдается автоматически в режиме реального времени с использованием программных средств государственной информационной системы промышленности или единого портала.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362" w:lineRule="exact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</w:r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35. На выписку из реестра подтвер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ждений, предусмотренную приложением N 2 к настоящим Правилам, наносится QR-код, содержащий в кодированном виде адрес страницы реестра подтверждений в информационно-телекоммуникационной сети "Интернет" с размещенными на ней записями в реестре подтверждений.</w:t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  <w:t xml:space="preserve">36. В течение срока действия подтверждения наличия </w:t>
      </w:r>
      <w:r>
        <w:rPr>
          <w:rFonts w:ascii="Times New Roman" w:hAnsi="Times New Roman"/>
          <w:color w:val="000000" w:themeColor="text1"/>
          <w:sz w:val="28"/>
        </w:rPr>
        <w:br/>
        <w:t xml:space="preserve">у производителя товара технической и технологической возможности производства товаров (продукции) с использованием вторичного сырья Министерство промышленности и торговли Российской Федерации совместно с Торгово-промышленной палатой Российской Федерации </w:t>
      </w:r>
      <w:r>
        <w:rPr>
          <w:rFonts w:ascii="Times New Roman" w:hAnsi="Times New Roman"/>
          <w:color w:val="000000" w:themeColor="text1"/>
          <w:sz w:val="28"/>
        </w:rPr>
        <w:br/>
        <w:t xml:space="preserve">в соответствии с пунктами 37-41 настоящих Правил осуществляет оценку соответствия требованиям, предусмотренным настоящими Правилами.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37. Министерство промышленности и торговли Российской Федерации направляет обращение в Торгово-промышленную палату Российской Федерации о проведении повторной выездной и, или дистанционной оценки в следующих случаях: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при выявлении необходимости дополнительной проверки представленных сведений о производителях товара в реестре подтверждений;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при наличии обращений федеральных органов исполнительной власти, в том числе контрольно-надзорных, правоохранительных органов,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и органов государственной власти субъектов Российской Федерации,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которых указываются признаки недостоверности представленных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реестре подтверждений сведений о производителях товара;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в) при наличии заявлений, сообщений физическо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го лица, юридического лица либо осуществляющих общественный контроль общественного объединения или объединения юридических лиц, в которых представлены аргументированные сведения о наличии признаков недостоверности включенных в реестр подтверждений сведений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о производителях товара;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при наличии сообщений в средствах массовой информации,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которых указывается на наличие признаков недостоверности включенных в реестр подтверждений сведений о производителях товара.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38. Порядок проведения повторной выездной или дистанционной оценки осуществляется в соответствии с порядком, установленным Торгово-промышленной палатой Российской Федерации по согласованию с Министерством промышленности и торговли Российской Федерации.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39. По итогам повторной выездной или дистанционной оценки Торгово-промышленная палата Российской Федерации формирует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экспертное заключение, которое в течение 5 рабочих дней со дня составления через государственную информационную систему промышленности направляется на рассмотрение в Министерство промышленности и торговли Российской Федерации.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40.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исключает производителя товара из реестра подтверждений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случае установления наличия фактов несоответствия требованиям, предусмотренным настоящими Правилами;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принимает решение об отсутствии необходимости исключения производителя товара из реестра подтверждений.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41. О принятом решении Минис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терство промышленности и торговли Российской Федерации информирует производителя товара в течение 5 рабочих дней со дня принятия соответствующего решения посредством личного кабинета государственной информационной системы промышленности или единого портала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.".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567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3969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ПРИЛОЖЕНИЕ № 1</w:t>
      </w:r>
      <w:r>
        <w:rPr>
          <w:rFonts w:ascii="Times New Roman" w:hAnsi="Times New Roman"/>
          <w:bCs/>
          <w:szCs w:val="28"/>
        </w:rPr>
      </w:r>
    </w:p>
    <w:p>
      <w:pPr>
        <w:ind w:left="3969"/>
        <w:jc w:val="center"/>
        <w:tabs>
          <w:tab w:val="left" w:pos="1134" w:leader="none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к Правила</w:t>
      </w:r>
      <w:r>
        <w:rPr>
          <w:rFonts w:ascii="Times New Roman" w:hAnsi="Times New Roman"/>
          <w:bCs/>
          <w:szCs w:val="28"/>
        </w:rPr>
        <w:t xml:space="preserve">м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подтверждения производства товаров </w:t>
      </w:r>
      <w:r>
        <w:rPr>
          <w:rFonts w:ascii="Times New Roman" w:hAnsi="Times New Roman"/>
          <w:bCs/>
          <w:szCs w:val="28"/>
        </w:rPr>
        <w:br/>
      </w:r>
      <w:bookmarkStart w:id="1" w:name="_GoBack"/>
      <w:r/>
      <w:bookmarkEnd w:id="1"/>
      <w:r>
        <w:rPr>
          <w:rFonts w:ascii="Times New Roman" w:hAnsi="Times New Roman"/>
          <w:bCs/>
          <w:szCs w:val="28"/>
        </w:rPr>
        <w:t xml:space="preserve">с использованием вторичного сырья</w:t>
      </w:r>
      <w:r>
        <w:rPr>
          <w:rFonts w:ascii="Times New Roman" w:hAnsi="Times New Roman"/>
          <w:bCs/>
          <w:szCs w:val="28"/>
        </w:rPr>
        <w:t xml:space="preserve"> в их составе</w:t>
      </w:r>
      <w:r>
        <w:rPr>
          <w:rFonts w:ascii="Times New Roman" w:hAnsi="Times New Roman"/>
          <w:szCs w:val="28"/>
        </w:rPr>
      </w:r>
    </w:p>
    <w:p>
      <w:pPr>
        <w:ind w:left="3969"/>
        <w:jc w:val="right"/>
        <w:spacing w:line="240" w:lineRule="atLeast"/>
        <w:tabs>
          <w:tab w:val="left" w:pos="1134" w:leader="none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(форма)</w:t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center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З</w:t>
      </w:r>
      <w:r>
        <w:rPr>
          <w:rFonts w:ascii="Times New Roman" w:hAnsi="Times New Roman"/>
          <w:b/>
          <w:bCs/>
          <w:szCs w:val="28"/>
        </w:rPr>
        <w:t xml:space="preserve"> А Я В Л Е Н И Е </w:t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 подтверждении производства товаров (продукции) </w:t>
      </w:r>
      <w:r>
        <w:rPr>
          <w:rFonts w:ascii="Times New Roman" w:hAnsi="Times New Roman"/>
          <w:b/>
          <w:bCs/>
          <w:szCs w:val="28"/>
        </w:rPr>
        <w:br/>
        <w:t xml:space="preserve">с использованием вторичного сырья </w:t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Раздел I. Общие сведения</w:t>
      </w:r>
      <w:r>
        <w:rPr>
          <w:rFonts w:ascii="Times New Roman" w:hAnsi="Times New Roman"/>
          <w:szCs w:val="28"/>
          <w:vertAlign w:val="superscript"/>
          <w:lang w:val="en-US"/>
        </w:rPr>
        <w:t xml:space="preserve">1</w:t>
      </w:r>
      <w:r>
        <w:rPr>
          <w:rFonts w:ascii="Times New Roman" w:hAnsi="Times New Roman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szCs w:val="28"/>
        </w:rPr>
      </w:r>
    </w:p>
    <w:p>
      <w:pPr>
        <w:pStyle w:val="664"/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00"/>
        <w:gridCol w:w="22"/>
        <w:gridCol w:w="1441"/>
        <w:gridCol w:w="873"/>
        <w:gridCol w:w="2551"/>
      </w:tblGrid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</w:pPr>
            <w:r>
              <w:t xml:space="preserve">1. Информация о 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</w:pPr>
            <w:r>
              <w:t xml:space="preserve">- юридическом </w:t>
            </w:r>
            <w:r>
              <w:t xml:space="preserve">лице</w:t>
            </w:r>
            <w:r>
              <w:t xml:space="preserve">:</w:t>
            </w:r>
            <w:r/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 производителя товара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4293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организационно-правовая форма юридического лица </w:t>
            </w:r>
            <w:r>
              <w:br/>
            </w:r>
            <w:r>
              <w:t xml:space="preserve">и его наименование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887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</w:tr>
      <w:tr>
        <w:tblPrEx/>
        <w:trPr/>
        <w:tc>
          <w:tcPr>
            <w:gridSpan w:val="2"/>
            <w:tcW w:w="4293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4887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(полное, сокращенное (при н</w:t>
            </w:r>
            <w:r>
              <w:rPr>
                <w:sz w:val="20"/>
                <w:szCs w:val="20"/>
              </w:rPr>
              <w:t xml:space="preserve">аличии), </w:t>
            </w:r>
            <w:r>
              <w:rPr>
                <w:sz w:val="20"/>
                <w:szCs w:val="20"/>
              </w:rPr>
              <w:br/>
              <w:t xml:space="preserve">фирменное наименования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exac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идентификационный номер налогоплательщика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код причины постановки на учет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exac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адрес места нахождения </w:t>
            </w:r>
            <w:r>
              <w:br/>
              <w:t xml:space="preserve">юридического лица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exac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основной государственный регистрационный номер</w:t>
            </w:r>
            <w:r/>
          </w:p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>
              <w:t xml:space="preserve">реквизиты документа, подтверждающего факт внесения записи о юридическом лице </w:t>
            </w:r>
            <w:r>
              <w:br/>
              <w:t xml:space="preserve">в единый государственный реестр юридических лиц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</w:pPr>
            <w:r/>
            <w:r/>
          </w:p>
        </w:tc>
        <w:tc>
          <w:tcPr>
            <w:gridSpan w:val="3"/>
            <w:tcW w:w="3663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2"/>
            <w:tcW w:w="3424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</w:pPr>
            <w:r>
              <w:t xml:space="preserve">2. Информация о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3663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2"/>
            <w:tcW w:w="3424" w:type="dxa"/>
            <w:vMerge w:val="restart"/>
            <w:textDirection w:val="lrTb"/>
            <w:noWrap w:val="false"/>
          </w:tcPr>
          <w:p>
            <w:pPr>
              <w:pStyle w:val="664"/>
              <w:spacing w:line="240" w:lineRule="atLeast"/>
            </w:pPr>
            <w:r>
              <w:t xml:space="preserve">- для физического лица, зарегистрированного </w:t>
            </w:r>
            <w:r>
              <w:br/>
            </w:r>
            <w:r>
              <w:t xml:space="preserve">в качестве индивидуального предпринимателя </w:t>
            </w:r>
            <w:r>
              <w:br/>
              <w:t xml:space="preserve">(далее - индивидуальный предприниматель):</w:t>
            </w:r>
            <w:r/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663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производителя товара)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W w:w="3424" w:type="dxa"/>
            <w:vMerge w:val="continue"/>
            <w:textDirection w:val="lrTb"/>
            <w:noWrap w:val="false"/>
          </w:tcPr>
          <w:p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exact"/>
            </w:pPr>
            <w:r/>
            <w:r/>
          </w:p>
          <w:p>
            <w:pPr>
              <w:pStyle w:val="664"/>
              <w:spacing w:line="240" w:lineRule="exac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фамилия, имя, отчество (при наличии) индивидуального предпринимателя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идентификационный номер налогоплательщика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  <w:p>
            <w:pPr>
              <w:pStyle w:val="664"/>
              <w:spacing w:line="240" w:lineRule="atLeast"/>
              <w:rPr>
                <w:spacing w:val="-4"/>
              </w:rPr>
            </w:pPr>
            <w:r>
              <w:rPr>
                <w:spacing w:val="-4"/>
              </w:rPr>
              <w:t xml:space="preserve">адрес индивидуального предпринимателя </w:t>
            </w:r>
            <w:r>
              <w:rPr>
                <w:spacing w:val="-4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основной государственный </w:t>
            </w:r>
            <w:r>
              <w:br/>
              <w:t xml:space="preserve">регистрационный номер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реквизиты документа, подтверждающего факт внесения записи об индивидуальном предпринимателе в единый государственный реестр индивидуальных предпринимателей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3. Код по Общероссийскому классификатору видов экономической деятельнос</w:t>
            </w:r>
            <w:r>
              <w:t xml:space="preserve">ти ОК 029-2014 </w:t>
            </w:r>
            <w:r>
              <w:br/>
              <w:t xml:space="preserve">(КДЕС</w:t>
            </w:r>
            <w:r>
              <w:t xml:space="preserve"> Р</w:t>
            </w:r>
            <w:r>
              <w:t xml:space="preserve">ед. 2) 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4. Код по Общероссийскому классификатору объектов административно-территориального деления </w:t>
            </w:r>
            <w:r>
              <w:t xml:space="preserve">ОК</w:t>
            </w:r>
            <w:r>
              <w:t xml:space="preserve"> 019-95 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5. Код по Общероссийскому классификатору территорий муниципальных образований </w:t>
            </w:r>
            <w:r>
              <w:br/>
            </w:r>
            <w:r>
              <w:t xml:space="preserve">ОК</w:t>
            </w:r>
            <w:r>
              <w:t xml:space="preserve"> 033-2013 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  <w:p>
            <w:pPr>
              <w:pStyle w:val="664"/>
              <w:spacing w:line="240" w:lineRule="atLeast"/>
            </w:pPr>
            <w:r>
              <w:t xml:space="preserve">6. Контактная информация</w:t>
            </w:r>
            <w:r/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3"/>
            <w:tcBorders>
              <w:top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(номера телефонов, адрес электронной почты </w:t>
            </w:r>
            <w:r>
              <w:rPr>
                <w:sz w:val="20"/>
                <w:szCs w:val="20"/>
              </w:rPr>
              <w:br/>
              <w:t xml:space="preserve">(при наличии), должность и фамилия, им</w:t>
            </w:r>
            <w:r>
              <w:rPr>
                <w:sz w:val="20"/>
                <w:szCs w:val="20"/>
              </w:rPr>
              <w:t xml:space="preserve">я, отчество (при наличии) лица (производителя товара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3"/>
            <w:tcW w:w="4865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4"/>
              <w:jc w:val="center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4"/>
              <w:jc w:val="center"/>
              <w:spacing w:line="1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>
              <w:t xml:space="preserve">7. Идентификационный номер </w:t>
            </w:r>
            <w:r>
              <w:br/>
            </w:r>
            <w:r>
              <w:t xml:space="preserve">в </w:t>
            </w:r>
            <w:r>
              <w:t xml:space="preserve"> реестр</w:t>
            </w:r>
            <w:r>
              <w:t xml:space="preserve">е</w:t>
            </w:r>
            <w:r>
              <w:t xml:space="preserve"> подтверждений наличия у производителя товара технической и технологической возможности производства товаров (продукции) с </w:t>
            </w:r>
            <w:r>
              <w:t xml:space="preserve">использованием вторичного сырья и  подтверждений производства товаров (продукции) с использованием вторичного сырья и указанием его доли в их составе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/>
            <w:r/>
          </w:p>
        </w:tc>
        <w:tc>
          <w:tcPr>
            <w:gridSpan w:val="3"/>
            <w:tcBorders>
              <w:top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315" w:type="dxa"/>
            <w:textDirection w:val="lrTb"/>
            <w:noWrap w:val="false"/>
          </w:tcPr>
          <w:p>
            <w:pPr>
              <w:pStyle w:val="664"/>
              <w:spacing w:line="240" w:lineRule="atLeast"/>
            </w:pPr>
            <w:r>
              <w:t xml:space="preserve">8. Реквизиты заключения </w:t>
            </w:r>
            <w:r>
              <w:br/>
              <w:t xml:space="preserve">о подтверждении технической возможности</w:t>
            </w:r>
            <w:r>
              <w:t xml:space="preserve"> производства товара</w:t>
            </w:r>
            <w:r>
              <w:t xml:space="preserve"> (продукции) с использованием вторичного сырья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4865" w:type="dxa"/>
            <w:textDirection w:val="lrTb"/>
            <w:noWrap w:val="false"/>
          </w:tcPr>
          <w:p>
            <w:pPr>
              <w:pStyle w:val="664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1417" w:bottom="1134" w:left="1417" w:header="567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en-US"/>
        </w:rPr>
        <w:t xml:space="preserve">II</w:t>
      </w:r>
      <w:r>
        <w:rPr>
          <w:rFonts w:ascii="Times New Roman" w:hAnsi="Times New Roman"/>
          <w:bCs/>
          <w:szCs w:val="28"/>
        </w:rPr>
        <w:t xml:space="preserve">. Информация о товаре (продукции)</w:t>
      </w:r>
      <w:r>
        <w:rPr>
          <w:rFonts w:ascii="Times New Roman" w:hAnsi="Times New Roman"/>
          <w:bCs/>
          <w:szCs w:val="28"/>
        </w:rPr>
        <w:t xml:space="preserve">,</w:t>
      </w:r>
      <w:r>
        <w:rPr>
          <w:rFonts w:ascii="Times New Roman" w:hAnsi="Times New Roman"/>
          <w:bCs/>
          <w:szCs w:val="28"/>
        </w:rPr>
        <w:t xml:space="preserve"> произведенн</w:t>
      </w:r>
      <w:r>
        <w:rPr>
          <w:rFonts w:ascii="Times New Roman" w:hAnsi="Times New Roman"/>
          <w:bCs/>
          <w:szCs w:val="28"/>
        </w:rPr>
        <w:t xml:space="preserve">ом</w:t>
      </w:r>
      <w:r>
        <w:rPr>
          <w:rFonts w:ascii="Times New Roman" w:hAnsi="Times New Roman"/>
          <w:bCs/>
          <w:szCs w:val="28"/>
        </w:rPr>
        <w:t xml:space="preserve"> с </w:t>
      </w:r>
      <w:r>
        <w:rPr>
          <w:rFonts w:ascii="Times New Roman" w:hAnsi="Times New Roman"/>
          <w:bCs/>
          <w:szCs w:val="28"/>
        </w:rPr>
        <w:t xml:space="preserve">использованием вторичного сырья</w:t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tbl>
      <w:tblPr>
        <w:tblW w:w="468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87"/>
        <w:gridCol w:w="993"/>
        <w:gridCol w:w="992"/>
        <w:gridCol w:w="1134"/>
        <w:gridCol w:w="567"/>
        <w:gridCol w:w="1133"/>
        <w:gridCol w:w="1275"/>
        <w:gridCol w:w="851"/>
        <w:gridCol w:w="850"/>
        <w:gridCol w:w="1134"/>
        <w:gridCol w:w="851"/>
        <w:gridCol w:w="1134"/>
        <w:gridCol w:w="1702"/>
        <w:gridCol w:w="23"/>
      </w:tblGrid>
      <w:tr>
        <w:tblPrEx/>
        <w:trPr/>
        <w:tc>
          <w:tcPr>
            <w:tcW w:w="965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 xml:space="preserve">Наименование товара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  <w:vertAlign w:val="superscript"/>
              </w:rPr>
            </w:r>
          </w:p>
        </w:tc>
        <w:tc>
          <w:tcPr>
            <w:tcW w:w="98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товара </w:t>
            </w:r>
            <w:r>
              <w:rPr>
                <w:sz w:val="14"/>
                <w:szCs w:val="14"/>
              </w:rPr>
              <w:br/>
              <w:t xml:space="preserve">по Общерос</w:t>
            </w:r>
            <w:r>
              <w:rPr>
                <w:sz w:val="14"/>
                <w:szCs w:val="14"/>
              </w:rPr>
              <w:t xml:space="preserve">сийскому классификатору продукции </w:t>
            </w:r>
            <w:r>
              <w:rPr>
                <w:sz w:val="14"/>
                <w:szCs w:val="14"/>
              </w:rPr>
              <w:br/>
              <w:t xml:space="preserve">по видам экономической деятельности </w:t>
            </w:r>
            <w:r>
              <w:rPr>
                <w:sz w:val="14"/>
                <w:szCs w:val="14"/>
              </w:rPr>
              <w:t xml:space="preserve">ОК</w:t>
            </w:r>
            <w:r>
              <w:rPr>
                <w:sz w:val="14"/>
                <w:szCs w:val="14"/>
              </w:rPr>
              <w:t xml:space="preserve"> 034-2014 (КПЕС 2008)</w:t>
            </w:r>
            <w:r>
              <w:rPr>
                <w:sz w:val="14"/>
                <w:szCs w:val="14"/>
                <w:vertAlign w:val="superscript"/>
              </w:rPr>
              <w:t xml:space="preserve">3</w:t>
            </w: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Масса сырья, используемого </w:t>
            </w:r>
            <w:r>
              <w:rPr>
                <w:sz w:val="14"/>
                <w:szCs w:val="14"/>
              </w:rPr>
              <w:br/>
              <w:t xml:space="preserve">при производстве товара, кг</w:t>
            </w:r>
            <w:r>
              <w:rPr>
                <w:sz w:val="14"/>
                <w:szCs w:val="14"/>
                <w:vertAlign w:val="superscript"/>
              </w:rPr>
              <w:t xml:space="preserve">4</w:t>
            </w:r>
            <w:r>
              <w:rPr>
                <w:sz w:val="14"/>
                <w:szCs w:val="14"/>
              </w:rPr>
            </w:r>
          </w:p>
        </w:tc>
        <w:tc>
          <w:tcPr>
            <w:gridSpan w:val="10"/>
            <w:tcW w:w="9921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line="18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Сведения о вторичном сырье, использованном при производстве товара</w:t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gridSpan w:val="2"/>
            <w:tcW w:w="1725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Примечание</w:t>
            </w:r>
            <w:r>
              <w:rPr>
                <w:rFonts w:eastAsiaTheme="minorEastAsia"/>
                <w:sz w:val="14"/>
                <w:szCs w:val="14"/>
                <w:vertAlign w:val="superscript"/>
              </w:rPr>
              <w:t xml:space="preserve">1</w:t>
            </w:r>
            <w:r>
              <w:rPr>
                <w:rFonts w:eastAsiaTheme="minorEastAsia"/>
                <w:sz w:val="14"/>
                <w:szCs w:val="14"/>
                <w:vertAlign w:val="superscript"/>
              </w:rPr>
              <w:t xml:space="preserve">3</w:t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gridAfter w:val="1"/>
        </w:trPr>
        <w:tc>
          <w:tcPr>
            <w:tcW w:w="965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line="18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987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line="18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вторичного</w:t>
            </w:r>
            <w:r>
              <w:rPr>
                <w:sz w:val="14"/>
                <w:szCs w:val="14"/>
              </w:rPr>
              <w:t xml:space="preserve"> сырья</w:t>
            </w:r>
            <w:r>
              <w:rPr>
                <w:sz w:val="14"/>
                <w:szCs w:val="14"/>
                <w:vertAlign w:val="superscript"/>
              </w:rPr>
              <w:t xml:space="preserve">45</w:t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по Общероссийскому классификатору продукции </w:t>
            </w:r>
            <w:r>
              <w:rPr>
                <w:sz w:val="14"/>
                <w:szCs w:val="14"/>
              </w:rPr>
              <w:br/>
              <w:t xml:space="preserve">по видам экономической деятельности 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ОК</w:t>
            </w:r>
            <w:r>
              <w:rPr>
                <w:sz w:val="14"/>
                <w:szCs w:val="14"/>
              </w:rPr>
              <w:t xml:space="preserve"> 034-2014 (КПЕС 2008)</w:t>
            </w:r>
            <w:r>
              <w:rPr>
                <w:sz w:val="14"/>
                <w:szCs w:val="14"/>
                <w:vertAlign w:val="superscript"/>
              </w:rPr>
              <w:t xml:space="preserve">5</w:t>
            </w: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64"/>
              <w:ind w:left="-57" w:right="-57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Марка</w:t>
            </w:r>
            <w:r>
              <w:rPr>
                <w:sz w:val="14"/>
                <w:szCs w:val="14"/>
                <w:vertAlign w:val="superscript"/>
              </w:rPr>
              <w:t xml:space="preserve">6</w:t>
            </w:r>
            <w:r>
              <w:rPr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Качественные характеристики</w:t>
            </w:r>
            <w:r>
              <w:rPr>
                <w:sz w:val="14"/>
                <w:szCs w:val="14"/>
                <w:vertAlign w:val="superscript"/>
              </w:rPr>
              <w:t xml:space="preserve">7</w:t>
            </w: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63"/>
              <w:ind w:left="-113" w:right="-113"/>
              <w:jc w:val="center"/>
              <w:spacing w:before="0" w:beforeAutospacing="0" w:after="0" w:afterAutospacing="0" w:line="180" w:lineRule="exact"/>
              <w:rPr>
                <w:rFonts w:eastAsiaTheme="minorEastAsia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масса использованного вторичного </w:t>
            </w:r>
            <w:r>
              <w:rPr>
                <w:sz w:val="14"/>
                <w:szCs w:val="14"/>
              </w:rPr>
              <w:br/>
              <w:t xml:space="preserve">сырья, кг</w:t>
            </w:r>
            <w:r>
              <w:rPr>
                <w:sz w:val="14"/>
                <w:szCs w:val="14"/>
                <w:vertAlign w:val="superscript"/>
              </w:rPr>
              <w:t xml:space="preserve">8</w:t>
            </w:r>
            <w:r>
              <w:rPr>
                <w:rFonts w:eastAsiaTheme="minorEastAsia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63"/>
              <w:ind w:left="-113" w:right="-113"/>
              <w:jc w:val="center"/>
              <w:spacing w:before="0" w:beforeAutospacing="0" w:after="0" w:afterAutospacing="0" w:line="180" w:lineRule="exact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/>
                <w:sz w:val="14"/>
                <w:szCs w:val="14"/>
              </w:rPr>
              <w:t xml:space="preserve">Количество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на складе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на начало отчетного периода, кг</w:t>
            </w:r>
            <w:r>
              <w:rPr>
                <w:sz w:val="14"/>
                <w:szCs w:val="14"/>
                <w:vertAlign w:val="superscript"/>
              </w:rPr>
              <w:t xml:space="preserve">9</w:t>
            </w:r>
            <w:r>
              <w:rPr>
                <w:rFonts w:eastAsiaTheme="minorEastAsia"/>
                <w:sz w:val="14"/>
                <w:szCs w:val="1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63"/>
              <w:ind w:left="-113" w:right="-113"/>
              <w:jc w:val="center"/>
              <w:spacing w:before="0" w:beforeAutospacing="0" w:after="0" w:afterAutospacing="0" w:line="180" w:lineRule="exact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/>
                <w:sz w:val="14"/>
                <w:szCs w:val="14"/>
              </w:rPr>
              <w:t xml:space="preserve">Сведения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о лицах,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у которых приобретено </w:t>
            </w:r>
            <w:r>
              <w:rPr>
                <w:rFonts w:eastAsiaTheme="minorEastAsia"/>
                <w:sz w:val="14"/>
                <w:szCs w:val="14"/>
              </w:rPr>
              <w:t xml:space="preserve">вторичное</w:t>
            </w:r>
            <w:r>
              <w:rPr>
                <w:rFonts w:eastAsiaTheme="minorEastAsia"/>
                <w:sz w:val="14"/>
                <w:szCs w:val="14"/>
              </w:rPr>
              <w:t xml:space="preserve"> сырье</w:t>
            </w:r>
            <w:r>
              <w:rPr>
                <w:rFonts w:eastAsiaTheme="minorEastAsia"/>
                <w:sz w:val="14"/>
                <w:szCs w:val="14"/>
                <w:vertAlign w:val="superscript"/>
              </w:rPr>
              <w:t xml:space="preserve">10</w:t>
            </w:r>
            <w:r>
              <w:rPr>
                <w:rFonts w:eastAsiaTheme="minorEastAsia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63"/>
              <w:ind w:left="-113" w:right="-113"/>
              <w:jc w:val="center"/>
              <w:spacing w:before="0" w:beforeAutospacing="0" w:after="0" w:afterAutospacing="0" w:line="180" w:lineRule="exact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/>
                <w:sz w:val="14"/>
                <w:szCs w:val="14"/>
              </w:rPr>
              <w:t xml:space="preserve">Реквизиты документов, подтверждающих получение вторичного сырья,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и при необходи</w:t>
            </w:r>
            <w:r>
              <w:rPr>
                <w:rFonts w:eastAsiaTheme="minorEastAsia"/>
                <w:sz w:val="14"/>
                <w:szCs w:val="14"/>
              </w:rPr>
              <w:t xml:space="preserve">мости реквизиты подтверждения производства товара (продукции)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с использованием вторичного сырья</w:t>
            </w:r>
            <w:r>
              <w:rPr>
                <w:rFonts w:eastAsiaTheme="minorEastAsia"/>
                <w:sz w:val="14"/>
                <w:szCs w:val="14"/>
                <w:vertAlign w:val="superscript"/>
              </w:rPr>
              <w:t xml:space="preserve">1</w:t>
            </w:r>
            <w:r>
              <w:rPr>
                <w:rFonts w:eastAsiaTheme="minorEastAsia"/>
                <w:sz w:val="14"/>
                <w:szCs w:val="14"/>
                <w:vertAlign w:val="superscript"/>
              </w:rPr>
              <w:t xml:space="preserve">1</w:t>
            </w:r>
            <w:r>
              <w:rPr>
                <w:rFonts w:eastAsiaTheme="minorEastAsia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63"/>
              <w:ind w:left="-113" w:right="-113"/>
              <w:jc w:val="center"/>
              <w:spacing w:before="0" w:beforeAutospacing="0" w:after="0" w:afterAutospacing="0" w:line="180" w:lineRule="exact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/>
                <w:sz w:val="14"/>
                <w:szCs w:val="14"/>
              </w:rPr>
              <w:t xml:space="preserve">Количество на складе </w:t>
            </w:r>
            <w:r>
              <w:rPr>
                <w:rFonts w:eastAsiaTheme="minorEastAsia"/>
                <w:sz w:val="14"/>
                <w:szCs w:val="14"/>
              </w:rPr>
              <w:br/>
              <w:t xml:space="preserve">на конец отчетного периода, кг</w:t>
            </w:r>
            <w:r>
              <w:rPr>
                <w:sz w:val="14"/>
                <w:szCs w:val="14"/>
                <w:vertAlign w:val="superscript"/>
              </w:rPr>
              <w:t xml:space="preserve">1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rFonts w:eastAsiaTheme="minorEastAsia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Доля вторичного сыр</w:t>
            </w:r>
            <w:r>
              <w:rPr>
                <w:sz w:val="14"/>
                <w:szCs w:val="14"/>
              </w:rPr>
              <w:t xml:space="preserve">ья, использован</w:t>
            </w:r>
            <w:r>
              <w:rPr>
                <w:sz w:val="14"/>
                <w:szCs w:val="14"/>
              </w:rPr>
              <w:t xml:space="preserve">ного при производстве товара</w:t>
            </w:r>
            <w:r>
              <w:rPr>
                <w:sz w:val="14"/>
                <w:szCs w:val="14"/>
                <w:vertAlign w:val="superscript"/>
              </w:rPr>
              <w:t xml:space="preserve">1</w:t>
            </w:r>
            <w:r>
              <w:rPr>
                <w:sz w:val="14"/>
                <w:szCs w:val="14"/>
                <w:vertAlign w:val="superscript"/>
              </w:rPr>
              <w:t xml:space="preserve">3</w:t>
            </w:r>
            <w:r>
              <w:rPr>
                <w:sz w:val="14"/>
                <w:szCs w:val="1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gridAfter w:val="1"/>
        </w:trPr>
        <w:tc>
          <w:tcPr>
            <w:tcW w:w="965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2" w:name="Par146"/>
            <w:r/>
            <w:bookmarkEnd w:id="2"/>
            <w:r>
              <w:rPr>
                <w:sz w:val="14"/>
                <w:szCs w:val="14"/>
              </w:rPr>
              <w:t xml:space="preserve">1</w:t>
            </w:r>
            <w:r>
              <w:rPr>
                <w:sz w:val="14"/>
                <w:szCs w:val="14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</w:t>
            </w: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3" w:name="Par150"/>
            <w:r/>
            <w:bookmarkEnd w:id="3"/>
            <w:r>
              <w:rPr>
                <w:sz w:val="14"/>
                <w:szCs w:val="14"/>
              </w:rPr>
              <w:t xml:space="preserve">4</w:t>
            </w: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4" w:name="Par151"/>
            <w:r/>
            <w:bookmarkEnd w:id="4"/>
            <w:r>
              <w:rPr>
                <w:sz w:val="14"/>
                <w:szCs w:val="14"/>
              </w:rPr>
              <w:t xml:space="preserve">5</w:t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</w:t>
            </w: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5" w:name="Par153"/>
            <w:r/>
            <w:bookmarkEnd w:id="5"/>
            <w:r>
              <w:rPr>
                <w:sz w:val="14"/>
                <w:szCs w:val="14"/>
              </w:rPr>
              <w:t xml:space="preserve">7</w:t>
            </w:r>
            <w:r>
              <w:rPr>
                <w:sz w:val="14"/>
                <w:szCs w:val="1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6" w:name="Par154"/>
            <w:r/>
            <w:bookmarkEnd w:id="6"/>
            <w:r>
              <w:rPr>
                <w:sz w:val="14"/>
                <w:szCs w:val="14"/>
              </w:rPr>
              <w:t xml:space="preserve">8</w:t>
            </w: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</w:t>
            </w: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/>
            <w:bookmarkStart w:id="7" w:name="Par155"/>
            <w:r/>
            <w:bookmarkStart w:id="8" w:name="Par156"/>
            <w:r/>
            <w:bookmarkEnd w:id="7"/>
            <w:r/>
            <w:bookmarkEnd w:id="8"/>
            <w:r>
              <w:rPr>
                <w:sz w:val="14"/>
                <w:szCs w:val="14"/>
              </w:rPr>
              <w:t xml:space="preserve">11</w:t>
            </w: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</w:t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</w:t>
            </w: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</w:t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</w:t>
            </w:r>
            <w:r>
              <w:rPr>
                <w:sz w:val="14"/>
                <w:szCs w:val="1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</w:t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gridAfter w:val="1"/>
        </w:trPr>
        <w:tc>
          <w:tcPr>
            <w:tcW w:w="965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pStyle w:val="664"/>
              <w:ind w:left="-113" w:right="-113"/>
              <w:jc w:val="center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line="240" w:lineRule="atLeast"/>
      </w:pPr>
      <w:r/>
      <w:r/>
    </w:p>
    <w:p>
      <w:pPr>
        <w:spacing w:line="120" w:lineRule="exact"/>
      </w:pPr>
      <w:r/>
      <w:r/>
    </w:p>
    <w:p>
      <w:pPr>
        <w:pStyle w:val="664"/>
        <w:jc w:val="both"/>
        <w:spacing w:line="240" w:lineRule="atLeas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</w:t>
      </w:r>
      <w:r>
        <w:rPr>
          <w:sz w:val="20"/>
          <w:szCs w:val="20"/>
        </w:rPr>
        <w:t xml:space="preserve"> Сведения, предусмотренные </w:t>
      </w:r>
      <w:r>
        <w:rPr>
          <w:sz w:val="20"/>
          <w:szCs w:val="20"/>
        </w:rPr>
        <w:t xml:space="preserve">пу</w:t>
      </w:r>
      <w:r>
        <w:rPr>
          <w:sz w:val="20"/>
          <w:szCs w:val="20"/>
        </w:rPr>
        <w:t xml:space="preserve">нктами 1 - 6 раздела I настоящего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</w:t>
      </w:r>
      <w:r>
        <w:rPr>
          <w:sz w:val="20"/>
          <w:szCs w:val="20"/>
        </w:rPr>
        <w:t xml:space="preserve">,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</w:t>
      </w:r>
      <w:r>
        <w:rPr>
          <w:sz w:val="20"/>
          <w:szCs w:val="20"/>
        </w:rPr>
        <w:t xml:space="preserve">"</w:t>
      </w:r>
      <w:r>
        <w:rPr>
          <w:sz w:val="20"/>
          <w:szCs w:val="20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 w:val="20"/>
          <w:szCs w:val="20"/>
        </w:rPr>
        <w:br/>
        <w:t xml:space="preserve">в электронной форме</w:t>
      </w:r>
      <w:r>
        <w:rPr>
          <w:sz w:val="20"/>
          <w:szCs w:val="20"/>
        </w:rPr>
        <w:t xml:space="preserve">"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63"/>
        <w:jc w:val="both"/>
        <w:spacing w:before="0" w:beforeAutospacing="0" w:after="0" w:afterAutospacing="0" w:line="288" w:lineRule="atLeas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2 </w:t>
      </w:r>
      <w:r>
        <w:rPr>
          <w:sz w:val="20"/>
          <w:szCs w:val="20"/>
        </w:rPr>
        <w:t xml:space="preserve">Наименование видов товаров (продукции) перечня </w:t>
      </w:r>
      <w:r>
        <w:rPr>
          <w:sz w:val="20"/>
          <w:szCs w:val="20"/>
        </w:rPr>
        <w:t xml:space="preserve">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</w:t>
      </w:r>
      <w:r>
        <w:rPr>
          <w:sz w:val="20"/>
          <w:szCs w:val="20"/>
        </w:rPr>
        <w:t xml:space="preserve">, утвержденного распоряжением Правительства Российской Федерации от 2 августа 2024 г. № 2094-р, наименование видов товаров (продукции) перечня </w:t>
      </w:r>
      <w:r>
        <w:rPr>
          <w:sz w:val="20"/>
          <w:szCs w:val="20"/>
        </w:rPr>
        <w:t xml:space="preserve">видов продукции (товаров), производство которой осуществляется с обязательным использованием определенной доли вторичного сырья</w:t>
      </w:r>
      <w:r>
        <w:rPr>
          <w:sz w:val="20"/>
          <w:szCs w:val="20"/>
        </w:rPr>
        <w:t xml:space="preserve"> в ее составе</w:t>
      </w:r>
      <w:r>
        <w:rPr>
          <w:sz w:val="20"/>
          <w:szCs w:val="20"/>
        </w:rPr>
        <w:t xml:space="preserve">, утвержденного распоряжением Правительства Российской Федерации от 28 августа 2024 г. № 1224, вид </w:t>
      </w:r>
      <w:r>
        <w:rPr>
          <w:sz w:val="20"/>
          <w:szCs w:val="20"/>
        </w:rPr>
        <w:t xml:space="preserve">товар</w:t>
      </w:r>
      <w:r>
        <w:rPr>
          <w:sz w:val="20"/>
          <w:szCs w:val="20"/>
        </w:rPr>
        <w:t xml:space="preserve">ов в соответствии с </w:t>
      </w:r>
      <w:r>
        <w:rPr>
          <w:sz w:val="20"/>
          <w:szCs w:val="20"/>
        </w:rPr>
        <w:t xml:space="preserve">постанволением</w:t>
      </w:r>
      <w:r>
        <w:rPr>
          <w:sz w:val="20"/>
          <w:szCs w:val="20"/>
        </w:rPr>
        <w:t xml:space="preserve"> Правительства Российской Федерации от 8 июля 2022 г. № 1224 "Об </w:t>
      </w:r>
      <w:r>
        <w:rPr>
          <w:sz w:val="20"/>
          <w:szCs w:val="20"/>
        </w:rPr>
        <w:t xml:space="preserve">особенност</w:t>
      </w:r>
      <w:r>
        <w:rPr>
          <w:sz w:val="20"/>
          <w:szCs w:val="20"/>
        </w:rPr>
        <w:t xml:space="preserve">ях</w:t>
      </w:r>
      <w:r>
        <w:rPr>
          <w:sz w:val="20"/>
          <w:szCs w:val="20"/>
        </w:rPr>
        <w:t xml:space="preserve">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</w:t>
      </w:r>
      <w:r>
        <w:rPr>
          <w:sz w:val="20"/>
          <w:szCs w:val="20"/>
        </w:rPr>
        <w:t xml:space="preserve">".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9" w:name="Par463"/>
      <w:r/>
      <w:bookmarkStart w:id="10" w:name="Par464"/>
      <w:r/>
      <w:bookmarkEnd w:id="9"/>
      <w:r/>
      <w:bookmarkEnd w:id="10"/>
      <w:r>
        <w:rPr>
          <w:sz w:val="20"/>
          <w:szCs w:val="20"/>
          <w:vertAlign w:val="superscript"/>
        </w:rPr>
        <w:t xml:space="preserve">3</w:t>
      </w:r>
      <w:r>
        <w:rPr>
          <w:sz w:val="20"/>
          <w:szCs w:val="20"/>
          <w:vertAlign w:val="superscript"/>
        </w:rPr>
        <w:t xml:space="preserve"> </w:t>
      </w:r>
      <w:r>
        <w:rPr>
          <w:sz w:val="20"/>
          <w:szCs w:val="20"/>
        </w:rPr>
        <w:t xml:space="preserve">Наименование и код по каждому товару, упаковке указываются по Общероссийскому классификатору продукции по видам экономической деятельности </w:t>
      </w:r>
      <w:r>
        <w:rPr>
          <w:sz w:val="20"/>
          <w:szCs w:val="20"/>
        </w:rPr>
        <w:t xml:space="preserve">ОК</w:t>
      </w:r>
      <w:r>
        <w:rPr>
          <w:sz w:val="20"/>
          <w:szCs w:val="20"/>
        </w:rPr>
        <w:t xml:space="preserve"> 034-2014 </w:t>
      </w:r>
      <w:r>
        <w:rPr>
          <w:sz w:val="20"/>
          <w:szCs w:val="20"/>
        </w:rPr>
        <w:br/>
        <w:t xml:space="preserve">(КПЕС 2008). 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1" w:name="Par465"/>
      <w:r/>
      <w:bookmarkStart w:id="12" w:name="Par466"/>
      <w:r/>
      <w:bookmarkStart w:id="13" w:name="Par467"/>
      <w:r/>
      <w:bookmarkEnd w:id="11"/>
      <w:r/>
      <w:bookmarkEnd w:id="12"/>
      <w:r/>
      <w:bookmarkEnd w:id="13"/>
      <w:r>
        <w:rPr>
          <w:sz w:val="20"/>
          <w:szCs w:val="20"/>
          <w:vertAlign w:val="superscript"/>
        </w:rPr>
        <w:t xml:space="preserve">4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общая масса сырья, использованного при производстве товара, упаковки, сведения о которых указаны в </w:t>
      </w:r>
      <w:r>
        <w:rPr>
          <w:sz w:val="20"/>
          <w:szCs w:val="20"/>
        </w:rPr>
        <w:t xml:space="preserve">позициях</w:t>
      </w:r>
      <w:r>
        <w:rPr>
          <w:sz w:val="20"/>
          <w:szCs w:val="20"/>
        </w:rPr>
        <w:t xml:space="preserve"> гр</w:t>
      </w:r>
      <w:r>
        <w:rPr>
          <w:sz w:val="20"/>
          <w:szCs w:val="20"/>
        </w:rPr>
        <w:t xml:space="preserve">афы 1</w:t>
      </w:r>
      <w:r>
        <w:rPr>
          <w:sz w:val="20"/>
          <w:szCs w:val="20"/>
        </w:rPr>
        <w:t xml:space="preserve">, в отчетном периоде.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4" w:name="Par468"/>
      <w:r/>
      <w:bookmarkEnd w:id="14"/>
      <w:r>
        <w:rPr>
          <w:sz w:val="20"/>
          <w:szCs w:val="20"/>
          <w:vertAlign w:val="superscript"/>
        </w:rPr>
        <w:t xml:space="preserve">5</w:t>
      </w:r>
      <w:r>
        <w:rPr>
          <w:sz w:val="20"/>
          <w:szCs w:val="20"/>
        </w:rPr>
        <w:t xml:space="preserve"> Указываются </w:t>
      </w:r>
      <w:r>
        <w:rPr>
          <w:sz w:val="20"/>
          <w:szCs w:val="20"/>
        </w:rPr>
        <w:t xml:space="preserve">код и наименование продукции, использованных при производстве товара, упаковки, сведения о</w:t>
      </w:r>
      <w:r>
        <w:rPr>
          <w:sz w:val="20"/>
          <w:szCs w:val="20"/>
        </w:rPr>
        <w:t xml:space="preserve"> которых указаны в позициях графы 1</w:t>
      </w:r>
      <w:r>
        <w:rPr>
          <w:sz w:val="20"/>
          <w:szCs w:val="20"/>
        </w:rPr>
        <w:t xml:space="preserve">, в качестве вторичного сырья, по Общероссийскому </w:t>
      </w:r>
      <w:hyperlink r:id="rId11" w:tooltip="http://vconsa:8000/cgi/online.cgi?req=doc&amp;base=LAW&amp;n=466751&amp;date=30.09.2024" w:history="1">
        <w:r>
          <w:rPr>
            <w:sz w:val="20"/>
            <w:szCs w:val="20"/>
          </w:rPr>
          <w:t xml:space="preserve">классификатору</w:t>
        </w:r>
      </w:hyperlink>
      <w:r>
        <w:rPr>
          <w:sz w:val="20"/>
          <w:szCs w:val="20"/>
        </w:rPr>
        <w:t xml:space="preserve"> продукции по видам экономической деятельности </w:t>
      </w:r>
      <w:r>
        <w:rPr>
          <w:sz w:val="20"/>
          <w:szCs w:val="20"/>
        </w:rPr>
        <w:t xml:space="preserve">ОК</w:t>
      </w:r>
      <w:r>
        <w:rPr>
          <w:sz w:val="20"/>
          <w:szCs w:val="20"/>
        </w:rPr>
        <w:t xml:space="preserve"> 034-2014 (КПЕС 2008).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6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марка или иное идентификаци</w:t>
      </w:r>
      <w:r>
        <w:rPr>
          <w:sz w:val="20"/>
          <w:szCs w:val="20"/>
        </w:rPr>
        <w:t xml:space="preserve">онное обозначение, используемые</w:t>
      </w:r>
      <w:r>
        <w:rPr>
          <w:sz w:val="20"/>
          <w:szCs w:val="20"/>
        </w:rPr>
        <w:t xml:space="preserve"> для данного вторичного сырья в документах по стандартизации (при наличии).</w:t>
      </w:r>
      <w:r>
        <w:rPr>
          <w:sz w:val="20"/>
          <w:szCs w:val="20"/>
          <w:vertAlign w:val="superscript"/>
        </w:rPr>
        <w:t xml:space="preserve">7</w:t>
      </w:r>
      <w:r>
        <w:rPr>
          <w:sz w:val="20"/>
          <w:szCs w:val="20"/>
        </w:rPr>
        <w:t xml:space="preserve"> Графа заполняется </w:t>
      </w:r>
      <w:r>
        <w:rPr>
          <w:sz w:val="20"/>
          <w:szCs w:val="20"/>
        </w:rPr>
        <w:t xml:space="preserve">при необходимости для описания качественных характеристик, иных особенностей используемого вторичного сырья.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5" w:name="Par469"/>
      <w:r/>
      <w:bookmarkEnd w:id="15"/>
      <w:r>
        <w:rPr>
          <w:sz w:val="20"/>
          <w:szCs w:val="20"/>
          <w:vertAlign w:val="superscript"/>
        </w:rPr>
        <w:t xml:space="preserve">8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общая масса вторичного сырья, использованного при производстве  товара, упаковки, сведения о</w:t>
      </w:r>
      <w:r>
        <w:rPr>
          <w:sz w:val="20"/>
          <w:szCs w:val="20"/>
        </w:rPr>
        <w:t xml:space="preserve"> которых указаны в позициях графы 1. В случае</w:t>
      </w:r>
      <w:r>
        <w:rPr>
          <w:sz w:val="20"/>
          <w:szCs w:val="20"/>
        </w:rPr>
        <w:t xml:space="preserve"> если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производстве товара</w:t>
      </w:r>
      <w:r>
        <w:rPr>
          <w:sz w:val="20"/>
          <w:szCs w:val="20"/>
        </w:rPr>
        <w:t xml:space="preserve"> в качестве сырья используется продукция, произведенная на территории Российской Федерации с использованием вторичного сырья, в массу использования вторичного сырья включается только масса вторичного сырья, использованного при производстве такой продукции.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6" w:name="Par470"/>
      <w:r/>
      <w:bookmarkEnd w:id="16"/>
      <w:r>
        <w:rPr>
          <w:sz w:val="20"/>
          <w:szCs w:val="20"/>
          <w:vertAlign w:val="superscript"/>
        </w:rPr>
        <w:t xml:space="preserve">9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масса вторичного сырья, находящаяся на складе производителя товаров, на начало периода, в котором произведен товар с использованием вторичного сырья,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но не ранее 1 января отчетного календарного года. 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7" w:name="Par471"/>
      <w:r/>
      <w:bookmarkStart w:id="18" w:name="p2"/>
      <w:r/>
      <w:bookmarkEnd w:id="17"/>
      <w:r/>
      <w:bookmarkEnd w:id="18"/>
      <w:r>
        <w:rPr>
          <w:sz w:val="20"/>
          <w:szCs w:val="20"/>
          <w:vertAlign w:val="superscript"/>
        </w:rPr>
        <w:t xml:space="preserve">10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наименование юридического лица или фамилия, имя, отчество (при наличии) физического лица, у которых приобретена продукция в целях использования </w:t>
      </w:r>
      <w:r>
        <w:rPr>
          <w:sz w:val="20"/>
          <w:szCs w:val="20"/>
        </w:rPr>
        <w:br/>
        <w:t xml:space="preserve">в качестве вторичного сырья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произ</w:t>
      </w:r>
      <w:r>
        <w:rPr>
          <w:sz w:val="20"/>
          <w:szCs w:val="20"/>
        </w:rPr>
        <w:t xml:space="preserve">веденного</w:t>
      </w:r>
      <w:r>
        <w:rPr>
          <w:sz w:val="20"/>
          <w:szCs w:val="20"/>
        </w:rPr>
        <w:t xml:space="preserve"> на</w:t>
      </w:r>
      <w:r>
        <w:rPr>
          <w:sz w:val="20"/>
          <w:szCs w:val="20"/>
        </w:rPr>
        <w:t xml:space="preserve"> территории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19" w:name="p4"/>
      <w:r/>
      <w:bookmarkEnd w:id="19"/>
      <w:r>
        <w:rPr>
          <w:sz w:val="20"/>
          <w:szCs w:val="20"/>
          <w:vertAlign w:val="superscript"/>
        </w:rPr>
        <w:t xml:space="preserve">11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казываются реквизиты (номер, дата) товарно-сопроводительных документов и иных документов, подтверждающие передачу производителю тов</w:t>
      </w:r>
      <w:r>
        <w:rPr>
          <w:sz w:val="20"/>
          <w:szCs w:val="20"/>
        </w:rPr>
        <w:t xml:space="preserve">ара лицами, указанными </w:t>
      </w:r>
      <w:r>
        <w:rPr>
          <w:sz w:val="20"/>
          <w:szCs w:val="20"/>
        </w:rPr>
        <w:br/>
        <w:t xml:space="preserve">в позиции</w:t>
      </w:r>
      <w:r>
        <w:rPr>
          <w:sz w:val="20"/>
          <w:szCs w:val="20"/>
        </w:rPr>
        <w:t xml:space="preserve"> графы 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, товара для использования в качестве вторичного сырья. </w:t>
      </w:r>
      <w:r>
        <w:rPr>
          <w:sz w:val="20"/>
          <w:szCs w:val="20"/>
        </w:rPr>
        <w:t xml:space="preserve">В случае приобретения </w:t>
      </w:r>
      <w:r>
        <w:rPr>
          <w:sz w:val="20"/>
          <w:szCs w:val="20"/>
        </w:rPr>
        <w:t xml:space="preserve">сырья, произведенного</w:t>
      </w:r>
      <w:r>
        <w:rPr>
          <w:sz w:val="20"/>
          <w:szCs w:val="20"/>
        </w:rPr>
        <w:t xml:space="preserve"> с использованием вторичного сырья, которая использована в качестве вторичного сырья при производстве товара, упаковки, свед</w:t>
      </w:r>
      <w:r>
        <w:rPr>
          <w:sz w:val="20"/>
          <w:szCs w:val="20"/>
        </w:rPr>
        <w:t xml:space="preserve">ения о которых указаны в позиции</w:t>
      </w:r>
      <w:r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рафы 1, также </w:t>
      </w:r>
      <w:r>
        <w:rPr>
          <w:sz w:val="20"/>
          <w:szCs w:val="20"/>
        </w:rPr>
        <w:t xml:space="preserve">указывается номер реестровой записи </w:t>
      </w:r>
      <w:r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реестре подтверждений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реестр подтверждений наличия у производителя товара технической и</w:t>
      </w:r>
      <w:r>
        <w:rPr>
          <w:sz w:val="20"/>
          <w:szCs w:val="20"/>
        </w:rPr>
        <w:t xml:space="preserve"> технологической возможности производства товаров (продукции) с использованием вторичного сырья и  подтверждений производства товаров (продукции) с использованием вторичного сырья и указанием его доли в их составе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</w:t>
      </w:r>
      <w:r>
        <w:rPr>
          <w:sz w:val="20"/>
          <w:szCs w:val="20"/>
          <w:vertAlign w:val="superscript"/>
        </w:rPr>
        <w:t xml:space="preserve">2</w:t>
      </w:r>
      <w:r>
        <w:rPr>
          <w:sz w:val="20"/>
          <w:szCs w:val="20"/>
        </w:rPr>
        <w:t xml:space="preserve"> У</w:t>
      </w:r>
      <w:r>
        <w:rPr>
          <w:sz w:val="20"/>
          <w:szCs w:val="20"/>
        </w:rPr>
        <w:t xml:space="preserve">казывается масса вторичного сырья, находящаяся</w:t>
      </w:r>
      <w:r>
        <w:rPr>
          <w:sz w:val="20"/>
          <w:szCs w:val="20"/>
        </w:rPr>
        <w:t xml:space="preserve"> на складе производителя товара</w:t>
      </w:r>
      <w:r>
        <w:rPr>
          <w:sz w:val="20"/>
          <w:szCs w:val="20"/>
        </w:rPr>
        <w:t xml:space="preserve">, на конец периода, в котором произведен товар с использованием вторичного сырья, </w:t>
      </w:r>
      <w:r>
        <w:rPr>
          <w:sz w:val="20"/>
          <w:szCs w:val="20"/>
        </w:rPr>
        <w:br/>
        <w:t xml:space="preserve">но не позднее 31 декабря отчетного календарного года.</w:t>
      </w:r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20" w:name="Par472"/>
      <w:r/>
      <w:bookmarkEnd w:id="20"/>
      <w:r>
        <w:rPr>
          <w:sz w:val="20"/>
          <w:szCs w:val="20"/>
          <w:vertAlign w:val="superscript"/>
        </w:rPr>
        <w:t xml:space="preserve">1</w:t>
      </w:r>
      <w:r>
        <w:rPr>
          <w:sz w:val="20"/>
          <w:szCs w:val="20"/>
          <w:vertAlign w:val="superscript"/>
        </w:rPr>
        <w:t xml:space="preserve">3</w:t>
      </w:r>
      <w:r>
        <w:rPr>
          <w:sz w:val="20"/>
          <w:szCs w:val="20"/>
        </w:rPr>
        <w:t xml:space="preserve"> Доля вторичного сырья рассчитывается </w:t>
      </w:r>
      <w:r>
        <w:rPr>
          <w:sz w:val="20"/>
          <w:szCs w:val="20"/>
        </w:rPr>
        <w:t xml:space="preserve">по формуле </w:t>
      </w:r>
      <w:r>
        <w:rPr>
          <w:szCs w:val="28"/>
        </w:rPr>
        <w:t xml:space="preserve">Д</w:t>
      </w:r>
      <w:r>
        <w:rPr>
          <w:szCs w:val="28"/>
          <w:vertAlign w:val="subscript"/>
        </w:rPr>
        <w:t xml:space="preserve">вс</w:t>
      </w:r>
      <w:r>
        <w:rPr>
          <w:szCs w:val="28"/>
        </w:rPr>
        <w:t xml:space="preserve"> = </w:t>
      </w:r>
      <w:r>
        <w:rPr>
          <w:szCs w:val="28"/>
        </w:rPr>
        <w:t xml:space="preserve">М</w:t>
      </w:r>
      <w:r>
        <w:rPr>
          <w:szCs w:val="28"/>
          <w:vertAlign w:val="subscript"/>
        </w:rPr>
        <w:t xml:space="preserve">в</w:t>
      </w:r>
      <w:r>
        <w:rPr>
          <w:szCs w:val="28"/>
        </w:rPr>
        <w:t xml:space="preserve"> / </w:t>
      </w:r>
      <w:r>
        <w:rPr>
          <w:szCs w:val="28"/>
        </w:rPr>
        <w:t xml:space="preserve">М</w:t>
      </w:r>
      <w:r>
        <w:rPr>
          <w:szCs w:val="28"/>
          <w:vertAlign w:val="subscript"/>
        </w:rPr>
        <w:t xml:space="preserve">у</w:t>
      </w:r>
      <w:r>
        <w:rPr>
          <w:szCs w:val="28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где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Мв</w:t>
      </w:r>
      <w:r>
        <w:rPr>
          <w:sz w:val="20"/>
          <w:szCs w:val="20"/>
        </w:rPr>
        <w:t xml:space="preserve"> - масса вторичного сырья, произведенного на </w:t>
      </w:r>
      <w:r>
        <w:rPr>
          <w:sz w:val="20"/>
          <w:szCs w:val="20"/>
        </w:rPr>
        <w:t xml:space="preserve">территории Российской Федерации</w:t>
      </w:r>
      <w:r>
        <w:rPr>
          <w:sz w:val="20"/>
          <w:szCs w:val="20"/>
        </w:rPr>
        <w:t xml:space="preserve"> (графа 9), </w:t>
      </w:r>
      <w:r>
        <w:rPr>
          <w:sz w:val="20"/>
          <w:szCs w:val="20"/>
        </w:rPr>
        <w:t xml:space="preserve">Му</w:t>
      </w:r>
      <w:r>
        <w:rPr>
          <w:sz w:val="20"/>
          <w:szCs w:val="20"/>
        </w:rPr>
        <w:t xml:space="preserve"> - масса всего сырья, в том числе </w:t>
      </w:r>
      <w:r>
        <w:rPr>
          <w:sz w:val="20"/>
          <w:szCs w:val="20"/>
        </w:rPr>
        <w:t xml:space="preserve">сырья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качестве которого </w:t>
      </w:r>
      <w:r>
        <w:rPr>
          <w:sz w:val="20"/>
          <w:szCs w:val="20"/>
        </w:rPr>
        <w:t xml:space="preserve">используется продукция, произведенная на территории Российской Федерации с и</w:t>
      </w:r>
      <w:r>
        <w:rPr>
          <w:sz w:val="20"/>
          <w:szCs w:val="20"/>
        </w:rPr>
        <w:t xml:space="preserve">спользованием вторичного сырья (графа 4).</w:t>
      </w:r>
      <w:bookmarkStart w:id="21" w:name="Par473"/>
      <w:r/>
      <w:bookmarkEnd w:id="21"/>
      <w:r/>
      <w:r>
        <w:rPr>
          <w:sz w:val="20"/>
          <w:szCs w:val="20"/>
        </w:rPr>
      </w:r>
    </w:p>
    <w:p>
      <w:pPr>
        <w:pStyle w:val="664"/>
        <w:jc w:val="both"/>
        <w:spacing w:line="240" w:lineRule="atLeast"/>
        <w:rPr>
          <w:sz w:val="20"/>
          <w:szCs w:val="20"/>
        </w:rPr>
      </w:pPr>
      <w:r/>
      <w:bookmarkStart w:id="22" w:name="Par485"/>
      <w:r/>
      <w:bookmarkEnd w:id="22"/>
      <w:r>
        <w:rPr>
          <w:sz w:val="20"/>
          <w:szCs w:val="20"/>
          <w:vertAlign w:val="superscript"/>
        </w:rPr>
        <w:t xml:space="preserve">14</w:t>
      </w:r>
      <w:r>
        <w:rPr>
          <w:sz w:val="20"/>
          <w:szCs w:val="20"/>
        </w:rPr>
        <w:t xml:space="preserve"> Позиции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графы 16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заполняются при необходимости (на усмотрение производителя товара, в случае необходимости представления разъяснений, дополнений и т.п.).</w:t>
      </w:r>
      <w:r>
        <w:rPr>
          <w:sz w:val="20"/>
          <w:szCs w:val="20"/>
        </w:rPr>
      </w:r>
    </w:p>
    <w:p>
      <w:pPr>
        <w:pStyle w:val="664"/>
        <w:jc w:val="both"/>
        <w:spacing w:line="12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4"/>
        <w:jc w:val="both"/>
        <w:spacing w:line="12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4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</w:p>
    <w:p>
      <w:pPr>
        <w:rPr>
          <w:rFonts w:ascii="Times New Roman" w:hAnsi="Times New Roman"/>
          <w:b/>
          <w:bCs/>
          <w:sz w:val="24"/>
          <w:szCs w:val="24"/>
        </w:rPr>
        <w:sectPr>
          <w:headerReference w:type="first" r:id="rId9"/>
          <w:footnotePr/>
          <w:endnotePr/>
          <w:type w:val="nextPage"/>
          <w:pgSz w:w="16840" w:h="11907" w:orient="landscape"/>
          <w:pgMar w:top="1418" w:right="737" w:bottom="1418" w:left="737" w:header="709" w:footer="1134" w:gutter="0"/>
          <w:pgNumType w:start="4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10065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ПРИЛОЖЕНИЕ № 2</w:t>
      </w:r>
      <w:r>
        <w:rPr>
          <w:rFonts w:ascii="Times New Roman" w:hAnsi="Times New Roman"/>
          <w:bCs/>
          <w:szCs w:val="28"/>
        </w:rPr>
      </w:r>
    </w:p>
    <w:p>
      <w:pPr>
        <w:ind w:left="10065"/>
        <w:jc w:val="center"/>
        <w:tabs>
          <w:tab w:val="left" w:pos="1134" w:leader="none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к Правила</w:t>
      </w:r>
      <w:r>
        <w:rPr>
          <w:rFonts w:ascii="Times New Roman" w:hAnsi="Times New Roman"/>
          <w:bCs/>
          <w:szCs w:val="28"/>
        </w:rPr>
        <w:t xml:space="preserve">м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подтверждения производства товаров с использованием вторичного сырья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br/>
        <w:t xml:space="preserve">в их составе</w:t>
      </w:r>
      <w:r>
        <w:rPr>
          <w:rFonts w:ascii="Times New Roman" w:hAnsi="Times New Roman"/>
          <w:bCs/>
          <w:szCs w:val="28"/>
        </w:rPr>
      </w:r>
    </w:p>
    <w:p>
      <w:pPr>
        <w:ind w:left="10065"/>
        <w:jc w:val="center"/>
        <w:tabs>
          <w:tab w:val="left" w:pos="1134" w:leader="none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line="24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Cs w:val="19"/>
        </w:rPr>
        <w:t xml:space="preserve">В </w:t>
      </w:r>
      <w:r>
        <w:rPr>
          <w:rFonts w:ascii="Times New Roman" w:hAnsi="Times New Roman"/>
          <w:b/>
          <w:szCs w:val="19"/>
        </w:rPr>
        <w:t xml:space="preserve">Ы</w:t>
      </w:r>
      <w:r>
        <w:rPr>
          <w:rFonts w:ascii="Times New Roman" w:hAnsi="Times New Roman"/>
          <w:b/>
          <w:szCs w:val="19"/>
        </w:rPr>
        <w:t xml:space="preserve"> П И С К А</w:t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120" w:lineRule="exac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jc w:val="center"/>
        <w:spacing w:line="240" w:lineRule="atLeas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Cs w:val="19"/>
        </w:rPr>
        <w:t xml:space="preserve">из реестра </w:t>
      </w:r>
      <w:r>
        <w:rPr>
          <w:rFonts w:ascii="Times New Roman" w:hAnsi="Times New Roman"/>
          <w:b/>
          <w:szCs w:val="19"/>
        </w:rPr>
        <w:t xml:space="preserve">подтверждений н</w:t>
      </w:r>
      <w:r>
        <w:rPr>
          <w:rFonts w:ascii="Times New Roman" w:hAnsi="Times New Roman"/>
          <w:b/>
          <w:szCs w:val="19"/>
        </w:rPr>
        <w:t xml:space="preserve">аличия у производителя товара технической и технологической возможности производства товаров (продукции) с использованием вторичного сырья и  подтверждений производства товаров (продукции) с использованием вторичного сырья и указанием его доли в их составе</w:t>
      </w:r>
      <w:r>
        <w:rPr>
          <w:rFonts w:ascii="Times New Roman" w:hAnsi="Times New Roman"/>
          <w:b/>
          <w:color w:val="000000" w:themeColor="text1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Cs w:val="28"/>
        </w:rPr>
        <w:t xml:space="preserve">за ______ </w:t>
      </w:r>
      <w:r>
        <w:rPr>
          <w:rFonts w:ascii="Times New Roman" w:hAnsi="Times New Roman"/>
          <w:b/>
          <w:color w:val="000000" w:themeColor="text1"/>
          <w:szCs w:val="28"/>
        </w:rPr>
        <w:t xml:space="preserve">г</w:t>
      </w:r>
      <w:r>
        <w:rPr>
          <w:rFonts w:ascii="Times New Roman" w:hAnsi="Times New Roman"/>
          <w:b/>
          <w:color w:val="000000" w:themeColor="text1"/>
          <w:szCs w:val="28"/>
        </w:rPr>
        <w:t xml:space="preserve">.</w:t>
      </w:r>
      <w:r>
        <w:rPr>
          <w:rFonts w:ascii="Times New Roman" w:hAnsi="Times New Roman"/>
          <w:b/>
          <w:bCs/>
          <w:szCs w:val="28"/>
        </w:rPr>
      </w:r>
    </w:p>
    <w:p>
      <w:pPr>
        <w:spacing w:line="24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spacing w:line="24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tbl>
      <w:tblPr>
        <w:tblW w:w="40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1626"/>
        <w:gridCol w:w="1676"/>
        <w:gridCol w:w="4918"/>
        <w:gridCol w:w="1756"/>
      </w:tblGrid>
      <w:tr>
        <w:tblPrEx/>
        <w:trPr/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еестре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группы товаров, при производстве которых использовалось вторичное сырье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3"/>
              <w:ind w:firstLine="540"/>
              <w:jc w:val="center"/>
              <w:spacing w:before="0" w:beforeAutospacing="0" w:after="0" w:afterAutospacing="0" w:line="240" w:lineRule="atLeast"/>
            </w:pPr>
            <w:r>
              <w:t xml:space="preserve">(</w:t>
            </w:r>
            <w:r>
              <w:rPr>
                <w:color w:val="000000" w:themeColor="text1"/>
                <w:szCs w:val="28"/>
              </w:rPr>
              <w:t xml:space="preserve">Общероссийск</w:t>
            </w:r>
            <w:r>
              <w:rPr>
                <w:color w:val="000000" w:themeColor="text1"/>
                <w:szCs w:val="28"/>
              </w:rPr>
              <w:t xml:space="preserve">ий классификатор</w:t>
            </w:r>
            <w:r>
              <w:rPr>
                <w:color w:val="000000" w:themeColor="text1"/>
                <w:szCs w:val="28"/>
              </w:rPr>
              <w:t xml:space="preserve"> продукции по видам экономической деятельности </w:t>
            </w:r>
            <w:r>
              <w:rPr>
                <w:color w:val="000000" w:themeColor="text1"/>
                <w:szCs w:val="28"/>
              </w:rPr>
              <w:t xml:space="preserve">ОК</w:t>
            </w:r>
            <w:r>
              <w:rPr>
                <w:color w:val="000000" w:themeColor="text1"/>
                <w:szCs w:val="28"/>
              </w:rPr>
              <w:t xml:space="preserve"> 034-2014 (КПЕС 2008)</w:t>
            </w:r>
            <w:r/>
          </w:p>
        </w:tc>
        <w:tc>
          <w:tcPr>
            <w:tcW w:w="175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вторичного сырья,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8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8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p>
      <w:pPr>
        <w:jc w:val="center"/>
      </w:pPr>
      <w:r>
        <w:rPr>
          <w:rFonts w:ascii="Times New Roman" w:hAnsi="Times New Roman"/>
          <w:bCs/>
          <w:szCs w:val="28"/>
        </w:rPr>
        <w:t xml:space="preserve">___________</w:t>
      </w:r>
      <w:r/>
    </w:p>
    <w:sectPr>
      <w:footnotePr/>
      <w:endnotePr/>
      <w:type w:val="nextPage"/>
      <w:pgSz w:w="16838" w:h="11906" w:orient="landscape"/>
      <w:pgMar w:top="1418" w:right="1134" w:bottom="1418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428816"/>
      <w:docPartObj>
        <w:docPartGallery w:val="Page Numbers (Top of Page)"/>
        <w:docPartUnique w:val="true"/>
      </w:docPartObj>
      <w:rPr/>
    </w:sdtPr>
    <w:sdtContent>
      <w:p>
        <w:pPr>
          <w:pStyle w:val="661"/>
          <w:jc w:val="center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Times New Roman"/>
            <w:sz w:val="24"/>
            <w:szCs w:val="24"/>
          </w:rPr>
          <w:t xml:space="preserve">5</w:t>
        </w:r>
        <w:r>
          <w:rPr>
            <w:rFonts w:ascii="Times New Roman" w:hAnsi="Times New Roman" w:eastAsia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9786922"/>
      <w:docPartObj>
        <w:docPartGallery w:val="Page Numbers (Top of Page)"/>
        <w:docPartUnique w:val="true"/>
      </w:docPartObj>
      <w:rPr/>
    </w:sdtPr>
    <w:sdtContent>
      <w:p>
        <w:pPr>
          <w:pStyle w:val="6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left="0" w:right="0" w:firstLine="720"/>
        <w:spacing w:before="0" w:beforeAutospacing="0" w:after="20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1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spacing w:after="160" w:line="259" w:lineRule="auto"/>
    </w:pPr>
    <w:rPr>
      <w:rFonts w:ascii="Calibri" w:hAnsi="Calibri" w:eastAsia="Calibri" w:cs="Times New Roman"/>
      <w:sz w:val="22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Header"/>
    <w:basedOn w:val="657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Верхний колонтитул Знак"/>
    <w:basedOn w:val="658"/>
    <w:link w:val="661"/>
    <w:uiPriority w:val="99"/>
    <w:rPr>
      <w:rFonts w:ascii="Calibri" w:hAnsi="Calibri" w:eastAsia="Calibri" w:cs="Times New Roman"/>
      <w:sz w:val="22"/>
    </w:rPr>
  </w:style>
  <w:style w:type="paragraph" w:styleId="663">
    <w:name w:val="Normal (Web)"/>
    <w:basedOn w:val="6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64" w:customStyle="1">
    <w:name w:val="ConsPlusNormal"/>
    <w:pPr>
      <w:ind w:firstLine="0"/>
      <w:spacing w:after="0" w:line="240" w:lineRule="auto"/>
      <w:widowControl w:val="off"/>
    </w:pPr>
    <w:rPr>
      <w:rFonts w:cs="Times New Roman" w:eastAsiaTheme="minorEastAsia"/>
      <w:sz w:val="24"/>
      <w:szCs w:val="24"/>
      <w:lang w:eastAsia="ru-RU"/>
    </w:rPr>
  </w:style>
  <w:style w:type="paragraph" w:styleId="665" w:customStyle="1">
    <w:name w:val="6800"/>
    <w:basedOn w:val="65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://vconsa:8000/cgi/online.cgi?req=doc&amp;base=LAW&amp;n=495351&amp;dst=100093&amp;field=134&amp;date=23.03.2026" TargetMode="External"/><Relationship Id="rId11" Type="http://schemas.openxmlformats.org/officeDocument/2006/relationships/hyperlink" Target="http://vconsa:8000/cgi/online.cgi?req=doc&amp;base=LAW&amp;n=466751&amp;date=30.09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Бугакова</dc:creator>
  <cp:keywords/>
  <dc:description/>
  <cp:lastModifiedBy>Зиянтдинов Р.Э., Отдел научно-технической и кадровой политики в промышленности</cp:lastModifiedBy>
  <cp:revision>3</cp:revision>
  <dcterms:created xsi:type="dcterms:W3CDTF">2026-03-27T15:57:00Z</dcterms:created>
  <dcterms:modified xsi:type="dcterms:W3CDTF">2026-04-01T07:42:49Z</dcterms:modified>
</cp:coreProperties>
</file>