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shd w:val="clear" w:color="auto" w:fill="ffffff" w:themeFill="background1"/>
        <w:rPr>
          <w:rFonts w:eastAsia="Calibri"/>
          <w:szCs w:val="24"/>
        </w:rPr>
      </w:pPr>
      <w:r>
        <w:rPr>
          <w:rFonts w:eastAsia="Calibri"/>
          <w:szCs w:val="24"/>
        </w:rPr>
      </w:r>
      <w:r>
        <w:rPr>
          <w:rFonts w:eastAsia="Calibri"/>
          <w:szCs w:val="24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szCs w:val="24"/>
        </w:rPr>
      </w:pPr>
      <w:r>
        <w:rPr>
          <w:rFonts w:eastAsia="Calibri"/>
          <w:szCs w:val="24"/>
        </w:rPr>
      </w:r>
      <w:r>
        <w:rPr>
          <w:rFonts w:eastAsia="Calibri"/>
          <w:szCs w:val="24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szCs w:val="24"/>
        </w:rPr>
      </w:pPr>
      <w:r>
        <w:rPr>
          <w:rFonts w:eastAsia="Calibri"/>
          <w:szCs w:val="24"/>
        </w:rPr>
      </w:r>
      <w:r>
        <w:rPr>
          <w:rFonts w:eastAsia="Calibri"/>
          <w:szCs w:val="24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szCs w:val="24"/>
        </w:rPr>
      </w:pPr>
      <w:r>
        <w:rPr>
          <w:rFonts w:eastAsia="Calibri"/>
          <w:szCs w:val="24"/>
        </w:rPr>
      </w:r>
      <w:r>
        <w:rPr>
          <w:rFonts w:eastAsia="Calibri"/>
          <w:szCs w:val="24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szCs w:val="24"/>
        </w:rPr>
      </w:pPr>
      <w:r>
        <w:rPr>
          <w:rFonts w:eastAsia="Calibri"/>
          <w:szCs w:val="24"/>
        </w:rPr>
      </w:r>
      <w:r>
        <w:rPr>
          <w:rFonts w:eastAsia="Calibri"/>
          <w:szCs w:val="24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color w:val="000000" w:themeColor="text1"/>
          <w:szCs w:val="24"/>
        </w:rPr>
        <w:t xml:space="preserve">ПРАВИТЕЛЬСТВО РОССИЙСКОЙ ФЕДЕРАЦИИ</w:t>
      </w:r>
      <w:r>
        <w:rPr>
          <w:rFonts w:eastAsia="Calibri"/>
          <w:b/>
          <w:bCs/>
          <w:color w:val="000000" w:themeColor="text1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color w:val="000000" w:themeColor="text1"/>
        </w:rPr>
      </w:pPr>
      <w:r>
        <w:rPr>
          <w:rFonts w:eastAsia="Calibri"/>
          <w:bCs/>
          <w:color w:val="000000" w:themeColor="text1"/>
          <w:szCs w:val="24"/>
        </w:rPr>
        <w:t xml:space="preserve">П О С Т А Н О В Л Е Н И Е</w:t>
      </w:r>
      <w:r>
        <w:rPr>
          <w:rFonts w:eastAsia="Calibri"/>
          <w:color w:val="000000" w:themeColor="text1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szCs w:val="24"/>
        </w:rPr>
        <w:t xml:space="preserve">от «____» _____________ 2025 г. № ____</w:t>
      </w:r>
      <w:r>
        <w:rPr>
          <w:rFonts w:eastAsia="Calibri"/>
          <w:color w:val="000000" w:themeColor="text1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Calibri"/>
          <w:color w:val="000000"/>
        </w:rPr>
      </w:pP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МОСКВА</w:t>
      </w:r>
      <w:r>
        <w:rPr>
          <w:rFonts w:eastAsia="Times New Roman"/>
          <w:color w:val="000000" w:themeColor="text1"/>
          <w:lang w:eastAsia="ru-RU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jc w:val="center"/>
        <w:spacing w:line="240" w:lineRule="auto"/>
        <w:shd w:val="clear" w:color="auto" w:fill="ffffff" w:themeFill="background1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 w:themeColor="text1"/>
          <w:szCs w:val="24"/>
          <w:lang w:eastAsia="ru-RU"/>
        </w:rPr>
        <w:t xml:space="preserve">О внесении изменений в постановление Правительства</w:t>
      </w:r>
      <w:r>
        <w:rPr>
          <w:rFonts w:eastAsia="Times New Roman"/>
          <w:b/>
          <w:color w:val="000000" w:themeColor="text1"/>
          <w:szCs w:val="24"/>
          <w:lang w:eastAsia="ru-RU"/>
        </w:rPr>
        <w:br/>
        <w:t xml:space="preserve">Российской Федерации от 23 декабря 2024 г. № 1875</w:t>
      </w:r>
      <w:r>
        <w:rPr>
          <w:rFonts w:eastAsia="Times New Roman"/>
          <w:b/>
          <w:color w:val="000000"/>
          <w:szCs w:val="24"/>
          <w:lang w:eastAsia="ru-RU"/>
        </w:rPr>
      </w:r>
    </w:p>
    <w:p>
      <w:pPr>
        <w:spacing w:line="240" w:lineRule="auto"/>
        <w:shd w:val="clear" w:color="auto" w:fill="ffffff" w:themeFill="background1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</w:r>
      <w:r>
        <w:rPr>
          <w:rFonts w:eastAsia="Times New Roman"/>
          <w:color w:val="000000"/>
          <w:szCs w:val="24"/>
        </w:rPr>
      </w:r>
    </w:p>
    <w:p>
      <w:pPr>
        <w:ind w:firstLine="709"/>
        <w:spacing w:line="240" w:lineRule="auto"/>
        <w:shd w:val="clear" w:color="auto" w:fill="ffffff" w:themeFill="background1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Правительство Российской Федерации </w:t>
      </w:r>
      <w:r>
        <w:rPr>
          <w:rFonts w:eastAsia="Times New Roman"/>
          <w:b/>
          <w:bCs/>
          <w:color w:val="000000" w:themeColor="text1"/>
          <w:szCs w:val="24"/>
          <w:lang w:eastAsia="ru-RU"/>
        </w:rPr>
        <w:t xml:space="preserve">п о с т а н о в л я е т</w:t>
      </w:r>
      <w:r>
        <w:rPr>
          <w:rFonts w:eastAsia="Times New Roman"/>
          <w:color w:val="000000" w:themeColor="text1"/>
          <w:szCs w:val="24"/>
          <w:lang w:eastAsia="ru-RU"/>
        </w:rPr>
        <w:t xml:space="preserve">:</w:t>
      </w:r>
      <w:r>
        <w:rPr>
          <w:rFonts w:eastAsia="Times New Roman"/>
          <w:color w:val="000000"/>
          <w:szCs w:val="24"/>
          <w:lang w:eastAsia="ru-RU"/>
        </w:rPr>
      </w:r>
    </w:p>
    <w:p>
      <w:pPr>
        <w:ind w:firstLine="709"/>
        <w:spacing w:line="240" w:lineRule="auto"/>
        <w:rPr>
          <w:rFonts w:eastAsiaTheme="minorHAnsi"/>
          <w:highlight w:val="yellow"/>
          <w:lang w:eastAsia="en-US"/>
        </w:rPr>
      </w:pPr>
      <w:r>
        <w:rPr>
          <w:rFonts w:eastAsia="Times New Roman"/>
          <w:szCs w:val="24"/>
          <w:lang w:eastAsia="ru-RU"/>
        </w:rPr>
        <w:t xml:space="preserve">1. Утвердить прилагаемые изменения, которые вносятся</w:t>
      </w:r>
      <w:r>
        <w:rPr>
          <w:rFonts w:eastAsia="Times New Roman"/>
          <w:szCs w:val="24"/>
          <w:lang w:eastAsia="ru-RU"/>
        </w:rPr>
        <w:br/>
        <w:t xml:space="preserve">в постановление Правительства  Российской Федерации от 23 декабря</w:t>
      </w:r>
      <w:r>
        <w:rPr>
          <w:rFonts w:eastAsia="Times New Roman"/>
          <w:szCs w:val="24"/>
          <w:lang w:eastAsia="ru-RU"/>
        </w:rPr>
        <w:br/>
        <w:t xml:space="preserve">2024 г. № 1875 «</w:t>
      </w:r>
      <w:r>
        <w:rPr>
          <w:rFonts w:eastAsiaTheme="minorHAnsi"/>
          <w:lang w:eastAsia="en-US"/>
        </w:rPr>
        <w:t xml:space="preserve"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>
        <w:rPr>
          <w:rFonts w:eastAsiaTheme="minorHAnsi"/>
          <w:lang w:eastAsia="en-US"/>
        </w:rPr>
        <w:t xml:space="preserve">(Собрание законодательства Российской Федерации, 2024, № 53, ст. 8704; 2025, № 24, ст. 3195</w:t>
      </w:r>
      <w:r>
        <w:rPr>
          <w:rFonts w:eastAsiaTheme="minorHAnsi"/>
          <w:lang w:eastAsia="en-US"/>
        </w:rPr>
        <w:t xml:space="preserve">; № 35, ст. 5240; 2026, № 1, ст. 95). </w:t>
      </w:r>
      <w:r>
        <w:rPr>
          <w:rFonts w:eastAsiaTheme="minorHAnsi"/>
          <w:highlight w:val="yellow"/>
          <w:lang w:eastAsia="en-US"/>
        </w:rPr>
      </w:r>
    </w:p>
    <w:p>
      <w:pPr>
        <w:ind w:firstLine="709"/>
        <w:spacing w:line="240" w:lineRule="auto"/>
        <w:rPr>
          <w:rFonts w:eastAsia="Times New Roman"/>
          <w:color w:val="000000"/>
        </w:rPr>
      </w:pPr>
      <w:r>
        <w:rPr>
          <w:rFonts w:eastAsiaTheme="minorHAnsi"/>
          <w:lang w:eastAsia="en-US"/>
        </w:rPr>
        <w:t xml:space="preserve">2. </w:t>
      </w:r>
      <w:r>
        <w:rPr>
          <w:rFonts w:eastAsia="Times New Roman"/>
          <w:color w:val="000000"/>
        </w:rPr>
        <w:t xml:space="preserve">Настоящее постановление </w:t>
      </w:r>
      <w:r>
        <w:rPr>
          <w:rFonts w:eastAsia="Times New Roman"/>
          <w:color w:val="000000"/>
        </w:rPr>
        <w:t xml:space="preserve">вступает в силу по истечении 30 дней после дня его официального опубликования, пункты 1 и 2 изменений, утвержденных настоящим постановлением, подлежат применению со дня вступления в силу настоящего постановления. </w:t>
      </w:r>
      <w:r>
        <w:rPr>
          <w:rFonts w:eastAsia="Times New Roman"/>
          <w:color w:val="000000"/>
        </w:rPr>
      </w:r>
    </w:p>
    <w:p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tbl>
      <w:tblPr>
        <w:tblStyle w:val="719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Председатель Правительства</w:t>
            </w:r>
            <w:r>
              <w:rPr>
                <w:rFonts w:eastAsia="Times New Roman"/>
                <w:color w:val="000000"/>
              </w:rPr>
              <w:br/>
              <w:t xml:space="preserve">Российской Федерации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jc w:val="right"/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М.Мишустин</w:t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pPr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  <w:spacing w:line="360" w:lineRule="exact"/>
        <w:rPr>
          <w:b/>
          <w:bCs/>
        </w:rPr>
        <w:sectPr>
          <w:headerReference w:type="first" r:id="rId9"/>
          <w:footnotePr/>
          <w:endnotePr/>
          <w:type w:val="nextPage"/>
          <w:pgSz w:w="11906" w:h="16838" w:orient="portrait"/>
          <w:pgMar w:top="1417" w:right="1417" w:bottom="1417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</w:p>
    <w:p>
      <w:pPr>
        <w:ind w:left="5102"/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УТВЕРЖДЕНЫ</w:t>
      </w:r>
      <w:r/>
    </w:p>
    <w:p>
      <w:pPr>
        <w:ind w:left="5102"/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постановлением Правительства</w:t>
      </w:r>
      <w:r/>
    </w:p>
    <w:p>
      <w:pPr>
        <w:ind w:left="5102"/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Российской Федерации</w:t>
      </w:r>
      <w:r/>
    </w:p>
    <w:p>
      <w:pPr>
        <w:ind w:left="5102"/>
        <w:jc w:val="center"/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от                     2025 г. №</w:t>
      </w:r>
      <w:r/>
    </w:p>
    <w:p>
      <w:pPr>
        <w:jc w:val="left"/>
        <w:spacing w:line="240" w:lineRule="auto"/>
      </w:pPr>
      <w:r/>
      <w:r/>
    </w:p>
    <w:p>
      <w:pPr>
        <w:jc w:val="left"/>
        <w:spacing w:line="240" w:lineRule="auto"/>
      </w:pPr>
      <w:r/>
      <w:r/>
    </w:p>
    <w:p>
      <w:pPr>
        <w:spacing w:line="240" w:lineRule="auto"/>
      </w:pPr>
      <w:r/>
      <w:r/>
    </w:p>
    <w:p>
      <w:pPr>
        <w:spacing w:line="240" w:lineRule="auto"/>
      </w:pPr>
      <w:r/>
      <w:r/>
    </w:p>
    <w:p>
      <w:pPr>
        <w:jc w:val="center"/>
        <w:spacing w:line="240" w:lineRule="auto"/>
        <w:rPr>
          <w:b/>
        </w:rPr>
      </w:pPr>
      <w:r>
        <w:rPr>
          <w:b/>
        </w:rPr>
        <w:t xml:space="preserve">ИЗМЕНЕНИЯ,</w:t>
      </w:r>
      <w:r>
        <w:rPr>
          <w:b/>
        </w:rPr>
        <w:br/>
        <w:t xml:space="preserve">которые вносятся в постановление Правительства</w:t>
      </w:r>
      <w:r>
        <w:rPr>
          <w:b/>
        </w:rPr>
        <w:br/>
        <w:t xml:space="preserve">Российской Федерации от 23 декабря 2024 г. № 1875</w:t>
      </w:r>
      <w:r>
        <w:rPr>
          <w:b/>
        </w:rPr>
      </w:r>
    </w:p>
    <w:p>
      <w:pPr>
        <w:jc w:val="left"/>
        <w:spacing w:line="240" w:lineRule="auto"/>
      </w:pPr>
      <w:r/>
      <w:r/>
    </w:p>
    <w:p>
      <w:pPr>
        <w:jc w:val="left"/>
        <w:spacing w:line="240" w:lineRule="auto"/>
      </w:pPr>
      <w:r/>
      <w:r/>
    </w:p>
    <w:p>
      <w:pPr>
        <w:ind w:firstLine="709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1. Приложение № </w:t>
      </w:r>
      <w:r>
        <w:rPr>
          <w:rFonts w:eastAsia="Times New Roman"/>
          <w:color w:val="000000"/>
        </w:rPr>
        <w:t xml:space="preserve">1</w:t>
      </w:r>
      <w:r>
        <w:rPr>
          <w:rFonts w:eastAsia="Times New Roman"/>
          <w:color w:val="000000"/>
        </w:rPr>
        <w:t xml:space="preserve"> к указанному постановлению дополнить позицией 19</w:t>
      </w:r>
      <w:r>
        <w:rPr>
          <w:rFonts w:eastAsia="Times New Roman"/>
          <w:color w:val="000000"/>
          <w:vertAlign w:val="superscript"/>
        </w:rPr>
        <w:t xml:space="preserve">2</w:t>
      </w:r>
      <w:r>
        <w:rPr>
          <w:rFonts w:eastAsia="Times New Roman"/>
          <w:color w:val="000000"/>
        </w:rPr>
        <w:t xml:space="preserve"> следующего содержания:</w:t>
      </w:r>
      <w:r>
        <w:rPr>
          <w:rFonts w:eastAsia="Times New Roman"/>
          <w:color w:val="000000"/>
        </w:rPr>
        <w:t xml:space="preserve"> </w:t>
      </w:r>
      <w:r/>
    </w:p>
    <w:p>
      <w:pPr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9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5629"/>
        <w:gridCol w:w="240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spacing w:line="36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lang w:val="en-GB"/>
              </w:rPr>
              <w:t xml:space="preserve">"</w:t>
            </w:r>
            <w:r>
              <w:rPr>
                <w:rFonts w:eastAsia="Times New Roman"/>
                <w:color w:val="000000"/>
              </w:rPr>
              <w:t xml:space="preserve">19</w:t>
            </w:r>
            <w:r>
              <w:rPr>
                <w:rFonts w:eastAsia="Times New Roman"/>
                <w:color w:val="000000"/>
                <w:vertAlign w:val="super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29" w:type="dxa"/>
            <w:textDirection w:val="lrTb"/>
            <w:noWrap w:val="false"/>
          </w:tcPr>
          <w:p>
            <w:pPr>
              <w:pStyle w:val="870"/>
              <w:spacing w:before="0" w:beforeAutospacing="0" w:after="0" w:afterAutospacing="0" w:line="288" w:lineRule="atLeast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color w:val="000000" w:themeColor="text1"/>
                <w:sz w:val="28"/>
                <w:szCs w:val="28"/>
              </w:rPr>
              <w:t xml:space="preserve">ес</w:t>
            </w:r>
            <w:r>
              <w:rPr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color w:val="000000" w:themeColor="text1"/>
                <w:sz w:val="28"/>
                <w:szCs w:val="28"/>
              </w:rPr>
              <w:t xml:space="preserve"> строительны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из чёрных металлов, </w:t>
            </w:r>
            <w:r>
              <w:rPr>
                <w:color w:val="000000" w:themeColor="text1"/>
                <w:sz w:val="28"/>
                <w:szCs w:val="28"/>
              </w:rPr>
              <w:t xml:space="preserve">леса</w:t>
            </w:r>
            <w:r>
              <w:rPr>
                <w:color w:val="000000" w:themeColor="text1"/>
                <w:sz w:val="28"/>
                <w:szCs w:val="28"/>
              </w:rPr>
              <w:t xml:space="preserve"> металлически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строительны</w:t>
            </w:r>
            <w:r>
              <w:rPr>
                <w:color w:val="000000" w:themeColor="text1"/>
                <w:sz w:val="28"/>
                <w:szCs w:val="28"/>
              </w:rPr>
              <w:t xml:space="preserve">е и их элементы, включая </w:t>
            </w:r>
            <w:r>
              <w:rPr>
                <w:color w:val="000000" w:themeColor="text1"/>
                <w:sz w:val="28"/>
                <w:szCs w:val="28"/>
              </w:rPr>
              <w:t xml:space="preserve">опалубки, подпорны</w:t>
            </w:r>
            <w:r>
              <w:rPr>
                <w:color w:val="000000" w:themeColor="text1"/>
                <w:sz w:val="28"/>
                <w:szCs w:val="28"/>
              </w:rPr>
              <w:t xml:space="preserve">е </w:t>
            </w:r>
            <w:r>
              <w:rPr>
                <w:color w:val="000000" w:themeColor="text1"/>
                <w:sz w:val="28"/>
                <w:szCs w:val="28"/>
              </w:rPr>
              <w:t xml:space="preserve">стен</w:t>
            </w:r>
            <w:r>
              <w:rPr>
                <w:color w:val="000000" w:themeColor="text1"/>
                <w:sz w:val="28"/>
                <w:szCs w:val="28"/>
              </w:rPr>
              <w:t xml:space="preserve">ки</w:t>
            </w:r>
            <w:r>
              <w:rPr>
                <w:color w:val="000000" w:themeColor="text1"/>
                <w:sz w:val="28"/>
                <w:szCs w:val="28"/>
              </w:rPr>
              <w:t xml:space="preserve"> или шахтны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креп</w:t>
            </w:r>
            <w:r>
              <w:rPr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color w:val="000000" w:themeColor="text1"/>
                <w:sz w:val="28"/>
                <w:szCs w:val="28"/>
              </w:rPr>
              <w:t xml:space="preserve"> из черных металлов, шахтные каркасы и надземные конструкции, телескопические стойки, трубчатые строительные леса и аналогичные конструкции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из </w:t>
            </w:r>
            <w:r>
              <w:t xml:space="preserve">25.11.23.119</w:t>
            </w:r>
            <w:r>
              <w:rPr>
                <w:rFonts w:eastAsia="Times New Roman"/>
                <w:color w:val="000000"/>
                <w:lang w:val="en-GB"/>
              </w:rPr>
              <w:t xml:space="preserve">"</w:t>
            </w:r>
            <w:r>
              <w:t xml:space="preserve">.</w:t>
            </w:r>
            <w:r/>
          </w:p>
        </w:tc>
      </w:tr>
    </w:tbl>
    <w:p>
      <w:pPr>
        <w:spacing w:line="360" w:lineRule="exact"/>
      </w:pPr>
      <w:r/>
      <w:r/>
    </w:p>
    <w:p>
      <w:pPr>
        <w:ind w:firstLine="709"/>
        <w:spacing w:line="240" w:lineRule="auto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2. Приложение № 3 к указанному постановлению дополнить позицией 20</w:t>
      </w:r>
      <w:r>
        <w:rPr>
          <w:rFonts w:eastAsia="Times New Roman"/>
          <w:color w:val="000000"/>
          <w:vertAlign w:val="superscript"/>
        </w:rPr>
        <w:t xml:space="preserve">2</w:t>
      </w:r>
      <w:r>
        <w:rPr>
          <w:rFonts w:eastAsia="Times New Roman"/>
          <w:color w:val="000000"/>
        </w:rPr>
        <w:t xml:space="preserve"> следующего содержания:</w:t>
      </w:r>
      <w:r>
        <w:rPr>
          <w:rFonts w:eastAsia="Times New Roman"/>
          <w:color w:val="000000"/>
        </w:rPr>
      </w:r>
    </w:p>
    <w:p>
      <w:pPr>
        <w:spacing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19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4490"/>
        <w:gridCol w:w="2268"/>
        <w:gridCol w:w="1559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034" w:type="dxa"/>
            <w:textDirection w:val="lrTb"/>
            <w:noWrap w:val="false"/>
          </w:tcPr>
          <w:p>
            <w:pPr>
              <w:spacing w:line="36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lang w:val="en-GB"/>
              </w:rPr>
              <w:t xml:space="preserve">"</w:t>
            </w:r>
            <w:r>
              <w:rPr>
                <w:rFonts w:eastAsia="Times New Roman"/>
                <w:color w:val="000000"/>
              </w:rPr>
              <w:t xml:space="preserve">20</w:t>
            </w:r>
            <w:r>
              <w:rPr>
                <w:rFonts w:eastAsia="Times New Roman"/>
                <w:color w:val="000000"/>
                <w:vertAlign w:val="superscript"/>
              </w:rPr>
              <w:t xml:space="preserve">2</w:t>
            </w:r>
            <w:r>
              <w:rPr>
                <w:rFonts w:eastAsia="Times New Roman"/>
                <w:color w:val="000000"/>
              </w:rPr>
              <w:t xml:space="preserve">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490" w:type="dxa"/>
            <w:textDirection w:val="lrTb"/>
            <w:noWrap w:val="false"/>
          </w:tcPr>
          <w:p>
            <w:pPr>
              <w:pStyle w:val="870"/>
              <w:spacing w:before="0" w:beforeAutospacing="0" w:after="0" w:afterAutospacing="0" w:line="288" w:lineRule="atLeast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</w:t>
            </w:r>
            <w:r>
              <w:rPr>
                <w:color w:val="000000" w:themeColor="text1"/>
                <w:sz w:val="28"/>
                <w:szCs w:val="28"/>
              </w:rPr>
              <w:t xml:space="preserve">ес</w:t>
            </w:r>
            <w:r>
              <w:rPr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color w:val="000000" w:themeColor="text1"/>
                <w:sz w:val="28"/>
                <w:szCs w:val="28"/>
              </w:rPr>
              <w:t xml:space="preserve"> строительны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из чёрных металлов, </w:t>
            </w:r>
            <w:r>
              <w:rPr>
                <w:color w:val="000000" w:themeColor="text1"/>
                <w:sz w:val="28"/>
                <w:szCs w:val="28"/>
              </w:rPr>
              <w:t xml:space="preserve">леса</w:t>
            </w:r>
            <w:r>
              <w:rPr>
                <w:color w:val="000000" w:themeColor="text1"/>
                <w:sz w:val="28"/>
                <w:szCs w:val="28"/>
              </w:rPr>
              <w:t xml:space="preserve"> металлически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строительны</w:t>
            </w:r>
            <w:r>
              <w:rPr>
                <w:color w:val="000000" w:themeColor="text1"/>
                <w:sz w:val="28"/>
                <w:szCs w:val="28"/>
              </w:rPr>
              <w:t xml:space="preserve">е и их элементы, включая </w:t>
            </w:r>
            <w:r>
              <w:rPr>
                <w:color w:val="000000" w:themeColor="text1"/>
                <w:sz w:val="28"/>
                <w:szCs w:val="28"/>
              </w:rPr>
              <w:t xml:space="preserve">опалубки, подпорны</w:t>
            </w:r>
            <w:r>
              <w:rPr>
                <w:color w:val="000000" w:themeColor="text1"/>
                <w:sz w:val="28"/>
                <w:szCs w:val="28"/>
              </w:rPr>
              <w:t xml:space="preserve">е </w:t>
            </w:r>
            <w:r>
              <w:rPr>
                <w:color w:val="000000" w:themeColor="text1"/>
                <w:sz w:val="28"/>
                <w:szCs w:val="28"/>
              </w:rPr>
              <w:t xml:space="preserve">стен</w:t>
            </w:r>
            <w:r>
              <w:rPr>
                <w:color w:val="000000" w:themeColor="text1"/>
                <w:sz w:val="28"/>
                <w:szCs w:val="28"/>
              </w:rPr>
              <w:t xml:space="preserve">ки</w:t>
            </w:r>
            <w:r>
              <w:rPr>
                <w:color w:val="000000" w:themeColor="text1"/>
                <w:sz w:val="28"/>
                <w:szCs w:val="28"/>
              </w:rPr>
              <w:t xml:space="preserve"> или шахтны</w:t>
            </w:r>
            <w:r>
              <w:rPr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color w:val="000000" w:themeColor="text1"/>
                <w:sz w:val="28"/>
                <w:szCs w:val="28"/>
              </w:rPr>
              <w:t xml:space="preserve"> креп</w:t>
            </w:r>
            <w:r>
              <w:rPr>
                <w:color w:val="000000" w:themeColor="text1"/>
                <w:sz w:val="28"/>
                <w:szCs w:val="28"/>
              </w:rPr>
              <w:t xml:space="preserve">и</w:t>
            </w:r>
            <w:r>
              <w:rPr>
                <w:color w:val="000000" w:themeColor="text1"/>
                <w:sz w:val="28"/>
                <w:szCs w:val="28"/>
              </w:rPr>
              <w:t xml:space="preserve"> из черных металлов, шахтные каркасы и надземные конструкции, телескопические стойки, трубчатые строительные леса и аналогичные конструкции</w:t>
            </w:r>
            <w:r>
              <w:rPr>
                <w:sz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из </w:t>
            </w:r>
            <w:r>
              <w:t xml:space="preserve">25.11.23.119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90</w:t>
            </w:r>
            <w:r>
              <w:rPr>
                <w:rFonts w:eastAsia="Times New Roman"/>
                <w:color w:val="000000"/>
                <w:lang w:val="en-GB"/>
              </w:rPr>
              <w:t xml:space="preserve">"</w:t>
            </w:r>
            <w:r>
              <w:t xml:space="preserve">.</w:t>
            </w:r>
            <w:r/>
          </w:p>
        </w:tc>
      </w:tr>
    </w:tbl>
    <w:p>
      <w:pPr>
        <w:spacing w:line="360" w:lineRule="exact"/>
      </w:pPr>
      <w:r/>
      <w:r/>
    </w:p>
    <w:sectPr>
      <w:footnotePr/>
      <w:endnotePr/>
      <w:type w:val="nextPage"/>
      <w:pgSz w:w="11906" w:h="16838" w:orient="portrait"/>
      <w:pgMar w:top="1417" w:right="1417" w:bottom="1417" w:left="141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Проект</w:t>
    </w:r>
    <w:r>
      <w:rPr>
        <w:b/>
        <w:bCs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 w:default="1">
    <w:name w:val="Normal"/>
    <w:qFormat/>
    <w:pPr>
      <w:jc w:val="both"/>
      <w:spacing w:after="0" w:line="252" w:lineRule="auto"/>
    </w:pPr>
    <w:rPr>
      <w:rFonts w:ascii="Times New Roman" w:hAnsi="Times New Roman" w:eastAsia="SimSun" w:cs="Times New Roman"/>
      <w:sz w:val="28"/>
      <w:szCs w:val="28"/>
      <w:lang w:eastAsia="zh-CN"/>
    </w:rPr>
  </w:style>
  <w:style w:type="paragraph" w:styleId="670">
    <w:name w:val="Heading 1"/>
    <w:basedOn w:val="669"/>
    <w:next w:val="6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rPr>
      <w:sz w:val="48"/>
      <w:szCs w:val="48"/>
    </w:rPr>
  </w:style>
  <w:style w:type="character" w:styleId="692" w:customStyle="1">
    <w:name w:val="Subtitle Char"/>
    <w:basedOn w:val="679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after="0" w:line="240" w:lineRule="auto"/>
    </w:pPr>
  </w:style>
  <w:style w:type="paragraph" w:styleId="707">
    <w:name w:val="Title"/>
    <w:basedOn w:val="669"/>
    <w:next w:val="66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79"/>
    <w:link w:val="707"/>
    <w:uiPriority w:val="10"/>
    <w:rPr>
      <w:sz w:val="48"/>
      <w:szCs w:val="48"/>
    </w:rPr>
  </w:style>
  <w:style w:type="paragraph" w:styleId="709">
    <w:name w:val="Subtitle"/>
    <w:basedOn w:val="669"/>
    <w:next w:val="66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79"/>
    <w:link w:val="709"/>
    <w:uiPriority w:val="11"/>
    <w:rPr>
      <w:sz w:val="24"/>
      <w:szCs w:val="24"/>
    </w:rPr>
  </w:style>
  <w:style w:type="paragraph" w:styleId="711">
    <w:name w:val="Quote"/>
    <w:basedOn w:val="669"/>
    <w:next w:val="669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69"/>
    <w:next w:val="669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79"/>
    <w:uiPriority w:val="99"/>
  </w:style>
  <w:style w:type="character" w:styleId="716" w:customStyle="1">
    <w:name w:val="Footer Char"/>
    <w:basedOn w:val="679"/>
    <w:uiPriority w:val="99"/>
  </w:style>
  <w:style w:type="paragraph" w:styleId="717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69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79"/>
    <w:uiPriority w:val="99"/>
    <w:unhideWhenUsed/>
    <w:rPr>
      <w:vertAlign w:val="superscript"/>
    </w:rPr>
  </w:style>
  <w:style w:type="paragraph" w:styleId="849">
    <w:name w:val="endnote text"/>
    <w:basedOn w:val="669"/>
    <w:link w:val="850"/>
    <w:uiPriority w:val="99"/>
    <w:semiHidden/>
    <w:unhideWhenUsed/>
    <w:pPr>
      <w:spacing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79"/>
    <w:uiPriority w:val="99"/>
    <w:semiHidden/>
    <w:unhideWhenUsed/>
    <w:rPr>
      <w:vertAlign w:val="superscript"/>
    </w:rPr>
  </w:style>
  <w:style w:type="paragraph" w:styleId="852">
    <w:name w:val="toc 1"/>
    <w:basedOn w:val="669"/>
    <w:next w:val="669"/>
    <w:uiPriority w:val="39"/>
    <w:unhideWhenUsed/>
    <w:pPr>
      <w:spacing w:after="57"/>
    </w:pPr>
  </w:style>
  <w:style w:type="paragraph" w:styleId="853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54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55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56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57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58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59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60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69"/>
    <w:next w:val="669"/>
    <w:uiPriority w:val="99"/>
    <w:unhideWhenUsed/>
  </w:style>
  <w:style w:type="paragraph" w:styleId="863">
    <w:name w:val="Header"/>
    <w:basedOn w:val="669"/>
    <w:link w:val="86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79"/>
    <w:link w:val="863"/>
    <w:uiPriority w:val="99"/>
    <w:rPr>
      <w:rFonts w:ascii="Times New Roman" w:hAnsi="Times New Roman" w:eastAsia="SimSun" w:cs="Times New Roman"/>
      <w:sz w:val="28"/>
      <w:szCs w:val="28"/>
      <w:lang w:eastAsia="zh-CN"/>
    </w:rPr>
  </w:style>
  <w:style w:type="paragraph" w:styleId="865">
    <w:name w:val="Footer"/>
    <w:basedOn w:val="669"/>
    <w:link w:val="86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79"/>
    <w:link w:val="865"/>
    <w:uiPriority w:val="99"/>
    <w:rPr>
      <w:rFonts w:ascii="Times New Roman" w:hAnsi="Times New Roman" w:eastAsia="SimSun" w:cs="Times New Roman"/>
      <w:sz w:val="28"/>
      <w:szCs w:val="28"/>
      <w:lang w:eastAsia="zh-CN"/>
    </w:rPr>
  </w:style>
  <w:style w:type="paragraph" w:styleId="867">
    <w:name w:val="List Paragraph"/>
    <w:basedOn w:val="669"/>
    <w:uiPriority w:val="34"/>
    <w:qFormat/>
    <w:pPr>
      <w:contextualSpacing/>
      <w:ind w:left="720"/>
    </w:pPr>
  </w:style>
  <w:style w:type="paragraph" w:styleId="868">
    <w:name w:val="Balloon Text"/>
    <w:basedOn w:val="669"/>
    <w:link w:val="86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679"/>
    <w:link w:val="868"/>
    <w:uiPriority w:val="99"/>
    <w:semiHidden/>
    <w:rPr>
      <w:rFonts w:ascii="Segoe UI" w:hAnsi="Segoe UI" w:eastAsia="SimSun" w:cs="Segoe UI"/>
      <w:sz w:val="18"/>
      <w:szCs w:val="18"/>
      <w:lang w:eastAsia="zh-CN"/>
    </w:rPr>
  </w:style>
  <w:style w:type="paragraph" w:styleId="870">
    <w:name w:val="Normal (Web)"/>
    <w:basedOn w:val="669"/>
    <w:uiPriority w:val="99"/>
    <w:semiHidden/>
    <w:unhideWhenUsed/>
    <w:pPr>
      <w:jc w:val="left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02368-E3D9-4C3E-92AC-ABAB7EFF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Анастасия Дмитриевна</dc:creator>
  <cp:keywords/>
  <dc:description/>
  <cp:lastModifiedBy>Худенкова Д.А., Отдел развития черной металлургии</cp:lastModifiedBy>
  <cp:revision>9</cp:revision>
  <dcterms:created xsi:type="dcterms:W3CDTF">2025-08-01T12:42:00Z</dcterms:created>
  <dcterms:modified xsi:type="dcterms:W3CDTF">2026-04-03T14:27:21Z</dcterms:modified>
</cp:coreProperties>
</file>