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240" w:line="276" w:lineRule="auto"/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b/>
          <w:sz w:val="28"/>
          <w:szCs w:val="28"/>
        </w:rPr>
        <w:t xml:space="preserve">Аналитическая информация к проекту постановления Правительства Российской Федерации «О внесении изменений в постановление Правительства Российской Федерации от 23 декабря 2024 г. № 1875»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before="240" w:line="276" w:lineRule="auto"/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С целью защиты отечественных производителей </w:t>
      </w:r>
      <w:r>
        <w:rPr>
          <w:sz w:val="28"/>
          <w:szCs w:val="28"/>
          <w:lang w:val="ru-RU"/>
        </w:rPr>
        <w:t xml:space="preserve">строительных лесов и их элементов </w:t>
      </w:r>
      <w:r>
        <w:rPr>
          <w:sz w:val="28"/>
          <w:szCs w:val="28"/>
        </w:rPr>
        <w:t xml:space="preserve">(код ОКПД2 25.11.23.11</w:t>
      </w:r>
      <w:r>
        <w:rPr>
          <w:sz w:val="28"/>
          <w:szCs w:val="28"/>
          <w:lang w:val="ru-RU"/>
        </w:rPr>
        <w:t xml:space="preserve">9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  <w:shd w:val="clear" w:color="auto" w:fill="ffffff"/>
        </w:rPr>
        <w:t xml:space="preserve">Конструкции и детали конструкций </w:t>
      </w:r>
      <w:r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 xml:space="preserve">из черных металлов прочие, не включенные в другие группировки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недобросовестной конкуренции со стороны зарубежных поставщиков предлагается включить </w:t>
      </w:r>
      <w:r>
        <w:rPr>
          <w:sz w:val="28"/>
          <w:szCs w:val="28"/>
          <w:lang w:val="ru-RU"/>
        </w:rPr>
        <w:t xml:space="preserve">позицию «</w:t>
      </w:r>
      <w:r>
        <w:rPr>
          <w:color w:val="000000" w:themeColor="text1"/>
          <w:sz w:val="28"/>
          <w:szCs w:val="28"/>
          <w:lang w:val="ru-RU"/>
        </w:rPr>
        <w:t xml:space="preserve">Л</w:t>
      </w:r>
      <w:r>
        <w:rPr>
          <w:color w:val="000000" w:themeColor="text1"/>
          <w:sz w:val="28"/>
          <w:szCs w:val="28"/>
        </w:rPr>
        <w:t xml:space="preserve">ес</w:t>
      </w:r>
      <w:r>
        <w:rPr>
          <w:color w:val="000000" w:themeColor="text1"/>
          <w:sz w:val="28"/>
          <w:szCs w:val="28"/>
          <w:lang w:val="ru-RU"/>
        </w:rPr>
        <w:t xml:space="preserve">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строительны</w:t>
      </w:r>
      <w:r>
        <w:rPr>
          <w:color w:val="000000" w:themeColor="text1"/>
          <w:sz w:val="28"/>
          <w:szCs w:val="28"/>
          <w:lang w:val="ru-RU"/>
        </w:rPr>
        <w:t xml:space="preserve">е</w:t>
      </w:r>
      <w:r>
        <w:rPr>
          <w:color w:val="000000" w:themeColor="text1"/>
          <w:sz w:val="28"/>
          <w:szCs w:val="28"/>
        </w:rPr>
        <w:t xml:space="preserve"> из чёрных металлов, </w:t>
      </w:r>
      <w:r>
        <w:rPr>
          <w:color w:val="000000" w:themeColor="text1"/>
          <w:sz w:val="28"/>
          <w:szCs w:val="28"/>
        </w:rPr>
        <w:t xml:space="preserve">леса</w:t>
      </w:r>
      <w:r>
        <w:rPr>
          <w:color w:val="000000" w:themeColor="text1"/>
          <w:sz w:val="28"/>
          <w:szCs w:val="28"/>
        </w:rPr>
        <w:t xml:space="preserve"> металлически</w:t>
      </w:r>
      <w:r>
        <w:rPr>
          <w:color w:val="000000" w:themeColor="text1"/>
          <w:sz w:val="28"/>
          <w:szCs w:val="28"/>
        </w:rPr>
        <w:t xml:space="preserve">е</w:t>
      </w:r>
      <w:r>
        <w:rPr>
          <w:color w:val="000000" w:themeColor="text1"/>
          <w:sz w:val="28"/>
          <w:szCs w:val="28"/>
        </w:rPr>
        <w:t xml:space="preserve"> строительны</w:t>
      </w:r>
      <w:r>
        <w:rPr>
          <w:color w:val="000000" w:themeColor="text1"/>
          <w:sz w:val="28"/>
          <w:szCs w:val="28"/>
        </w:rPr>
        <w:t xml:space="preserve">е и их элементы, включая </w:t>
      </w:r>
      <w:r>
        <w:rPr>
          <w:color w:val="000000" w:themeColor="text1"/>
          <w:sz w:val="28"/>
          <w:szCs w:val="28"/>
        </w:rPr>
        <w:t xml:space="preserve">опалубки, подпорны</w:t>
      </w:r>
      <w:r>
        <w:rPr>
          <w:color w:val="000000" w:themeColor="text1"/>
          <w:sz w:val="28"/>
          <w:szCs w:val="28"/>
        </w:rPr>
        <w:t xml:space="preserve">е </w:t>
      </w:r>
      <w:r>
        <w:rPr>
          <w:color w:val="000000" w:themeColor="text1"/>
          <w:sz w:val="28"/>
          <w:szCs w:val="28"/>
        </w:rPr>
        <w:t xml:space="preserve">стен</w:t>
      </w:r>
      <w:r>
        <w:rPr>
          <w:color w:val="000000" w:themeColor="text1"/>
          <w:sz w:val="28"/>
          <w:szCs w:val="28"/>
        </w:rPr>
        <w:t xml:space="preserve">ки</w:t>
      </w:r>
      <w:r>
        <w:rPr>
          <w:color w:val="000000" w:themeColor="text1"/>
          <w:sz w:val="28"/>
          <w:szCs w:val="28"/>
        </w:rPr>
        <w:t xml:space="preserve"> или шахтны</w:t>
      </w:r>
      <w:r>
        <w:rPr>
          <w:color w:val="000000" w:themeColor="text1"/>
          <w:sz w:val="28"/>
          <w:szCs w:val="28"/>
        </w:rPr>
        <w:t xml:space="preserve">е</w:t>
      </w:r>
      <w:r>
        <w:rPr>
          <w:color w:val="000000" w:themeColor="text1"/>
          <w:sz w:val="28"/>
          <w:szCs w:val="28"/>
        </w:rPr>
        <w:t xml:space="preserve"> креп</w:t>
      </w:r>
      <w:r>
        <w:rPr>
          <w:color w:val="000000" w:themeColor="text1"/>
          <w:sz w:val="28"/>
          <w:szCs w:val="28"/>
        </w:rPr>
        <w:t xml:space="preserve">и</w:t>
      </w:r>
      <w:r>
        <w:rPr>
          <w:color w:val="000000" w:themeColor="text1"/>
          <w:sz w:val="28"/>
          <w:szCs w:val="28"/>
        </w:rPr>
        <w:t xml:space="preserve"> из черных металлов, шахтные каркасы и надземные конструкции, телескопические стойки, трубчатые строительные леса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и аналогичные конструкции</w:t>
      </w:r>
      <w:r>
        <w:rPr>
          <w:color w:val="000000" w:themeColor="text1"/>
          <w:sz w:val="28"/>
          <w:szCs w:val="28"/>
          <w:lang w:val="ru-RU"/>
        </w:rPr>
        <w:t xml:space="preserve">» в </w:t>
      </w:r>
      <w:r>
        <w:rPr>
          <w:sz w:val="28"/>
          <w:szCs w:val="28"/>
        </w:rPr>
        <w:t xml:space="preserve">перечень Приложения №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 к </w:t>
      </w:r>
      <w:r>
        <w:rPr>
          <w:sz w:val="28"/>
          <w:szCs w:val="28"/>
          <w:lang w:val="ru-RU"/>
        </w:rPr>
        <w:t xml:space="preserve">п</w:t>
      </w:r>
      <w:r>
        <w:rPr>
          <w:sz w:val="28"/>
          <w:szCs w:val="28"/>
        </w:rPr>
        <w:t xml:space="preserve">остановлению</w:t>
      </w:r>
      <w:r>
        <w:rPr>
          <w:sz w:val="28"/>
          <w:szCs w:val="28"/>
        </w:rPr>
        <w:t xml:space="preserve"> Правительства Российской Федерации от 23 декабря 2024 г. № 1875 «О мерах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лиц», а также в перечень Приложения №3 с </w:t>
      </w:r>
      <w:bookmarkStart w:id="0" w:name="_Hlk211092030"/>
      <w:r>
        <w:rPr>
          <w:sz w:val="28"/>
          <w:szCs w:val="28"/>
        </w:rPr>
        <w:t xml:space="preserve">минимальной обязательной долей закупок товаров российского происхождения при осуществлении закупок</w:t>
      </w:r>
      <w:r>
        <w:rPr>
          <w:sz w:val="28"/>
          <w:szCs w:val="28"/>
          <w:lang w:val="ru-RU"/>
        </w:rPr>
        <w:t xml:space="preserve"> в размере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9</w:t>
      </w:r>
      <w:r>
        <w:rPr>
          <w:sz w:val="28"/>
          <w:szCs w:val="28"/>
          <w:lang w:val="ru-RU"/>
        </w:rPr>
        <w:t xml:space="preserve">0</w:t>
      </w:r>
      <w:r>
        <w:rPr>
          <w:sz w:val="28"/>
          <w:szCs w:val="28"/>
        </w:rPr>
        <w:t xml:space="preserve">%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8"/>
        <w:jc w:val="both"/>
        <w:spacing w:line="360" w:lineRule="auto"/>
        <w:rPr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0"/>
        <w:jc w:val="center"/>
        <w:spacing w:line="276" w:lineRule="auto"/>
        <w:rPr>
          <w:b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b/>
          <w:sz w:val="28"/>
          <w:szCs w:val="28"/>
          <w:highlight w:val="white"/>
        </w:rPr>
        <w:t xml:space="preserve">Конкурентоспособность российской продукции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ind w:firstLine="700"/>
        <w:jc w:val="center"/>
        <w:spacing w:line="276" w:lineRule="auto"/>
        <w:rPr>
          <w:sz w:val="28"/>
          <w:szCs w:val="28"/>
          <w:highlight w:val="white"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b/>
          <w:sz w:val="28"/>
          <w:szCs w:val="28"/>
          <w:highlight w:val="white"/>
          <w:lang w:val="ru-RU"/>
        </w:rPr>
        <w:t xml:space="preserve">Производство продукции в России</w:t>
      </w:r>
      <w:r>
        <w:rPr>
          <w:sz w:val="28"/>
          <w:szCs w:val="28"/>
          <w:highlight w:val="white"/>
          <w:lang w:val="ru-RU"/>
        </w:rPr>
      </w:r>
      <w:r>
        <w:rPr>
          <w:sz w:val="28"/>
          <w:szCs w:val="28"/>
          <w:highlight w:val="white"/>
          <w:lang w:val="ru-RU"/>
        </w:rPr>
      </w:r>
    </w:p>
    <w:p>
      <w:r/>
      <w:r/>
    </w:p>
    <w:p>
      <w:pPr>
        <w:pStyle w:val="928"/>
        <w:ind w:firstLine="709"/>
        <w:jc w:val="both"/>
        <w:spacing w:before="0" w:beforeAutospacing="0" w:after="0" w:afterAutospacing="0" w:line="360" w:lineRule="auto"/>
      </w:pPr>
      <w:r>
        <w:rPr>
          <w:sz w:val="28"/>
          <w:szCs w:val="28"/>
          <w:lang w:val="ru-RU"/>
        </w:rPr>
        <w:t xml:space="preserve">По имеющимся оценкам, </w:t>
      </w:r>
      <w:r>
        <w:rPr>
          <w:sz w:val="28"/>
          <w:szCs w:val="28"/>
        </w:rPr>
        <w:t xml:space="preserve">объем производства строительных лесов в России </w:t>
      </w:r>
      <w:r>
        <w:rPr>
          <w:sz w:val="28"/>
          <w:szCs w:val="28"/>
          <w:lang w:val="ru-RU"/>
        </w:rPr>
        <w:t xml:space="preserve">за последние 5 лет вырос почти на 10% и составил порядка </w:t>
      </w:r>
      <w:r>
        <w:rPr>
          <w:sz w:val="28"/>
          <w:szCs w:val="28"/>
        </w:rPr>
        <w:t xml:space="preserve">550 тыс. тонн</w:t>
      </w:r>
      <w:r>
        <w:rPr>
          <w:sz w:val="28"/>
          <w:szCs w:val="28"/>
          <w:lang w:val="ru-RU"/>
        </w:rPr>
        <w:t xml:space="preserve"> в год</w:t>
      </w:r>
      <w:r>
        <w:rPr>
          <w:sz w:val="28"/>
          <w:szCs w:val="28"/>
        </w:rPr>
        <w:t xml:space="preserve">. </w:t>
      </w:r>
      <w:r/>
    </w:p>
    <w:p>
      <w:pPr>
        <w:pStyle w:val="928"/>
        <w:ind w:firstLine="709"/>
        <w:jc w:val="both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 основным </w:t>
      </w:r>
      <w:r>
        <w:rPr>
          <w:sz w:val="28"/>
          <w:szCs w:val="28"/>
        </w:rPr>
        <w:t xml:space="preserve">преимуществам </w:t>
      </w:r>
      <w:r>
        <w:rPr>
          <w:sz w:val="28"/>
          <w:szCs w:val="28"/>
        </w:rPr>
        <w:t xml:space="preserve">российских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производителеи</w:t>
      </w:r>
      <w:r>
        <w:rPr>
          <w:sz w:val="28"/>
          <w:szCs w:val="28"/>
        </w:rPr>
        <w:t xml:space="preserve">̆ </w:t>
      </w:r>
      <w:r>
        <w:rPr>
          <w:sz w:val="28"/>
          <w:szCs w:val="28"/>
          <w:lang w:val="ru-RU"/>
        </w:rPr>
        <w:t xml:space="preserve">данной продукции можно отнести следующие факторы: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28"/>
        <w:numPr>
          <w:ilvl w:val="0"/>
          <w:numId w:val="1"/>
        </w:numPr>
        <w:ind w:left="0" w:firstLine="709"/>
        <w:jc w:val="both"/>
        <w:spacing w:before="0" w:beforeAutospacing="0" w:after="0" w:afterAutospacing="0" w:line="360" w:lineRule="auto"/>
        <w:tabs>
          <w:tab w:val="left" w:pos="993" w:leader="none"/>
        </w:tabs>
      </w:pPr>
      <w:r>
        <w:rPr>
          <w:sz w:val="28"/>
          <w:szCs w:val="28"/>
          <w:lang w:val="ru-RU"/>
        </w:rPr>
        <w:t xml:space="preserve">б</w:t>
      </w:r>
      <w:r>
        <w:rPr>
          <w:sz w:val="28"/>
          <w:szCs w:val="28"/>
        </w:rPr>
        <w:t xml:space="preserve">лагодаря</w:t>
      </w:r>
      <w:r>
        <w:rPr>
          <w:sz w:val="28"/>
          <w:szCs w:val="28"/>
        </w:rPr>
        <w:t xml:space="preserve"> развитому металлургическому комплексу в России</w:t>
      </w:r>
      <w:r>
        <w:rPr>
          <w:sz w:val="28"/>
          <w:szCs w:val="28"/>
        </w:rPr>
        <w:t xml:space="preserve"> отечественные производители строительных лесов имеют доступ </w:t>
        <w:br/>
        <w:t xml:space="preserve">к высококачественному сырью; </w:t>
      </w:r>
      <w:r/>
    </w:p>
    <w:p>
      <w:pPr>
        <w:pStyle w:val="928"/>
        <w:numPr>
          <w:ilvl w:val="0"/>
          <w:numId w:val="1"/>
        </w:numPr>
        <w:ind w:left="0" w:firstLine="709"/>
        <w:jc w:val="both"/>
        <w:spacing w:before="0" w:beforeAutospacing="0" w:after="0" w:afterAutospacing="0" w:line="360" w:lineRule="auto"/>
        <w:tabs>
          <w:tab w:val="left" w:pos="993" w:leader="none"/>
        </w:tabs>
      </w:pPr>
      <w:r>
        <w:rPr>
          <w:sz w:val="28"/>
          <w:szCs w:val="28"/>
        </w:rPr>
        <w:t xml:space="preserve">ориентация на климатически</w:t>
      </w:r>
      <w:r>
        <w:rPr>
          <w:sz w:val="28"/>
          <w:szCs w:val="28"/>
          <w:lang w:val="ru-RU"/>
        </w:rPr>
        <w:t xml:space="preserve">е</w:t>
      </w:r>
      <w:r>
        <w:rPr>
          <w:sz w:val="28"/>
          <w:szCs w:val="28"/>
        </w:rPr>
        <w:t xml:space="preserve"> и технические параметры отечественных </w:t>
      </w:r>
      <w:r>
        <w:rPr>
          <w:sz w:val="28"/>
          <w:szCs w:val="28"/>
        </w:rPr>
        <w:t xml:space="preserve">потребителеи</w:t>
      </w:r>
      <w:r>
        <w:rPr>
          <w:sz w:val="28"/>
          <w:szCs w:val="28"/>
        </w:rPr>
        <w:t xml:space="preserve">̆, а также на локальные нормы безопасности работам на высоте</w:t>
      </w:r>
      <w:r>
        <w:rPr>
          <w:sz w:val="28"/>
          <w:szCs w:val="28"/>
          <w:lang w:val="ru-RU"/>
        </w:rPr>
        <w:t xml:space="preserve">;</w:t>
      </w:r>
      <w:r/>
    </w:p>
    <w:p>
      <w:pPr>
        <w:pStyle w:val="928"/>
        <w:numPr>
          <w:ilvl w:val="0"/>
          <w:numId w:val="1"/>
        </w:numPr>
        <w:ind w:left="0" w:firstLine="709"/>
        <w:jc w:val="both"/>
        <w:spacing w:before="0" w:beforeAutospacing="0" w:after="0" w:afterAutospacing="0" w:line="360" w:lineRule="auto"/>
        <w:tabs>
          <w:tab w:val="left" w:pos="993" w:leader="none"/>
        </w:tabs>
      </w:pPr>
      <w:r>
        <w:rPr>
          <w:sz w:val="28"/>
          <w:szCs w:val="28"/>
        </w:rPr>
        <w:t xml:space="preserve"> высокая степень локализации производства; </w:t>
      </w:r>
      <w:r/>
    </w:p>
    <w:p>
      <w:pPr>
        <w:pStyle w:val="928"/>
        <w:numPr>
          <w:ilvl w:val="0"/>
          <w:numId w:val="1"/>
        </w:numPr>
        <w:ind w:left="0" w:firstLine="709"/>
        <w:jc w:val="both"/>
        <w:spacing w:before="0" w:beforeAutospacing="0" w:after="0" w:afterAutospacing="0" w:line="360" w:lineRule="auto"/>
        <w:tabs>
          <w:tab w:val="left" w:pos="993" w:leader="none"/>
        </w:tabs>
      </w:pPr>
      <w:r>
        <w:rPr>
          <w:sz w:val="28"/>
          <w:szCs w:val="28"/>
        </w:rPr>
        <w:t xml:space="preserve">возможность использовать универсальность строительных лесов и быстро адаптировать их под актуальные потребности внутри РФ (защита от атак БПЛА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базе каркасов из строительных лесов) в случае возникновения ограничений поставок из-за рубежа; </w:t>
      </w:r>
      <w:r/>
    </w:p>
    <w:p>
      <w:pPr>
        <w:pStyle w:val="928"/>
        <w:numPr>
          <w:ilvl w:val="0"/>
          <w:numId w:val="1"/>
        </w:numPr>
        <w:ind w:left="0" w:firstLine="709"/>
        <w:jc w:val="both"/>
        <w:spacing w:before="0" w:beforeAutospacing="0" w:after="0" w:afterAutospacing="0" w:line="360" w:lineRule="auto"/>
        <w:tabs>
          <w:tab w:val="left" w:pos="993" w:leader="none"/>
        </w:tabs>
      </w:pPr>
      <w:r>
        <w:rPr>
          <w:sz w:val="28"/>
          <w:szCs w:val="28"/>
        </w:rPr>
        <w:t xml:space="preserve">возможность </w:t>
      </w:r>
      <w:r>
        <w:rPr>
          <w:sz w:val="28"/>
          <w:szCs w:val="28"/>
        </w:rPr>
        <w:t xml:space="preserve">быстрои</w:t>
      </w:r>
      <w:r>
        <w:rPr>
          <w:sz w:val="28"/>
          <w:szCs w:val="28"/>
        </w:rPr>
        <w:t xml:space="preserve">̆ </w:t>
      </w:r>
      <w:r>
        <w:rPr>
          <w:sz w:val="28"/>
          <w:szCs w:val="28"/>
        </w:rPr>
        <w:t xml:space="preserve">адреснои</w:t>
      </w:r>
      <w:r>
        <w:rPr>
          <w:sz w:val="28"/>
          <w:szCs w:val="28"/>
        </w:rPr>
        <w:t xml:space="preserve">̆ разработки уникальных изделий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под специфические нужды стратегических заказчиков внутри Р</w:t>
      </w:r>
      <w:r>
        <w:rPr>
          <w:sz w:val="28"/>
          <w:szCs w:val="28"/>
          <w:lang w:val="ru-RU"/>
        </w:rPr>
        <w:t xml:space="preserve">оссии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обеспечения их потребности в таких изделиях. </w:t>
      </w:r>
      <w:r/>
    </w:p>
    <w:p>
      <w:pPr>
        <w:ind w:firstLine="709"/>
        <w:jc w:val="center"/>
        <w:rPr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firstLine="709"/>
        <w:jc w:val="center"/>
        <w:spacing w:line="360" w:lineRule="auto"/>
        <w:rPr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b/>
          <w:color w:val="000000"/>
          <w:sz w:val="28"/>
          <w:szCs w:val="28"/>
        </w:rPr>
        <w:t xml:space="preserve">Ключевые производители в России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firstLine="709"/>
        <w:jc w:val="center"/>
        <w:rPr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Основное производство строительных лесов сосредоточено на следующих предприятиях: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ООО ЗСЛ «СОЮЗ» – ведущий российский производитель и арендодатель профессиональных модульных строительных лесов серии </w:t>
      </w:r>
      <w:r>
        <w:rPr>
          <w:sz w:val="28"/>
          <w:szCs w:val="28"/>
        </w:rPr>
        <w:t xml:space="preserve">SmartScaff</w:t>
      </w:r>
      <w:r>
        <w:rPr>
          <w:sz w:val="28"/>
          <w:szCs w:val="28"/>
        </w:rPr>
        <w:t xml:space="preserve">, ко</w:t>
      </w:r>
      <w:r>
        <w:rPr>
          <w:sz w:val="28"/>
          <w:szCs w:val="28"/>
        </w:rPr>
        <w:t xml:space="preserve">торые широко применяются для обустройства защитных барьеров резервуаров и объектов критической инфраструктуры. Предприятие расположено в г. Ижевске и занимает более 45 000 м² производственных площадей, оснащенных передовым оборудованием, включающим в себя </w:t>
      </w:r>
      <w:r>
        <w:rPr>
          <w:sz w:val="28"/>
          <w:szCs w:val="28"/>
        </w:rPr>
        <w:t xml:space="preserve">роботизированное сварочное и формовочное производство. Произведенные мощности составляют более 18 000 тонн в год. Компания является получателем государственных мер поддержки и реализует инвестиционный проект по расширению производства до 30 000 тонн в год.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ООО «Дмитровский завод строительных лесов»</w:t>
      </w:r>
      <w:r>
        <w:rPr>
          <w:sz w:val="28"/>
          <w:szCs w:val="28"/>
          <w:lang w:val="ru-RU"/>
        </w:rPr>
        <w:t xml:space="preserve">. П</w:t>
      </w:r>
      <w:r>
        <w:rPr>
          <w:sz w:val="28"/>
          <w:szCs w:val="28"/>
        </w:rPr>
        <w:t xml:space="preserve">редприятие</w:t>
      </w:r>
      <w:r>
        <w:rPr>
          <w:sz w:val="28"/>
          <w:szCs w:val="28"/>
        </w:rPr>
        <w:t xml:space="preserve"> расположено в г. Дмитрове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</w:rPr>
        <w:t xml:space="preserve">Совокупные производственные мощности составляют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24 000 тонн 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год.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ЗАО «</w:t>
      </w:r>
      <w:r>
        <w:rPr>
          <w:sz w:val="28"/>
          <w:szCs w:val="28"/>
          <w:lang w:val="ru-RU"/>
        </w:rPr>
        <w:t xml:space="preserve">Алтум</w:t>
      </w:r>
      <w:r>
        <w:rPr>
          <w:sz w:val="28"/>
          <w:szCs w:val="28"/>
          <w:lang w:val="ru-RU"/>
        </w:rPr>
        <w:t xml:space="preserve">» –</w:t>
      </w:r>
      <w:r>
        <w:rPr>
          <w:sz w:val="28"/>
          <w:szCs w:val="28"/>
          <w:lang w:val="ru-RU"/>
        </w:rPr>
        <w:t xml:space="preserve"> российский производитель профессиональных промышленных строительных лесов с собственным инжиниринговым и сервисным центром. Предприятие расположено в г. Дзержинск, Нижегородской обл. </w:t>
      </w:r>
      <w:r>
        <w:rPr>
          <w:sz w:val="28"/>
          <w:szCs w:val="28"/>
          <w:lang w:val="ru-RU"/>
        </w:rPr>
        <w:t xml:space="preserve">Продукция компании </w:t>
      </w:r>
      <w:r>
        <w:rPr>
          <w:sz w:val="28"/>
          <w:szCs w:val="28"/>
          <w:lang w:val="ru-RU"/>
        </w:rPr>
        <w:t xml:space="preserve">соответсвует</w:t>
      </w:r>
      <w:r>
        <w:rPr>
          <w:sz w:val="28"/>
          <w:szCs w:val="28"/>
          <w:lang w:val="ru-RU"/>
        </w:rPr>
        <w:t xml:space="preserve"> высоким требованиям стандартизации. Производственные мощности предприятия составляют до 12 </w:t>
      </w:r>
      <w:r>
        <w:rPr>
          <w:sz w:val="28"/>
          <w:szCs w:val="28"/>
          <w:lang w:val="ru-RU"/>
        </w:rPr>
        <w:t xml:space="preserve">000</w:t>
      </w:r>
      <w:r>
        <w:rPr>
          <w:sz w:val="28"/>
          <w:szCs w:val="28"/>
          <w:lang w:val="ru-RU"/>
        </w:rPr>
        <w:t xml:space="preserve"> тонн продукции в год.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ЗАО «Опалубочные системы</w:t>
      </w:r>
      <w:r>
        <w:rPr>
          <w:color w:val="000000"/>
          <w:sz w:val="28"/>
          <w:szCs w:val="28"/>
          <w:lang w:val="ru-RU"/>
        </w:rPr>
        <w:t xml:space="preserve">» – </w:t>
      </w:r>
      <w:r>
        <w:rPr>
          <w:color w:val="000000"/>
          <w:sz w:val="28"/>
          <w:szCs w:val="28"/>
        </w:rPr>
        <w:t xml:space="preserve">передовое предприятие, занимающее лидирующее место среди российских производителей </w:t>
      </w:r>
      <w:r>
        <w:rPr>
          <w:color w:val="000000"/>
          <w:sz w:val="28"/>
          <w:szCs w:val="28"/>
          <w:lang w:val="ru-RU"/>
        </w:rPr>
        <w:t xml:space="preserve">строительных конструкций, в том числе строительных лесов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ru-RU"/>
        </w:rPr>
        <w:t xml:space="preserve">Производственные мощности расположены </w:t>
      </w:r>
      <w:r>
        <w:rPr>
          <w:color w:val="000000"/>
          <w:sz w:val="28"/>
          <w:szCs w:val="28"/>
          <w:lang w:val="ru-RU"/>
        </w:rPr>
        <w:br/>
      </w:r>
      <w:r>
        <w:rPr>
          <w:color w:val="000000"/>
          <w:sz w:val="28"/>
          <w:szCs w:val="28"/>
          <w:lang w:val="ru-RU"/>
        </w:rPr>
        <w:t xml:space="preserve">в г. Липецк. </w:t>
      </w:r>
      <w:r>
        <w:rPr>
          <w:color w:val="000000"/>
          <w:sz w:val="28"/>
          <w:szCs w:val="28"/>
          <w:lang w:val="ru-RU"/>
        </w:rPr>
        <w:t xml:space="preserve">Производственные мощности составляют до </w:t>
      </w:r>
      <w:r>
        <w:rPr>
          <w:color w:val="000000"/>
          <w:sz w:val="28"/>
          <w:szCs w:val="28"/>
          <w:lang w:val="ru-RU"/>
        </w:rPr>
        <w:t xml:space="preserve">4</w:t>
      </w:r>
      <w:r>
        <w:rPr>
          <w:color w:val="000000"/>
          <w:sz w:val="28"/>
          <w:szCs w:val="28"/>
          <w:lang w:val="ru-RU"/>
        </w:rPr>
        <w:t xml:space="preserve"> 000 тонн в год. </w:t>
      </w:r>
      <w:r>
        <w:rPr>
          <w:color w:val="000000"/>
          <w:sz w:val="28"/>
          <w:szCs w:val="28"/>
          <w:lang w:val="ru-RU"/>
        </w:rPr>
        <w:t xml:space="preserve">В</w:t>
      </w:r>
      <w:r>
        <w:rPr>
          <w:color w:val="000000"/>
          <w:sz w:val="28"/>
          <w:szCs w:val="28"/>
        </w:rPr>
        <w:t xml:space="preserve">ысокий</w:t>
      </w:r>
      <w:r>
        <w:rPr>
          <w:color w:val="000000"/>
          <w:sz w:val="28"/>
          <w:szCs w:val="28"/>
        </w:rPr>
        <w:t xml:space="preserve"> темп производства, </w:t>
      </w:r>
      <w:r>
        <w:rPr>
          <w:color w:val="000000"/>
          <w:sz w:val="28"/>
          <w:szCs w:val="28"/>
        </w:rPr>
        <w:t xml:space="preserve">а качество</w:t>
      </w:r>
      <w:r>
        <w:rPr>
          <w:color w:val="000000"/>
          <w:sz w:val="28"/>
          <w:szCs w:val="28"/>
        </w:rPr>
        <w:t xml:space="preserve"> продукции отвечает высоким требованиям клиентов не только в России, но и за рубежом. </w:t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АО </w:t>
      </w:r>
      <w:r>
        <w:rPr>
          <w:sz w:val="28"/>
          <w:szCs w:val="28"/>
          <w:lang w:val="ru-RU"/>
        </w:rPr>
        <w:t xml:space="preserve">«</w:t>
      </w:r>
      <w:r>
        <w:rPr>
          <w:sz w:val="28"/>
          <w:szCs w:val="28"/>
        </w:rPr>
        <w:t xml:space="preserve">ПРОМСТРОЙКОНТРАКТ</w:t>
      </w:r>
      <w:r>
        <w:rPr>
          <w:sz w:val="28"/>
          <w:szCs w:val="28"/>
          <w:lang w:val="ru-RU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–</w:t>
      </w:r>
      <w:r>
        <w:rPr>
          <w:sz w:val="28"/>
          <w:szCs w:val="28"/>
        </w:rPr>
        <w:t xml:space="preserve"> крупная промышленно-строительная компания, занимающаяся разработкой, производством, внедрением и поставкой строительных материалов, оборудован</w:t>
      </w:r>
      <w:r>
        <w:rPr>
          <w:sz w:val="28"/>
          <w:szCs w:val="28"/>
        </w:rPr>
        <w:t xml:space="preserve">ия и технологий, системных технологических решений для строительства объектов промышленно-гражданского и специального назначения. В том числе продает и производит строительные леса. Производственные мощности строительных лесов составляют 2 000 тонн в год.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ООО «Тетра</w:t>
      </w:r>
      <w:r>
        <w:rPr>
          <w:sz w:val="28"/>
          <w:szCs w:val="28"/>
          <w:lang w:val="ru-RU"/>
        </w:rPr>
        <w:t xml:space="preserve">» –</w:t>
      </w:r>
      <w:r>
        <w:rPr>
          <w:sz w:val="28"/>
          <w:szCs w:val="28"/>
        </w:rPr>
        <w:t xml:space="preserve"> российский производитель строительных и промышленных лесов, основанный в 2022 г. </w:t>
      </w:r>
      <w:r>
        <w:rPr>
          <w:sz w:val="28"/>
          <w:szCs w:val="28"/>
        </w:rPr>
        <w:t xml:space="preserve">Основно</w:t>
      </w:r>
      <w:r>
        <w:rPr>
          <w:sz w:val="28"/>
          <w:szCs w:val="28"/>
          <w:lang w:val="ru-RU"/>
        </w:rPr>
        <w:t xml:space="preserve">е </w:t>
      </w:r>
      <w:r>
        <w:rPr>
          <w:sz w:val="28"/>
          <w:szCs w:val="28"/>
        </w:rPr>
        <w:t xml:space="preserve">производств</w:t>
      </w:r>
      <w:r>
        <w:rPr>
          <w:sz w:val="28"/>
          <w:szCs w:val="28"/>
          <w:lang w:val="ru-RU"/>
        </w:rPr>
        <w:t xml:space="preserve">о находится </w:t>
      </w:r>
      <w:r>
        <w:rPr>
          <w:sz w:val="28"/>
          <w:szCs w:val="28"/>
        </w:rPr>
        <w:t xml:space="preserve">в г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</w:rPr>
        <w:t xml:space="preserve"> Ярославль</w:t>
      </w:r>
      <w:r>
        <w:rPr>
          <w:sz w:val="28"/>
          <w:szCs w:val="28"/>
          <w:lang w:val="ru-RU"/>
        </w:rPr>
        <w:t xml:space="preserve">. Производственные мощности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составляют</w:t>
      </w:r>
      <w:r>
        <w:rPr>
          <w:sz w:val="28"/>
          <w:szCs w:val="28"/>
        </w:rPr>
        <w:t xml:space="preserve"> до 1 200 тонн строительных лесов в год с перспективой кратного увеличения в среднесрочной перспективе. 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Основные потребители продукции (особенности заказчиков)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firstLine="709"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потребителям строительных лесов в России можно отнести компании участвующие в проектах промышленного, гражданского и инфраструктурного строительства.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60" w:lineRule="auto"/>
        <w:rPr>
          <w:b/>
          <w:bCs/>
          <w:sz w:val="28"/>
          <w:szCs w:val="28"/>
          <w:u w:val="single"/>
          <w:lang w:val="ru-RU"/>
        </w:rPr>
      </w:pPr>
      <w:r>
        <w:rPr>
          <w:rStyle w:val="932"/>
          <w:rFonts w:eastAsia="Arial"/>
          <w:b/>
          <w:bCs/>
          <w:color w:val="222222"/>
          <w:spacing w:val="-5"/>
          <w:sz w:val="28"/>
          <w:szCs w:val="28"/>
          <w:u w:val="single"/>
          <w:lang w:val="ru-RU"/>
        </w:rPr>
        <w:t xml:space="preserve">Категории потребителей товара:</w:t>
      </w:r>
      <w:r>
        <w:rPr>
          <w:b/>
          <w:bCs/>
          <w:sz w:val="28"/>
          <w:szCs w:val="28"/>
          <w:u w:val="single"/>
          <w:lang w:val="ru-RU"/>
        </w:rPr>
      </w:r>
      <w:r>
        <w:rPr>
          <w:b/>
          <w:bCs/>
          <w:sz w:val="28"/>
          <w:szCs w:val="28"/>
          <w:u w:val="single"/>
          <w:lang w:val="ru-RU"/>
        </w:rPr>
      </w:r>
    </w:p>
    <w:p>
      <w:pPr>
        <w:ind w:firstLine="709"/>
        <w:jc w:val="both"/>
        <w:spacing w:line="360" w:lineRule="auto"/>
        <w:rPr>
          <w:rStyle w:val="932"/>
          <w:rFonts w:eastAsia="Arial"/>
          <w:spacing w:val="-5"/>
          <w:sz w:val="28"/>
          <w:szCs w:val="28"/>
        </w:rPr>
      </w:pPr>
      <w:r>
        <w:rPr>
          <w:rStyle w:val="932"/>
          <w:rFonts w:eastAsia="Arial"/>
          <w:b/>
          <w:bCs/>
          <w:color w:val="222222"/>
          <w:spacing w:val="-5"/>
          <w:sz w:val="28"/>
          <w:szCs w:val="28"/>
        </w:rPr>
        <w:t xml:space="preserve">Строительная отрасль</w:t>
      </w:r>
      <w:r>
        <w:rPr>
          <w:rStyle w:val="932"/>
          <w:rFonts w:eastAsia="Arial"/>
          <w:spacing w:val="-5"/>
          <w:sz w:val="28"/>
          <w:szCs w:val="28"/>
          <w:lang w:val="ru-RU"/>
        </w:rPr>
        <w:t xml:space="preserve"> – </w:t>
      </w:r>
      <w:r>
        <w:rPr>
          <w:rStyle w:val="932"/>
          <w:rFonts w:eastAsia="Arial"/>
          <w:spacing w:val="-5"/>
          <w:sz w:val="28"/>
          <w:szCs w:val="28"/>
        </w:rPr>
        <w:t xml:space="preserve">ключевой потребитель. Строительные леса необходимы для возведения жилых и коммерческих зданий, инфраструктурных объектов, а также для проведения ремонтных и отделочных работ. Рост спроса связан </w:t>
      </w:r>
      <w:r>
        <w:rPr>
          <w:rStyle w:val="932"/>
          <w:rFonts w:eastAsia="Arial"/>
          <w:spacing w:val="-5"/>
          <w:sz w:val="28"/>
          <w:szCs w:val="28"/>
        </w:rPr>
        <w:t xml:space="preserve">с реализацией масштабных проектов, в том числе по строительству складов, торговых и логистических центров.</w:t>
      </w:r>
      <w:r>
        <w:rPr>
          <w:rStyle w:val="932"/>
          <w:rFonts w:eastAsia="Arial"/>
          <w:spacing w:val="-5"/>
          <w:sz w:val="28"/>
          <w:szCs w:val="28"/>
        </w:rPr>
      </w:r>
      <w:r>
        <w:rPr>
          <w:rStyle w:val="932"/>
          <w:rFonts w:eastAsia="Arial"/>
          <w:spacing w:val="-5"/>
          <w:sz w:val="28"/>
          <w:szCs w:val="28"/>
        </w:rPr>
      </w:r>
    </w:p>
    <w:p>
      <w:pPr>
        <w:ind w:firstLine="709"/>
        <w:jc w:val="both"/>
        <w:spacing w:line="360" w:lineRule="auto"/>
        <w:rPr>
          <w:rStyle w:val="932"/>
          <w:rFonts w:eastAsia="Arial"/>
          <w:spacing w:val="-5"/>
          <w:sz w:val="28"/>
          <w:szCs w:val="28"/>
        </w:rPr>
      </w:pPr>
      <w:r>
        <w:rPr>
          <w:rStyle w:val="932"/>
          <w:rFonts w:eastAsia="Arial"/>
          <w:spacing w:val="-5"/>
          <w:sz w:val="28"/>
          <w:szCs w:val="28"/>
        </w:rPr>
        <w:t xml:space="preserve">В последние годы спрос на строительные лес</w:t>
      </w:r>
      <w:r>
        <w:rPr>
          <w:rStyle w:val="932"/>
          <w:rFonts w:eastAsia="Arial"/>
          <w:spacing w:val="-5"/>
          <w:sz w:val="28"/>
          <w:szCs w:val="28"/>
        </w:rPr>
        <w:t xml:space="preserve">а в России поддерживается за сче</w:t>
      </w:r>
      <w:r>
        <w:rPr>
          <w:rStyle w:val="932"/>
          <w:rFonts w:eastAsia="Arial"/>
          <w:spacing w:val="-5"/>
          <w:sz w:val="28"/>
          <w:szCs w:val="28"/>
        </w:rPr>
        <w:t xml:space="preserve">т активного строительства складских и логистических объектов крупными </w:t>
      </w:r>
      <w:r>
        <w:rPr>
          <w:rStyle w:val="932"/>
          <w:rFonts w:eastAsia="Arial"/>
          <w:spacing w:val="-5"/>
          <w:sz w:val="28"/>
          <w:szCs w:val="28"/>
        </w:rPr>
        <w:t xml:space="preserve">ритейлерами</w:t>
      </w:r>
      <w:r>
        <w:rPr>
          <w:rStyle w:val="932"/>
          <w:rFonts w:eastAsia="Arial"/>
          <w:spacing w:val="-5"/>
          <w:sz w:val="28"/>
          <w:szCs w:val="28"/>
        </w:rPr>
        <w:t xml:space="preserve"> и </w:t>
      </w:r>
      <w:r>
        <w:rPr>
          <w:rStyle w:val="932"/>
          <w:rFonts w:eastAsia="Arial"/>
          <w:spacing w:val="-5"/>
          <w:sz w:val="28"/>
          <w:szCs w:val="28"/>
        </w:rPr>
        <w:t xml:space="preserve">маркетплейсами</w:t>
      </w:r>
      <w:r>
        <w:rPr>
          <w:rStyle w:val="932"/>
          <w:rFonts w:eastAsia="Arial"/>
          <w:spacing w:val="-5"/>
          <w:sz w:val="28"/>
          <w:szCs w:val="28"/>
        </w:rPr>
        <w:t xml:space="preserve">, такими как </w:t>
      </w:r>
      <w:r>
        <w:rPr>
          <w:rStyle w:val="932"/>
          <w:rFonts w:eastAsia="Arial"/>
          <w:spacing w:val="-5"/>
          <w:sz w:val="28"/>
          <w:szCs w:val="28"/>
        </w:rPr>
        <w:t xml:space="preserve">Ozon</w:t>
      </w:r>
      <w:r>
        <w:rPr>
          <w:rStyle w:val="932"/>
          <w:rFonts w:eastAsia="Arial"/>
          <w:spacing w:val="-5"/>
          <w:sz w:val="28"/>
          <w:szCs w:val="28"/>
        </w:rPr>
        <w:t xml:space="preserve">, </w:t>
      </w:r>
      <w:r>
        <w:rPr>
          <w:rStyle w:val="932"/>
          <w:rFonts w:eastAsia="Arial"/>
          <w:spacing w:val="-5"/>
          <w:sz w:val="28"/>
          <w:szCs w:val="28"/>
        </w:rPr>
        <w:t xml:space="preserve">Wildberries</w:t>
      </w:r>
      <w:r>
        <w:rPr>
          <w:rStyle w:val="932"/>
          <w:rFonts w:eastAsia="Arial"/>
          <w:spacing w:val="-5"/>
          <w:sz w:val="28"/>
          <w:szCs w:val="28"/>
        </w:rPr>
        <w:t xml:space="preserve">, X5 </w:t>
      </w:r>
      <w:r>
        <w:rPr>
          <w:rStyle w:val="932"/>
          <w:rFonts w:eastAsia="Arial"/>
          <w:spacing w:val="-5"/>
          <w:sz w:val="28"/>
          <w:szCs w:val="28"/>
        </w:rPr>
        <w:t xml:space="preserve">Retail</w:t>
      </w:r>
      <w:r>
        <w:rPr>
          <w:rStyle w:val="932"/>
          <w:rFonts w:eastAsia="Arial"/>
          <w:spacing w:val="-5"/>
          <w:sz w:val="28"/>
          <w:szCs w:val="28"/>
        </w:rPr>
        <w:t xml:space="preserve"> </w:t>
      </w:r>
      <w:r>
        <w:rPr>
          <w:rStyle w:val="932"/>
          <w:rFonts w:eastAsia="Arial"/>
          <w:spacing w:val="-5"/>
          <w:sz w:val="28"/>
          <w:szCs w:val="28"/>
        </w:rPr>
        <w:t xml:space="preserve">Group</w:t>
      </w:r>
      <w:r>
        <w:rPr>
          <w:rStyle w:val="932"/>
          <w:rFonts w:eastAsia="Arial"/>
          <w:spacing w:val="-5"/>
          <w:sz w:val="28"/>
          <w:szCs w:val="28"/>
        </w:rPr>
        <w:t xml:space="preserve"> и другими. Импортные закупки осуществляются только при дефиците или отсутствии специфических видов лесов на внутреннем рынке, так как основная часть потребностей покрывается российским производством.</w:t>
      </w:r>
      <w:r>
        <w:rPr>
          <w:rStyle w:val="932"/>
          <w:rFonts w:eastAsia="Arial"/>
          <w:spacing w:val="-5"/>
          <w:sz w:val="28"/>
          <w:szCs w:val="28"/>
        </w:rPr>
      </w:r>
      <w:r>
        <w:rPr>
          <w:rStyle w:val="932"/>
          <w:rFonts w:eastAsia="Arial"/>
          <w:spacing w:val="-5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Arial"/>
          <w:spacing w:val="-5"/>
          <w:sz w:val="28"/>
          <w:szCs w:val="28"/>
          <w:lang w:val="ru-RU"/>
        </w:rPr>
      </w:pPr>
      <w:r>
        <w:rPr>
          <w:rStyle w:val="932"/>
          <w:rFonts w:eastAsia="Arial"/>
          <w:spacing w:val="-5"/>
          <w:sz w:val="28"/>
          <w:szCs w:val="28"/>
          <w:lang w:val="ru-RU"/>
        </w:rPr>
        <w:t xml:space="preserve">Кроме того, регулярный спрос на строительные леса наблюдается со стороны генерирующих компаний (ГРЭС, ТЭС и т.п.), а также государственных бюджетных </w:t>
      </w:r>
      <w:r>
        <w:rPr>
          <w:rStyle w:val="932"/>
          <w:rFonts w:eastAsia="Arial"/>
          <w:spacing w:val="-5"/>
          <w:sz w:val="28"/>
          <w:szCs w:val="28"/>
          <w:lang w:val="ru-RU"/>
        </w:rPr>
        <w:br/>
      </w:r>
      <w:r>
        <w:rPr>
          <w:rStyle w:val="932"/>
          <w:rFonts w:eastAsia="Arial"/>
          <w:spacing w:val="-5"/>
          <w:sz w:val="28"/>
          <w:szCs w:val="28"/>
          <w:lang w:val="ru-RU"/>
        </w:rPr>
        <w:t xml:space="preserve">и учреждений (ГБУ, ФГБУ и пр.) при строительстве и/или реконструкции зданий </w:t>
      </w:r>
      <w:r>
        <w:rPr>
          <w:rStyle w:val="932"/>
          <w:rFonts w:eastAsia="Arial"/>
          <w:spacing w:val="-5"/>
          <w:sz w:val="28"/>
          <w:szCs w:val="28"/>
          <w:lang w:val="ru-RU"/>
        </w:rPr>
        <w:br/>
      </w:r>
      <w:r>
        <w:rPr>
          <w:rStyle w:val="932"/>
          <w:rFonts w:eastAsia="Arial"/>
          <w:spacing w:val="-5"/>
          <w:sz w:val="28"/>
          <w:szCs w:val="28"/>
          <w:lang w:val="ru-RU"/>
        </w:rPr>
        <w:t xml:space="preserve">и сооружений.</w:t>
      </w:r>
      <w:r>
        <w:rPr>
          <w:rFonts w:eastAsia="Arial"/>
          <w:spacing w:val="-5"/>
          <w:sz w:val="28"/>
          <w:szCs w:val="28"/>
          <w:lang w:val="ru-RU"/>
        </w:rPr>
      </w:r>
      <w:r>
        <w:rPr>
          <w:rFonts w:eastAsia="Arial"/>
          <w:spacing w:val="-5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sz w:val="28"/>
          <w:szCs w:val="28"/>
          <w:lang w:val="ru-RU"/>
        </w:rPr>
      </w:pPr>
      <w:r>
        <w:rPr>
          <w:rStyle w:val="932"/>
          <w:rFonts w:eastAsia="Arial"/>
          <w:b/>
          <w:bCs/>
          <w:color w:val="222222"/>
          <w:spacing w:val="-5"/>
          <w:sz w:val="28"/>
          <w:szCs w:val="28"/>
          <w:lang w:val="ru-RU"/>
        </w:rPr>
        <w:t xml:space="preserve">Добыча и транспортировка нефти и природного газа </w:t>
      </w:r>
      <w:r>
        <w:rPr>
          <w:rStyle w:val="932"/>
          <w:rFonts w:eastAsia="Arial"/>
          <w:spacing w:val="-5"/>
          <w:sz w:val="28"/>
          <w:szCs w:val="28"/>
          <w:lang w:val="ru-RU"/>
        </w:rPr>
        <w:t xml:space="preserve">–</w:t>
      </w:r>
      <w:r>
        <w:rPr>
          <w:rStyle w:val="932"/>
          <w:rFonts w:eastAsia="Arial"/>
          <w:spacing w:val="-5"/>
          <w:sz w:val="28"/>
          <w:szCs w:val="28"/>
        </w:rPr>
        <w:t xml:space="preserve"> предприятия этой отрасли используют строительные леса при строительстве и обслуживании промышленных объектов, резервуаров, трубопроводов и других сооружений.</w:t>
      </w:r>
      <w:r>
        <w:rPr>
          <w:rStyle w:val="932"/>
          <w:rFonts w:eastAsia="Arial"/>
          <w:spacing w:val="-5"/>
          <w:sz w:val="28"/>
          <w:szCs w:val="28"/>
          <w:lang w:val="ru-RU"/>
        </w:rPr>
        <w:t xml:space="preserve"> К таким компаниям можно отнести </w:t>
      </w:r>
      <w:r>
        <w:rPr>
          <w:sz w:val="28"/>
          <w:szCs w:val="28"/>
          <w:lang w:val="ru-RU"/>
        </w:rPr>
        <w:t xml:space="preserve">ПАО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ru-RU"/>
        </w:rPr>
        <w:t xml:space="preserve">НК</w:t>
      </w:r>
      <w:r>
        <w:rPr>
          <w:sz w:val="28"/>
          <w:szCs w:val="28"/>
        </w:rPr>
        <w:t xml:space="preserve"> «Роснефть»</w:t>
      </w:r>
      <w:r>
        <w:rPr>
          <w:sz w:val="28"/>
          <w:szCs w:val="28"/>
          <w:lang w:val="ru-RU"/>
        </w:rPr>
        <w:t xml:space="preserve">, в портфеле которого </w:t>
      </w:r>
      <w:r>
        <w:rPr>
          <w:sz w:val="28"/>
          <w:szCs w:val="28"/>
        </w:rPr>
        <w:t xml:space="preserve">крупнейшие инвестиционные проекты: «Восток Ойл», проекты по освоению морских месторождений, а также по модернизации существующих НПЗ</w:t>
      </w:r>
      <w:r>
        <w:rPr>
          <w:sz w:val="28"/>
          <w:szCs w:val="28"/>
          <w:lang w:val="ru-RU"/>
        </w:rPr>
        <w:t xml:space="preserve"> и/или </w:t>
      </w:r>
      <w:r>
        <w:rPr>
          <w:sz w:val="28"/>
          <w:szCs w:val="28"/>
        </w:rPr>
        <w:t xml:space="preserve">ПАО «Газпром»</w:t>
      </w:r>
      <w:r>
        <w:rPr>
          <w:sz w:val="28"/>
          <w:szCs w:val="28"/>
          <w:lang w:val="ru-RU"/>
        </w:rPr>
        <w:t xml:space="preserve">, реализующего </w:t>
      </w:r>
      <w:r>
        <w:rPr>
          <w:sz w:val="28"/>
          <w:szCs w:val="28"/>
        </w:rPr>
        <w:t xml:space="preserve">проекты по добыч</w:t>
      </w:r>
      <w:r>
        <w:rPr>
          <w:sz w:val="28"/>
          <w:szCs w:val="28"/>
          <w:lang w:val="ru-RU"/>
        </w:rPr>
        <w:t xml:space="preserve">е</w:t>
      </w:r>
      <w:r>
        <w:rPr>
          <w:sz w:val="28"/>
          <w:szCs w:val="28"/>
        </w:rPr>
        <w:t xml:space="preserve"> и переработки газа, крупнейшие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из них - Сила </w:t>
      </w:r>
      <w:r>
        <w:rPr>
          <w:sz w:val="28"/>
          <w:szCs w:val="28"/>
        </w:rPr>
        <w:t xml:space="preserve">Сибира</w:t>
      </w:r>
      <w:r>
        <w:rPr>
          <w:sz w:val="28"/>
          <w:szCs w:val="28"/>
        </w:rPr>
        <w:t xml:space="preserve">, проекты на Ямале и комплекс порту Усть-Луга</w:t>
      </w:r>
      <w:r>
        <w:rPr>
          <w:sz w:val="28"/>
          <w:szCs w:val="28"/>
          <w:lang w:val="ru-RU"/>
        </w:rPr>
        <w:t xml:space="preserve">, и/или ПАО «</w:t>
      </w:r>
      <w:r>
        <w:rPr>
          <w:sz w:val="28"/>
          <w:szCs w:val="28"/>
          <w:lang w:val="ru-RU"/>
        </w:rPr>
        <w:t xml:space="preserve">Транснефть</w:t>
      </w:r>
      <w:r>
        <w:rPr>
          <w:sz w:val="28"/>
          <w:szCs w:val="28"/>
          <w:lang w:val="ru-RU"/>
        </w:rPr>
        <w:t xml:space="preserve">, крупнеющую в мире компанию по транспортировке нефти </w:t>
      </w:r>
      <w:r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и нефтепродуктов, использующая строительные леса </w:t>
      </w:r>
      <w:r>
        <w:rPr>
          <w:color w:val="202122"/>
          <w:sz w:val="28"/>
          <w:szCs w:val="28"/>
          <w:lang w:val="ru-RU"/>
        </w:rPr>
        <w:t xml:space="preserve">как на новых стройках, </w:t>
      </w:r>
      <w:r>
        <w:rPr>
          <w:color w:val="202122"/>
          <w:sz w:val="28"/>
          <w:szCs w:val="28"/>
          <w:lang w:val="ru-RU"/>
        </w:rPr>
        <w:br/>
      </w:r>
      <w:r>
        <w:rPr>
          <w:color w:val="202122"/>
          <w:sz w:val="28"/>
          <w:szCs w:val="28"/>
          <w:lang w:val="ru-RU"/>
        </w:rPr>
        <w:t xml:space="preserve">так и </w:t>
      </w:r>
      <w:r>
        <w:rPr>
          <w:color w:val="202122"/>
          <w:sz w:val="28"/>
          <w:szCs w:val="28"/>
          <w:lang w:val="ru-RU"/>
        </w:rPr>
        <w:t xml:space="preserve">при о</w:t>
      </w:r>
      <w:r>
        <w:rPr>
          <w:color w:val="202122"/>
          <w:sz w:val="28"/>
          <w:szCs w:val="28"/>
          <w:lang w:val="ru-RU"/>
        </w:rPr>
        <w:t xml:space="preserve">бслуживании и ремонте высотных и крупногабаритных объектов, таких как резервуары и производственные сооружения</w:t>
      </w:r>
      <w:r>
        <w:rPr>
          <w:color w:val="202122"/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sz w:val="28"/>
          <w:szCs w:val="28"/>
          <w:highlight w:val="yellow"/>
        </w:rPr>
      </w:pPr>
      <w:r>
        <w:rPr>
          <w:rStyle w:val="932"/>
          <w:rFonts w:eastAsia="Arial"/>
          <w:b/>
          <w:bCs/>
          <w:color w:val="222222"/>
          <w:spacing w:val="-5"/>
          <w:sz w:val="28"/>
          <w:szCs w:val="28"/>
        </w:rPr>
        <w:t xml:space="preserve">Химическая промышленность</w:t>
      </w:r>
      <w:r>
        <w:rPr>
          <w:rStyle w:val="932"/>
          <w:rFonts w:eastAsia="Arial"/>
          <w:spacing w:val="-5"/>
          <w:sz w:val="28"/>
          <w:szCs w:val="28"/>
          <w:lang w:val="ru-RU"/>
        </w:rPr>
        <w:t xml:space="preserve"> –</w:t>
      </w:r>
      <w:r>
        <w:rPr>
          <w:rStyle w:val="932"/>
          <w:rFonts w:eastAsia="Arial"/>
          <w:spacing w:val="-5"/>
          <w:sz w:val="28"/>
          <w:szCs w:val="28"/>
        </w:rPr>
        <w:t xml:space="preserve"> строительные леса востребованы </w:t>
      </w:r>
      <w:r>
        <w:rPr>
          <w:rStyle w:val="932"/>
          <w:rFonts w:eastAsia="Arial"/>
          <w:spacing w:val="-5"/>
          <w:sz w:val="28"/>
          <w:szCs w:val="28"/>
        </w:rPr>
        <w:br/>
      </w:r>
      <w:r>
        <w:rPr>
          <w:rStyle w:val="932"/>
          <w:rFonts w:eastAsia="Arial"/>
          <w:spacing w:val="-5"/>
          <w:sz w:val="28"/>
          <w:szCs w:val="28"/>
        </w:rPr>
        <w:t xml:space="preserve">при возведении и ремонте производственных зданий, цехов и складов химических предприятий.</w:t>
      </w:r>
      <w:r>
        <w:rPr>
          <w:rStyle w:val="932"/>
          <w:rFonts w:eastAsia="Arial"/>
          <w:spacing w:val="-5"/>
          <w:sz w:val="28"/>
          <w:szCs w:val="28"/>
          <w:lang w:val="ru-RU"/>
        </w:rPr>
        <w:t xml:space="preserve"> Примером такого заказчика является ПАО «</w:t>
      </w:r>
      <w:r>
        <w:rPr>
          <w:rStyle w:val="932"/>
          <w:rFonts w:eastAsia="Arial"/>
          <w:spacing w:val="-5"/>
          <w:sz w:val="28"/>
          <w:szCs w:val="28"/>
          <w:lang w:val="ru-RU"/>
        </w:rPr>
        <w:t xml:space="preserve">Сибур</w:t>
      </w:r>
      <w:r>
        <w:rPr>
          <w:rStyle w:val="932"/>
          <w:rFonts w:eastAsia="Arial"/>
          <w:spacing w:val="-5"/>
          <w:sz w:val="28"/>
          <w:szCs w:val="28"/>
          <w:lang w:val="ru-RU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лидер</w:t>
      </w:r>
      <w:r>
        <w:rPr>
          <w:sz w:val="28"/>
          <w:szCs w:val="28"/>
          <w:lang w:val="ru-RU"/>
        </w:rPr>
        <w:t xml:space="preserve">а</w:t>
      </w:r>
      <w:r>
        <w:rPr>
          <w:sz w:val="28"/>
          <w:szCs w:val="28"/>
        </w:rPr>
        <w:t xml:space="preserve"> по группе базовых полимеров, эластомеров, пластиков и продуктов органического синтеза. Компания ре</w:t>
      </w:r>
      <w:r>
        <w:rPr>
          <w:sz w:val="28"/>
          <w:szCs w:val="28"/>
          <w:lang w:val="ru-RU"/>
        </w:rPr>
        <w:t xml:space="preserve">а</w:t>
      </w:r>
      <w:r>
        <w:rPr>
          <w:sz w:val="28"/>
          <w:szCs w:val="28"/>
        </w:rPr>
        <w:t xml:space="preserve">л</w:t>
      </w:r>
      <w:r>
        <w:rPr>
          <w:sz w:val="28"/>
          <w:szCs w:val="28"/>
          <w:lang w:val="ru-RU"/>
        </w:rPr>
        <w:t xml:space="preserve">изуе</w:t>
      </w:r>
      <w:r>
        <w:rPr>
          <w:sz w:val="28"/>
          <w:szCs w:val="28"/>
        </w:rPr>
        <w:t xml:space="preserve">т</w:t>
      </w:r>
      <w:r>
        <w:rPr>
          <w:sz w:val="28"/>
          <w:szCs w:val="28"/>
          <w:lang w:val="ru-RU"/>
        </w:rPr>
        <w:t xml:space="preserve"> такие</w:t>
      </w:r>
      <w:r>
        <w:rPr>
          <w:sz w:val="28"/>
          <w:szCs w:val="28"/>
        </w:rPr>
        <w:t xml:space="preserve"> масштабные проекты как Амурский газохимический </w:t>
      </w:r>
      <w:r>
        <w:rPr>
          <w:sz w:val="28"/>
          <w:szCs w:val="28"/>
        </w:rPr>
        <w:t xml:space="preserve">комплекс, Этиленовый комплекс «ЭП-600», </w:t>
      </w:r>
      <w:r>
        <w:rPr>
          <w:sz w:val="28"/>
          <w:szCs w:val="28"/>
          <w:lang w:val="ru-RU"/>
        </w:rPr>
        <w:t xml:space="preserve">р</w:t>
      </w:r>
      <w:r>
        <w:rPr>
          <w:sz w:val="28"/>
          <w:szCs w:val="28"/>
        </w:rPr>
        <w:t xml:space="preserve">асширение</w:t>
      </w:r>
      <w:r>
        <w:rPr>
          <w:sz w:val="28"/>
          <w:szCs w:val="28"/>
        </w:rPr>
        <w:t xml:space="preserve"> производства полипропилена на </w:t>
      </w:r>
      <w:r>
        <w:rPr>
          <w:sz w:val="28"/>
          <w:szCs w:val="28"/>
        </w:rPr>
        <w:t xml:space="preserve">ЗапСибНефтехим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09"/>
        <w:jc w:val="both"/>
        <w:spacing w:line="360" w:lineRule="auto"/>
        <w:rPr>
          <w:sz w:val="28"/>
          <w:szCs w:val="28"/>
          <w:lang w:val="ru-RU"/>
        </w:rPr>
      </w:pPr>
      <w:r>
        <w:rPr>
          <w:rStyle w:val="932"/>
          <w:rFonts w:eastAsia="Arial"/>
          <w:b/>
          <w:bCs/>
          <w:color w:val="222222"/>
          <w:spacing w:val="-5"/>
          <w:sz w:val="28"/>
          <w:szCs w:val="28"/>
        </w:rPr>
        <w:t xml:space="preserve">Судостроение</w:t>
      </w:r>
      <w:r>
        <w:rPr>
          <w:rStyle w:val="932"/>
          <w:rFonts w:eastAsia="Arial"/>
          <w:spacing w:val="-5"/>
          <w:sz w:val="28"/>
          <w:szCs w:val="28"/>
        </w:rPr>
        <w:t xml:space="preserve"> </w:t>
      </w:r>
      <w:r>
        <w:rPr>
          <w:rStyle w:val="932"/>
          <w:rFonts w:eastAsia="Arial"/>
          <w:spacing w:val="-5"/>
          <w:sz w:val="28"/>
          <w:szCs w:val="28"/>
          <w:lang w:val="ru-RU"/>
        </w:rPr>
        <w:t xml:space="preserve">–</w:t>
      </w:r>
      <w:r>
        <w:rPr>
          <w:rStyle w:val="932"/>
          <w:rFonts w:eastAsia="Arial"/>
          <w:spacing w:val="-5"/>
          <w:sz w:val="28"/>
          <w:szCs w:val="28"/>
        </w:rPr>
        <w:t xml:space="preserve"> для строительства и ремонта кораблей, судов и лодок требуются строительные леса для работы на высоте и обеспечения безопасности монтажных работ.</w:t>
      </w:r>
      <w:r>
        <w:rPr>
          <w:rStyle w:val="932"/>
          <w:rFonts w:eastAsia="Arial"/>
          <w:spacing w:val="-5"/>
          <w:sz w:val="28"/>
          <w:szCs w:val="28"/>
          <w:lang w:val="ru-RU"/>
        </w:rPr>
        <w:t xml:space="preserve"> Крупнейшим заказчиком здесь выступает </w:t>
      </w:r>
      <w:r>
        <w:rPr>
          <w:sz w:val="28"/>
          <w:szCs w:val="28"/>
        </w:rPr>
        <w:t xml:space="preserve">АО «Объединённая судостроительная корпорация»</w:t>
      </w:r>
      <w:r>
        <w:rPr>
          <w:sz w:val="28"/>
          <w:szCs w:val="28"/>
          <w:lang w:val="ru-RU"/>
        </w:rPr>
        <w:t xml:space="preserve">. Компания о</w:t>
      </w:r>
      <w:r>
        <w:rPr>
          <w:sz w:val="28"/>
          <w:szCs w:val="28"/>
        </w:rPr>
        <w:t xml:space="preserve">существляет</w:t>
      </w:r>
      <w:r>
        <w:rPr>
          <w:sz w:val="28"/>
          <w:szCs w:val="28"/>
        </w:rPr>
        <w:t xml:space="preserve"> гражданское судостроение (товарные суда, морская и шельфовая техника, ледоколы), военное кораблестроение, специализированные суда, ремонт. </w:t>
      </w:r>
      <w:r>
        <w:rPr>
          <w:sz w:val="28"/>
          <w:szCs w:val="28"/>
          <w:lang w:val="ru-RU"/>
        </w:rPr>
        <w:t xml:space="preserve">И</w:t>
      </w:r>
      <w:r>
        <w:rPr>
          <w:sz w:val="28"/>
          <w:szCs w:val="28"/>
        </w:rPr>
        <w:t xml:space="preserve">спользует</w:t>
      </w:r>
      <w:r>
        <w:rPr>
          <w:sz w:val="28"/>
          <w:szCs w:val="28"/>
        </w:rPr>
        <w:t xml:space="preserve"> строительные леса для строительства судов и ремонтных работ.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Style w:val="932"/>
          <w:rFonts w:eastAsia="Arial"/>
          <w:spacing w:val="-5"/>
          <w:sz w:val="28"/>
          <w:szCs w:val="28"/>
          <w:lang w:val="ru-RU"/>
        </w:rPr>
      </w:pPr>
      <w:r>
        <w:rPr>
          <w:rStyle w:val="932"/>
          <w:rFonts w:eastAsia="Arial"/>
          <w:b/>
          <w:bCs/>
          <w:color w:val="222222"/>
          <w:spacing w:val="-5"/>
          <w:sz w:val="28"/>
          <w:szCs w:val="28"/>
        </w:rPr>
        <w:t xml:space="preserve">Авиастроение</w:t>
      </w:r>
      <w:r>
        <w:rPr>
          <w:rStyle w:val="932"/>
          <w:rFonts w:eastAsia="Arial"/>
          <w:spacing w:val="-5"/>
          <w:sz w:val="28"/>
          <w:szCs w:val="28"/>
          <w:lang w:val="ru-RU"/>
        </w:rPr>
        <w:t xml:space="preserve"> –</w:t>
      </w:r>
      <w:r>
        <w:rPr>
          <w:rStyle w:val="932"/>
          <w:rFonts w:eastAsia="Arial"/>
          <w:spacing w:val="-5"/>
          <w:sz w:val="28"/>
          <w:szCs w:val="28"/>
        </w:rPr>
        <w:t xml:space="preserve"> при производстве и обслуживании самолётов также применяются строительные леса для доступа к различным частям конструкции.</w:t>
      </w:r>
      <w:r>
        <w:rPr>
          <w:rStyle w:val="932"/>
          <w:rFonts w:eastAsia="Arial"/>
          <w:spacing w:val="-5"/>
          <w:sz w:val="28"/>
          <w:szCs w:val="28"/>
          <w:lang w:val="ru-RU"/>
        </w:rPr>
        <w:t xml:space="preserve"> </w:t>
      </w:r>
      <w:r>
        <w:rPr>
          <w:rStyle w:val="932"/>
          <w:rFonts w:eastAsia="Arial"/>
          <w:spacing w:val="-5"/>
          <w:sz w:val="28"/>
          <w:szCs w:val="28"/>
          <w:lang w:val="ru-RU"/>
        </w:rPr>
        <w:br/>
      </w:r>
      <w:r>
        <w:rPr>
          <w:rStyle w:val="932"/>
          <w:rFonts w:eastAsia="Arial"/>
          <w:spacing w:val="-5"/>
          <w:sz w:val="28"/>
          <w:szCs w:val="28"/>
          <w:lang w:val="ru-RU"/>
        </w:rPr>
        <w:t xml:space="preserve">К крупнейшим заказчикам можно отнести ПАО «ОАК», входящее в структуры </w:t>
      </w:r>
      <w:r>
        <w:rPr>
          <w:rStyle w:val="932"/>
          <w:rFonts w:eastAsia="Arial"/>
          <w:spacing w:val="-5"/>
          <w:sz w:val="28"/>
          <w:szCs w:val="28"/>
          <w:lang w:val="ru-RU"/>
        </w:rPr>
        <w:t xml:space="preserve">Госкорпорации</w:t>
      </w:r>
      <w:r>
        <w:rPr>
          <w:rStyle w:val="932"/>
          <w:rFonts w:eastAsia="Arial"/>
          <w:spacing w:val="-5"/>
          <w:sz w:val="28"/>
          <w:szCs w:val="28"/>
          <w:lang w:val="ru-RU"/>
        </w:rPr>
        <w:t xml:space="preserve"> «</w:t>
      </w:r>
      <w:r>
        <w:rPr>
          <w:rStyle w:val="932"/>
          <w:rFonts w:eastAsia="Arial"/>
          <w:spacing w:val="-5"/>
          <w:sz w:val="28"/>
          <w:szCs w:val="28"/>
          <w:lang w:val="ru-RU"/>
        </w:rPr>
        <w:t xml:space="preserve">Ростех</w:t>
      </w:r>
      <w:r>
        <w:rPr>
          <w:rStyle w:val="932"/>
          <w:rFonts w:eastAsia="Arial"/>
          <w:spacing w:val="-5"/>
          <w:sz w:val="28"/>
          <w:szCs w:val="28"/>
          <w:lang w:val="ru-RU"/>
        </w:rPr>
        <w:t xml:space="preserve">». </w:t>
      </w:r>
      <w:r>
        <w:rPr>
          <w:rStyle w:val="932"/>
          <w:rFonts w:eastAsia="Arial"/>
          <w:spacing w:val="-5"/>
          <w:sz w:val="28"/>
          <w:szCs w:val="28"/>
          <w:lang w:val="ru-RU"/>
        </w:rPr>
      </w:r>
      <w:r>
        <w:rPr>
          <w:rStyle w:val="932"/>
          <w:rFonts w:eastAsia="Arial"/>
          <w:spacing w:val="-5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eastAsia="Arial"/>
          <w:spacing w:val="-5"/>
          <w:sz w:val="28"/>
          <w:szCs w:val="28"/>
          <w:lang w:val="ru-RU"/>
        </w:rPr>
      </w:pPr>
      <w:r>
        <w:rPr>
          <w:rFonts w:eastAsia="Arial"/>
          <w:spacing w:val="-5"/>
          <w:sz w:val="28"/>
          <w:szCs w:val="28"/>
          <w:lang w:val="ru-RU"/>
        </w:rPr>
      </w:r>
      <w:r>
        <w:rPr>
          <w:rFonts w:eastAsia="Arial"/>
          <w:spacing w:val="-5"/>
          <w:sz w:val="28"/>
          <w:szCs w:val="28"/>
          <w:lang w:val="ru-RU"/>
        </w:rPr>
      </w:r>
      <w:r>
        <w:rPr>
          <w:rFonts w:eastAsia="Arial"/>
          <w:spacing w:val="-5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b/>
          <w:bCs/>
          <w:sz w:val="28"/>
          <w:szCs w:val="28"/>
          <w:u w:val="single"/>
          <w:lang w:val="ru-RU"/>
        </w:rPr>
      </w:pPr>
      <w:r>
        <w:rPr>
          <w:rStyle w:val="932"/>
          <w:rFonts w:eastAsia="Arial"/>
          <w:b/>
          <w:bCs/>
          <w:color w:val="222222"/>
          <w:spacing w:val="-5"/>
          <w:sz w:val="28"/>
          <w:szCs w:val="28"/>
          <w:u w:val="single"/>
        </w:rPr>
        <w:t xml:space="preserve">Структура потребления строительных лесов по отраслям</w:t>
      </w:r>
      <w:r>
        <w:rPr>
          <w:rStyle w:val="932"/>
          <w:rFonts w:eastAsia="Arial"/>
          <w:b/>
          <w:bCs/>
          <w:color w:val="222222"/>
          <w:spacing w:val="-5"/>
          <w:sz w:val="28"/>
          <w:szCs w:val="28"/>
          <w:u w:val="single"/>
          <w:lang w:val="ru-RU"/>
        </w:rPr>
        <w:t xml:space="preserve">:</w:t>
      </w:r>
      <w:r>
        <w:rPr>
          <w:b/>
          <w:bCs/>
          <w:sz w:val="28"/>
          <w:szCs w:val="28"/>
          <w:u w:val="single"/>
          <w:lang w:val="ru-RU"/>
        </w:rPr>
      </w:r>
      <w:r>
        <w:rPr>
          <w:b/>
          <w:bCs/>
          <w:sz w:val="28"/>
          <w:szCs w:val="28"/>
          <w:u w:val="single"/>
          <w:lang w:val="ru-RU"/>
        </w:rPr>
      </w:r>
    </w:p>
    <w:tbl>
      <w:tblPr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260"/>
        <w:gridCol w:w="3686"/>
      </w:tblGrid>
      <w:tr>
        <w:tblPrEx/>
        <w:trPr/>
        <w:tc>
          <w:tcPr>
            <w:tcMar>
              <w:left w:w="0" w:type="dxa"/>
              <w:top w:w="165" w:type="dxa"/>
              <w:right w:w="210" w:type="dxa"/>
              <w:bottom w:w="165" w:type="dxa"/>
            </w:tcMar>
            <w:tcW w:w="297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932"/>
                <w:rFonts w:eastAsia="Arial"/>
                <w:b/>
                <w:bCs/>
                <w:sz w:val="28"/>
                <w:szCs w:val="28"/>
              </w:rPr>
              <w:t xml:space="preserve">Отрасль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Mar>
              <w:left w:w="0" w:type="dxa"/>
              <w:top w:w="165" w:type="dxa"/>
              <w:right w:w="210" w:type="dxa"/>
              <w:bottom w:w="165" w:type="dxa"/>
            </w:tcMar>
            <w:tcW w:w="3260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932"/>
                <w:rFonts w:eastAsia="Arial"/>
                <w:b/>
                <w:bCs/>
                <w:sz w:val="28"/>
                <w:szCs w:val="28"/>
              </w:rPr>
              <w:t xml:space="preserve">Доля в потреблении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Mar>
              <w:left w:w="0" w:type="dxa"/>
              <w:top w:w="165" w:type="dxa"/>
              <w:right w:w="0" w:type="dxa"/>
              <w:bottom w:w="165" w:type="dxa"/>
            </w:tcMar>
            <w:tcW w:w="3686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932"/>
                <w:rFonts w:eastAsia="Arial"/>
                <w:b/>
                <w:bCs/>
                <w:sz w:val="28"/>
                <w:szCs w:val="28"/>
              </w:rPr>
              <w:t xml:space="preserve">Примеры применения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330"/>
        </w:trPr>
        <w:tc>
          <w:tcPr>
            <w:tcMar>
              <w:left w:w="0" w:type="dxa"/>
              <w:top w:w="165" w:type="dxa"/>
              <w:right w:w="210" w:type="dxa"/>
              <w:bottom w:w="165" w:type="dxa"/>
            </w:tcMar>
            <w:tcW w:w="297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Style w:val="932"/>
                <w:rFonts w:eastAsia="Arial"/>
                <w:sz w:val="28"/>
                <w:szCs w:val="28"/>
              </w:rPr>
              <w:t xml:space="preserve">Строительство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0" w:type="dxa"/>
              <w:top w:w="165" w:type="dxa"/>
              <w:right w:w="210" w:type="dxa"/>
              <w:bottom w:w="16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Style w:val="932"/>
                <w:rFonts w:eastAsia="Arial"/>
                <w:sz w:val="28"/>
                <w:szCs w:val="28"/>
              </w:rPr>
              <w:t xml:space="preserve">Наибольшая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0" w:type="dxa"/>
              <w:top w:w="165" w:type="dxa"/>
              <w:right w:w="0" w:type="dxa"/>
              <w:bottom w:w="165" w:type="dxa"/>
            </w:tcMar>
            <w:tcW w:w="36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Style w:val="932"/>
                <w:rFonts w:eastAsia="Arial"/>
                <w:sz w:val="28"/>
                <w:szCs w:val="28"/>
              </w:rPr>
              <w:t xml:space="preserve">Жилые/коммерческие </w:t>
            </w:r>
            <w:r>
              <w:rPr>
                <w:rStyle w:val="932"/>
                <w:rFonts w:eastAsia="Arial"/>
                <w:sz w:val="28"/>
                <w:szCs w:val="28"/>
              </w:rPr>
              <w:br/>
            </w:r>
            <w:r>
              <w:rPr>
                <w:rStyle w:val="932"/>
                <w:rFonts w:eastAsia="Arial"/>
                <w:sz w:val="28"/>
                <w:szCs w:val="28"/>
              </w:rPr>
              <w:t xml:space="preserve">здания, склады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left w:w="0" w:type="dxa"/>
              <w:top w:w="165" w:type="dxa"/>
              <w:right w:w="210" w:type="dxa"/>
              <w:bottom w:w="165" w:type="dxa"/>
            </w:tcMar>
            <w:tcW w:w="297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rStyle w:val="932"/>
                <w:rFonts w:eastAsia="Arial"/>
                <w:sz w:val="28"/>
                <w:szCs w:val="28"/>
                <w:lang w:val="ru-RU"/>
              </w:rPr>
              <w:t xml:space="preserve">Добыча и транспортировка нефти и природного газа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Mar>
              <w:left w:w="0" w:type="dxa"/>
              <w:top w:w="165" w:type="dxa"/>
              <w:right w:w="210" w:type="dxa"/>
              <w:bottom w:w="16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Style w:val="932"/>
                <w:rFonts w:eastAsia="Arial"/>
                <w:sz w:val="28"/>
                <w:szCs w:val="28"/>
              </w:rPr>
              <w:t xml:space="preserve">Значительная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0" w:type="dxa"/>
              <w:top w:w="165" w:type="dxa"/>
              <w:right w:w="0" w:type="dxa"/>
              <w:bottom w:w="165" w:type="dxa"/>
            </w:tcMar>
            <w:tcW w:w="36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Style w:val="932"/>
                <w:rFonts w:eastAsia="Arial"/>
                <w:sz w:val="28"/>
                <w:szCs w:val="28"/>
              </w:rPr>
              <w:t xml:space="preserve">Промышленные объекты, резервуары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left w:w="0" w:type="dxa"/>
              <w:top w:w="165" w:type="dxa"/>
              <w:right w:w="210" w:type="dxa"/>
              <w:bottom w:w="165" w:type="dxa"/>
            </w:tcMar>
            <w:tcW w:w="297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Style w:val="932"/>
                <w:rFonts w:eastAsia="Arial"/>
                <w:sz w:val="28"/>
                <w:szCs w:val="28"/>
              </w:rPr>
              <w:t xml:space="preserve">Химическая промышленность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0" w:type="dxa"/>
              <w:top w:w="165" w:type="dxa"/>
              <w:right w:w="210" w:type="dxa"/>
              <w:bottom w:w="16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Style w:val="932"/>
                <w:rFonts w:eastAsia="Arial"/>
                <w:sz w:val="28"/>
                <w:szCs w:val="28"/>
              </w:rPr>
              <w:t xml:space="preserve">Средняя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0" w:type="dxa"/>
              <w:top w:w="165" w:type="dxa"/>
              <w:right w:w="0" w:type="dxa"/>
              <w:bottom w:w="165" w:type="dxa"/>
            </w:tcMar>
            <w:tcW w:w="36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Style w:val="932"/>
                <w:rFonts w:eastAsia="Arial"/>
                <w:sz w:val="28"/>
                <w:szCs w:val="28"/>
              </w:rPr>
              <w:t xml:space="preserve">Цеха, склады, ремонтные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left w:w="0" w:type="dxa"/>
              <w:top w:w="165" w:type="dxa"/>
              <w:right w:w="210" w:type="dxa"/>
              <w:bottom w:w="165" w:type="dxa"/>
            </w:tcMar>
            <w:tcW w:w="297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Style w:val="932"/>
                <w:rFonts w:eastAsia="Arial"/>
                <w:sz w:val="28"/>
                <w:szCs w:val="28"/>
              </w:rPr>
              <w:t xml:space="preserve">Судостроение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0" w:type="dxa"/>
              <w:top w:w="165" w:type="dxa"/>
              <w:right w:w="210" w:type="dxa"/>
              <w:bottom w:w="16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Style w:val="932"/>
                <w:rFonts w:eastAsia="Arial"/>
                <w:sz w:val="28"/>
                <w:szCs w:val="28"/>
              </w:rPr>
              <w:t xml:space="preserve">Умеренная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0" w:type="dxa"/>
              <w:top w:w="165" w:type="dxa"/>
              <w:right w:w="0" w:type="dxa"/>
              <w:bottom w:w="165" w:type="dxa"/>
            </w:tcMar>
            <w:tcW w:w="36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Style w:val="932"/>
                <w:rFonts w:eastAsia="Arial"/>
                <w:sz w:val="28"/>
                <w:szCs w:val="28"/>
              </w:rPr>
              <w:t xml:space="preserve">Верфи, ремонт судов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left w:w="0" w:type="dxa"/>
              <w:top w:w="165" w:type="dxa"/>
              <w:right w:w="210" w:type="dxa"/>
              <w:bottom w:w="165" w:type="dxa"/>
            </w:tcMar>
            <w:tcW w:w="297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Style w:val="932"/>
                <w:rFonts w:eastAsia="Arial"/>
                <w:sz w:val="28"/>
                <w:szCs w:val="28"/>
              </w:rPr>
              <w:t xml:space="preserve">Авиастроение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0" w:type="dxa"/>
              <w:top w:w="165" w:type="dxa"/>
              <w:right w:w="210" w:type="dxa"/>
              <w:bottom w:w="165" w:type="dxa"/>
            </w:tcMa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Style w:val="932"/>
                <w:rFonts w:eastAsia="Arial"/>
                <w:sz w:val="28"/>
                <w:szCs w:val="28"/>
              </w:rPr>
              <w:t xml:space="preserve">Умеренная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0" w:type="dxa"/>
              <w:top w:w="165" w:type="dxa"/>
              <w:right w:w="0" w:type="dxa"/>
              <w:bottom w:w="165" w:type="dxa"/>
            </w:tcMar>
            <w:tcW w:w="36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Style w:val="932"/>
                <w:rFonts w:eastAsia="Arial"/>
                <w:sz w:val="28"/>
                <w:szCs w:val="28"/>
              </w:rPr>
              <w:t xml:space="preserve">Сборка и обслуживание самолётов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360" w:lineRule="auto"/>
        <w:rPr>
          <w:b/>
          <w:bCs/>
          <w:sz w:val="28"/>
          <w:szCs w:val="28"/>
          <w:highlight w:val="white"/>
          <w:u w:val="single"/>
          <w:lang w:val="ru-RU"/>
        </w:rPr>
      </w:pPr>
      <w:r>
        <w:rPr>
          <w:b/>
          <w:bCs/>
          <w:sz w:val="28"/>
          <w:szCs w:val="28"/>
          <w:highlight w:val="white"/>
          <w:u w:val="single"/>
          <w:lang w:val="ru-RU"/>
        </w:rPr>
      </w:r>
      <w:r>
        <w:rPr>
          <w:b/>
          <w:bCs/>
          <w:sz w:val="28"/>
          <w:szCs w:val="28"/>
          <w:highlight w:val="white"/>
          <w:u w:val="single"/>
          <w:lang w:val="ru-RU"/>
        </w:rPr>
      </w:r>
      <w:r>
        <w:rPr>
          <w:b/>
          <w:bCs/>
          <w:sz w:val="28"/>
          <w:szCs w:val="28"/>
          <w:highlight w:val="white"/>
          <w:u w:val="single"/>
          <w:lang w:val="ru-RU"/>
        </w:rPr>
      </w:r>
    </w:p>
    <w:p>
      <w:pPr>
        <w:ind w:right="-1" w:firstLine="709"/>
        <w:spacing w:line="36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p>
      <w:pPr>
        <w:ind w:right="-1" w:firstLine="709"/>
        <w:spacing w:line="36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p>
      <w:pPr>
        <w:ind w:right="-1" w:firstLine="709"/>
        <w:spacing w:line="360" w:lineRule="auto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Характеристики производимой продукции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ind w:right="-1" w:firstLine="709"/>
        <w:jc w:val="both"/>
        <w:spacing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pacing w:val="-5"/>
          <w:sz w:val="28"/>
          <w:szCs w:val="28"/>
          <w:lang w:val="ru-RU"/>
        </w:rPr>
      </w:pPr>
      <w:r>
        <w:rPr>
          <w:rFonts w:eastAsia="Arial"/>
          <w:spacing w:val="-5"/>
          <w:sz w:val="28"/>
          <w:szCs w:val="28"/>
        </w:rPr>
        <w:t xml:space="preserve">Продукция</w:t>
      </w:r>
      <w:r>
        <w:rPr>
          <w:spacing w:val="-5"/>
          <w:sz w:val="28"/>
          <w:szCs w:val="28"/>
        </w:rPr>
        <w:t xml:space="preserve"> </w:t>
      </w:r>
      <w:r>
        <w:rPr>
          <w:rFonts w:eastAsia="Arial"/>
          <w:spacing w:val="-5"/>
          <w:sz w:val="28"/>
          <w:szCs w:val="28"/>
        </w:rPr>
        <w:t xml:space="preserve">предназначен</w:t>
      </w:r>
      <w:r>
        <w:rPr>
          <w:spacing w:val="-5"/>
          <w:sz w:val="28"/>
          <w:szCs w:val="28"/>
        </w:rPr>
        <w:t xml:space="preserve">а</w:t>
      </w:r>
      <w:r>
        <w:rPr>
          <w:rFonts w:eastAsia="Arial"/>
          <w:spacing w:val="-5"/>
          <w:sz w:val="28"/>
          <w:szCs w:val="28"/>
        </w:rPr>
        <w:t xml:space="preserve"> для выполнения строительно-монтажных, ремонтных и отделочных работ на объектах различного назначения.</w:t>
      </w:r>
      <w:r>
        <w:rPr>
          <w:rFonts w:eastAsia="Arial"/>
          <w:spacing w:val="-5"/>
          <w:sz w:val="28"/>
          <w:szCs w:val="28"/>
          <w:lang w:val="ru-RU"/>
        </w:rPr>
        <w:t xml:space="preserve"> Основные технические требования к продукции </w:t>
      </w:r>
      <w:r>
        <w:rPr>
          <w:rFonts w:eastAsia="Arial"/>
          <w:spacing w:val="-5"/>
          <w:sz w:val="28"/>
          <w:szCs w:val="28"/>
          <w:lang w:val="ru-RU"/>
        </w:rPr>
        <w:t xml:space="preserve">утверждены</w:t>
      </w:r>
      <w:r>
        <w:rPr>
          <w:rFonts w:eastAsia="Arial"/>
          <w:spacing w:val="-5"/>
          <w:sz w:val="28"/>
          <w:szCs w:val="28"/>
          <w:lang w:val="ru-RU"/>
        </w:rPr>
        <w:t xml:space="preserve"> в ГОСТ </w:t>
      </w:r>
      <w:r>
        <w:rPr>
          <w:rFonts w:eastAsia="Arial"/>
          <w:color w:val="222222"/>
          <w:spacing w:val="-5"/>
          <w:sz w:val="28"/>
          <w:szCs w:val="28"/>
        </w:rPr>
        <w:t xml:space="preserve">27321-2018</w:t>
      </w:r>
      <w:r>
        <w:rPr>
          <w:rFonts w:eastAsia="Arial"/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«Л</w:t>
      </w:r>
      <w:r>
        <w:rPr>
          <w:rFonts w:eastAsia="Arial"/>
          <w:spacing w:val="-5"/>
          <w:sz w:val="28"/>
          <w:szCs w:val="28"/>
        </w:rPr>
        <w:t xml:space="preserve">еса стоечные приставные для строительно-монтажных работ. Технические условия</w:t>
      </w:r>
      <w:r>
        <w:rPr>
          <w:spacing w:val="-5"/>
          <w:sz w:val="28"/>
          <w:szCs w:val="28"/>
        </w:rPr>
        <w:t xml:space="preserve">»</w:t>
      </w:r>
      <w:r>
        <w:rPr>
          <w:spacing w:val="-5"/>
          <w:sz w:val="28"/>
          <w:szCs w:val="28"/>
          <w:lang w:val="ru-RU"/>
        </w:rPr>
        <w:t xml:space="preserve">.</w:t>
      </w:r>
      <w:r>
        <w:rPr>
          <w:spacing w:val="-5"/>
          <w:sz w:val="28"/>
          <w:szCs w:val="28"/>
          <w:lang w:val="ru-RU"/>
        </w:rPr>
      </w:r>
      <w:r>
        <w:rPr>
          <w:spacing w:val="-5"/>
          <w:sz w:val="28"/>
          <w:szCs w:val="28"/>
          <w:lang w:val="ru-RU"/>
        </w:rPr>
      </w:r>
    </w:p>
    <w:p>
      <w:pPr>
        <w:ind w:right="-1" w:firstLine="709"/>
        <w:jc w:val="both"/>
        <w:spacing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t xml:space="preserve">Материал: металл</w:t>
      </w:r>
      <w:r>
        <w:rPr>
          <w:spacing w:val="-5"/>
          <w:sz w:val="28"/>
          <w:szCs w:val="28"/>
          <w:lang w:val="ru-RU"/>
        </w:rPr>
      </w:r>
      <w:r>
        <w:rPr>
          <w:spacing w:val="-5"/>
          <w:sz w:val="28"/>
          <w:szCs w:val="28"/>
          <w:lang w:val="ru-RU"/>
        </w:rPr>
      </w:r>
    </w:p>
    <w:p>
      <w:pPr>
        <w:ind w:right="-1" w:firstLine="709"/>
        <w:jc w:val="both"/>
        <w:spacing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t xml:space="preserve">Макс. высота яруса: 80/100 метров;</w:t>
      </w:r>
      <w:r>
        <w:rPr>
          <w:spacing w:val="-5"/>
          <w:sz w:val="28"/>
          <w:szCs w:val="28"/>
          <w:lang w:val="ru-RU"/>
        </w:rPr>
      </w:r>
      <w:r>
        <w:rPr>
          <w:spacing w:val="-5"/>
          <w:sz w:val="28"/>
          <w:szCs w:val="28"/>
          <w:lang w:val="ru-RU"/>
        </w:rPr>
      </w:r>
    </w:p>
    <w:p>
      <w:pPr>
        <w:ind w:right="-1" w:firstLine="709"/>
        <w:jc w:val="both"/>
        <w:spacing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t xml:space="preserve">Мин. ширина яруса: до 1.0 м. </w:t>
      </w:r>
      <w:r>
        <w:rPr>
          <w:spacing w:val="-5"/>
          <w:sz w:val="28"/>
          <w:szCs w:val="28"/>
          <w:lang w:val="ru-RU"/>
        </w:rPr>
      </w:r>
      <w:r>
        <w:rPr>
          <w:spacing w:val="-5"/>
          <w:sz w:val="28"/>
          <w:szCs w:val="28"/>
          <w:lang w:val="ru-RU"/>
        </w:rPr>
      </w:r>
    </w:p>
    <w:p>
      <w:pPr>
        <w:ind w:right="-1" w:firstLine="709"/>
        <w:jc w:val="both"/>
        <w:spacing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t xml:space="preserve">Мин. высота яруса: 1.9 м.</w:t>
      </w:r>
      <w:r>
        <w:rPr>
          <w:spacing w:val="-5"/>
          <w:sz w:val="28"/>
          <w:szCs w:val="28"/>
          <w:lang w:val="ru-RU"/>
        </w:rPr>
      </w:r>
      <w:r>
        <w:rPr>
          <w:spacing w:val="-5"/>
          <w:sz w:val="28"/>
          <w:szCs w:val="28"/>
          <w:lang w:val="ru-RU"/>
        </w:rPr>
      </w:r>
    </w:p>
    <w:p>
      <w:pPr>
        <w:ind w:right="-1" w:firstLine="709"/>
        <w:jc w:val="both"/>
        <w:spacing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t xml:space="preserve">Шаг яруса: до 2 м. </w:t>
      </w:r>
      <w:r>
        <w:rPr>
          <w:spacing w:val="-5"/>
          <w:sz w:val="28"/>
          <w:szCs w:val="28"/>
          <w:lang w:val="ru-RU"/>
        </w:rPr>
      </w:r>
      <w:r>
        <w:rPr>
          <w:spacing w:val="-5"/>
          <w:sz w:val="28"/>
          <w:szCs w:val="28"/>
          <w:lang w:val="ru-RU"/>
        </w:rPr>
      </w:r>
    </w:p>
    <w:p>
      <w:pPr>
        <w:ind w:right="-1" w:firstLine="709"/>
        <w:jc w:val="both"/>
        <w:spacing w:line="360" w:lineRule="auto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Кроме того, продукция леса строительные с кодом ОКПД2 25.11.23.119 включена в систематизированный Каталог товаров, работ и услуг (КТРУ), которые могут закупаться для государственных и муниципальных нужд в рамках 44-ФЗ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223-ФЗ, под следующими позициями: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63"/>
        <w:numPr>
          <w:ilvl w:val="0"/>
          <w:numId w:val="4"/>
        </w:numPr>
        <w:ind w:left="0" w:right="-1" w:firstLine="709"/>
        <w:jc w:val="both"/>
        <w:spacing w:line="360" w:lineRule="auto"/>
        <w:tabs>
          <w:tab w:val="left" w:pos="284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КТРУ 25.11.23.119-00000017.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63"/>
        <w:numPr>
          <w:ilvl w:val="0"/>
          <w:numId w:val="4"/>
        </w:numPr>
        <w:ind w:left="0" w:right="-1" w:firstLine="709"/>
        <w:jc w:val="both"/>
        <w:spacing w:line="360" w:lineRule="auto"/>
        <w:tabs>
          <w:tab w:val="left" w:pos="284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КТРУ 25.11.23.119-00000018.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spacing w:line="360" w:lineRule="auto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Позиции я</w:t>
      </w:r>
      <w:r>
        <w:rPr>
          <w:sz w:val="28"/>
          <w:szCs w:val="28"/>
        </w:rPr>
        <w:t xml:space="preserve">вляются укрупнёнными, объединяя различные виды строительных лесов с возможностью выбора конкретных характеристик при формировании закупки. Возможна поставка продукции в различных комплектациях в зависимости от потребностей заказчика и условий эксплуатации.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5"/>
        <w:ind w:right="-1" w:firstLine="709"/>
        <w:spacing w:before="0"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pacing w:val="-5"/>
          <w:sz w:val="28"/>
          <w:szCs w:val="28"/>
          <w:u w:val="single"/>
        </w:rPr>
      </w:pPr>
      <w:r>
        <w:rPr>
          <w:rStyle w:val="932"/>
          <w:rFonts w:ascii="Times New Roman" w:hAnsi="Times New Roman" w:cs="Times New Roman"/>
          <w:color w:val="000000" w:themeColor="text1"/>
          <w:spacing w:val="-5"/>
          <w:sz w:val="28"/>
          <w:szCs w:val="28"/>
          <w:u w:val="single"/>
        </w:rPr>
        <w:t xml:space="preserve">Характеристики, включённые в позицию КТРУ 25.11.23.119-00000017</w:t>
      </w:r>
      <w:r>
        <w:rPr>
          <w:rFonts w:ascii="Times New Roman" w:hAnsi="Times New Roman" w:cs="Times New Roman"/>
          <w:color w:val="000000" w:themeColor="text1"/>
          <w:spacing w:val="-5"/>
          <w:sz w:val="28"/>
          <w:szCs w:val="28"/>
          <w:u w:val="single"/>
        </w:rPr>
      </w:r>
      <w:r>
        <w:rPr>
          <w:rFonts w:ascii="Times New Roman" w:hAnsi="Times New Roman" w:cs="Times New Roman"/>
          <w:color w:val="000000" w:themeColor="text1"/>
          <w:spacing w:val="-5"/>
          <w:sz w:val="28"/>
          <w:szCs w:val="28"/>
          <w:u w:val="single"/>
        </w:rPr>
      </w:r>
    </w:p>
    <w:p>
      <w:pPr>
        <w:pStyle w:val="726"/>
        <w:ind w:right="-1" w:firstLine="709"/>
        <w:spacing w:before="0"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 w:val="0"/>
          <w:bCs/>
          <w:color w:val="000000" w:themeColor="text1"/>
          <w:spacing w:val="-5"/>
          <w:sz w:val="28"/>
          <w:szCs w:val="28"/>
        </w:rPr>
      </w:pPr>
      <w:r>
        <w:rPr>
          <w:rStyle w:val="932"/>
          <w:rFonts w:ascii="Times New Roman" w:hAnsi="Times New Roman" w:cs="Times New Roman"/>
          <w:b w:val="0"/>
          <w:bCs/>
          <w:color w:val="000000" w:themeColor="text1"/>
          <w:spacing w:val="-5"/>
          <w:sz w:val="28"/>
          <w:szCs w:val="28"/>
        </w:rPr>
        <w:t xml:space="preserve">Обязательные характеристики:</w:t>
      </w:r>
      <w:r>
        <w:rPr>
          <w:rFonts w:ascii="Times New Roman" w:hAnsi="Times New Roman" w:cs="Times New Roman"/>
          <w:b w:val="0"/>
          <w:bCs/>
          <w:color w:val="000000" w:themeColor="text1"/>
          <w:spacing w:val="-5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 w:themeColor="text1"/>
          <w:spacing w:val="-5"/>
          <w:sz w:val="28"/>
          <w:szCs w:val="28"/>
        </w:rPr>
      </w:r>
    </w:p>
    <w:p>
      <w:pPr>
        <w:pStyle w:val="933"/>
        <w:numPr>
          <w:ilvl w:val="0"/>
          <w:numId w:val="5"/>
        </w:numPr>
        <w:ind w:left="0" w:right="-1" w:firstLine="709"/>
        <w:spacing w:before="0" w:beforeAutospacing="0" w:after="0" w:afterAutospacing="0" w:line="360" w:lineRule="auto"/>
        <w:tabs>
          <w:tab w:val="left" w:pos="851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pacing w:val="-5"/>
          <w:sz w:val="28"/>
          <w:szCs w:val="28"/>
        </w:rPr>
      </w:pPr>
      <w:r>
        <w:rPr>
          <w:rStyle w:val="932"/>
          <w:rFonts w:eastAsia="Arial"/>
          <w:color w:val="000000" w:themeColor="text1"/>
          <w:spacing w:val="-5"/>
          <w:sz w:val="28"/>
          <w:szCs w:val="28"/>
        </w:rPr>
        <w:t xml:space="preserve">Вид конструкции: Механические, клиновые, вышка-тура, штыревые, чашечные, </w:t>
      </w:r>
      <w:r>
        <w:rPr>
          <w:rStyle w:val="932"/>
          <w:rFonts w:eastAsia="Arial"/>
          <w:color w:val="000000" w:themeColor="text1"/>
          <w:spacing w:val="-5"/>
          <w:sz w:val="28"/>
          <w:szCs w:val="28"/>
        </w:rPr>
        <w:t xml:space="preserve">хомутовые</w:t>
      </w:r>
      <w:r>
        <w:rPr>
          <w:rStyle w:val="932"/>
          <w:rFonts w:eastAsia="Arial"/>
          <w:color w:val="000000" w:themeColor="text1"/>
          <w:spacing w:val="-5"/>
          <w:sz w:val="28"/>
          <w:szCs w:val="28"/>
        </w:rPr>
        <w:t xml:space="preserve">, рамные, подвесные, модульные.</w:t>
      </w:r>
      <w:r>
        <w:rPr>
          <w:color w:val="000000" w:themeColor="text1"/>
          <w:spacing w:val="-5"/>
          <w:sz w:val="28"/>
          <w:szCs w:val="28"/>
        </w:rPr>
      </w:r>
      <w:r>
        <w:rPr>
          <w:color w:val="000000" w:themeColor="text1"/>
          <w:spacing w:val="-5"/>
          <w:sz w:val="28"/>
          <w:szCs w:val="28"/>
        </w:rPr>
      </w:r>
    </w:p>
    <w:p>
      <w:pPr>
        <w:pStyle w:val="933"/>
        <w:numPr>
          <w:ilvl w:val="0"/>
          <w:numId w:val="5"/>
        </w:numPr>
        <w:ind w:left="0" w:right="-1" w:firstLine="709"/>
        <w:spacing w:before="0" w:beforeAutospacing="0" w:after="0" w:afterAutospacing="0" w:line="360" w:lineRule="auto"/>
        <w:tabs>
          <w:tab w:val="left" w:pos="851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pacing w:val="-5"/>
          <w:sz w:val="28"/>
          <w:szCs w:val="28"/>
        </w:rPr>
      </w:pPr>
      <w:r>
        <w:rPr>
          <w:rStyle w:val="932"/>
          <w:rFonts w:eastAsia="Arial"/>
          <w:color w:val="000000" w:themeColor="text1"/>
          <w:spacing w:val="-5"/>
          <w:sz w:val="28"/>
          <w:szCs w:val="28"/>
        </w:rPr>
        <w:t xml:space="preserve">Максимальная высота конструкции (м):≥ 100; ≥ 90 и &lt; 100; ≥ 80 и &lt; 90; ≥ 70 и &lt; 80; ≥ 60 и &lt; 70; ≥ 50 и &lt; 60; ≥ 40 и &lt; 50; ≥ 35 и &lt; 40; ≥ 30 и &lt; 35; ≥ 25 и &lt; 30; ≥ 20 и &lt; 25; ≥ 15 и &lt; 20; ≥ 10 и &lt; 15; ≥ 5 и &lt; 10; ≥ 1 и &lt; 5; &lt; 1.</w:t>
      </w:r>
      <w:r>
        <w:rPr>
          <w:color w:val="000000" w:themeColor="text1"/>
          <w:spacing w:val="-5"/>
          <w:sz w:val="28"/>
          <w:szCs w:val="28"/>
        </w:rPr>
      </w:r>
      <w:r>
        <w:rPr>
          <w:color w:val="000000" w:themeColor="text1"/>
          <w:spacing w:val="-5"/>
          <w:sz w:val="28"/>
          <w:szCs w:val="28"/>
        </w:rPr>
      </w:r>
    </w:p>
    <w:p>
      <w:pPr>
        <w:pStyle w:val="933"/>
        <w:numPr>
          <w:ilvl w:val="0"/>
          <w:numId w:val="5"/>
        </w:numPr>
        <w:ind w:left="0" w:right="-1" w:firstLine="709"/>
        <w:spacing w:before="0" w:beforeAutospacing="0" w:after="0" w:afterAutospacing="0" w:line="360" w:lineRule="auto"/>
        <w:tabs>
          <w:tab w:val="left" w:pos="851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pacing w:val="-5"/>
          <w:sz w:val="28"/>
          <w:szCs w:val="28"/>
        </w:rPr>
      </w:pPr>
      <w:r>
        <w:rPr>
          <w:rStyle w:val="932"/>
          <w:rFonts w:eastAsia="Arial"/>
          <w:color w:val="000000" w:themeColor="text1"/>
          <w:spacing w:val="-5"/>
          <w:sz w:val="28"/>
          <w:szCs w:val="28"/>
        </w:rPr>
        <w:t xml:space="preserve">Рабочая высота (м):≥ 240; ≥ 210 и &lt; 240; ≥ 180 и &lt; 210; ≥ 150 и &lt; 180; ≥ 120 и &lt; 150; ≥ 90 и &lt; 120; ≥ 60 и &lt; 90; ≥ 30 и &lt; 60; ≥ 15 и &lt; 30; ≥ 0,5 и &lt; 15; &lt; 0,5.</w:t>
      </w:r>
      <w:r>
        <w:rPr>
          <w:color w:val="000000" w:themeColor="text1"/>
          <w:spacing w:val="-5"/>
          <w:sz w:val="28"/>
          <w:szCs w:val="28"/>
        </w:rPr>
      </w:r>
      <w:r>
        <w:rPr>
          <w:color w:val="000000" w:themeColor="text1"/>
          <w:spacing w:val="-5"/>
          <w:sz w:val="28"/>
          <w:szCs w:val="28"/>
        </w:rPr>
      </w:r>
    </w:p>
    <w:p>
      <w:pPr>
        <w:pStyle w:val="933"/>
        <w:numPr>
          <w:ilvl w:val="0"/>
          <w:numId w:val="5"/>
        </w:numPr>
        <w:ind w:left="0" w:right="-1" w:firstLine="709"/>
        <w:spacing w:before="0" w:beforeAutospacing="0" w:after="0" w:afterAutospacing="0" w:line="360" w:lineRule="auto"/>
        <w:tabs>
          <w:tab w:val="left" w:pos="851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pacing w:val="-5"/>
          <w:sz w:val="28"/>
          <w:szCs w:val="28"/>
        </w:rPr>
      </w:pPr>
      <w:r>
        <w:rPr>
          <w:rStyle w:val="932"/>
          <w:rFonts w:eastAsia="Arial"/>
          <w:color w:val="000000" w:themeColor="text1"/>
          <w:spacing w:val="-5"/>
          <w:sz w:val="28"/>
          <w:szCs w:val="28"/>
        </w:rPr>
        <w:t xml:space="preserve">Максимальная нагрузка, кг/м²:&lt; 100; ≥ 100; ≥ 150; ≥ 200; ≥ 250; ≥ 300; ≥ 400; ≥ 450; ≥ 500; ≥ 550; ≥ 600.</w:t>
      </w:r>
      <w:r>
        <w:rPr>
          <w:color w:val="000000" w:themeColor="text1"/>
          <w:spacing w:val="-5"/>
          <w:sz w:val="28"/>
          <w:szCs w:val="28"/>
        </w:rPr>
      </w:r>
      <w:r>
        <w:rPr>
          <w:color w:val="000000" w:themeColor="text1"/>
          <w:spacing w:val="-5"/>
          <w:sz w:val="28"/>
          <w:szCs w:val="28"/>
        </w:rPr>
      </w:r>
    </w:p>
    <w:p>
      <w:pPr>
        <w:pStyle w:val="933"/>
        <w:numPr>
          <w:ilvl w:val="0"/>
          <w:numId w:val="5"/>
        </w:numPr>
        <w:ind w:left="0" w:right="-1" w:firstLine="709"/>
        <w:spacing w:before="0" w:beforeAutospacing="0" w:after="0" w:afterAutospacing="0" w:line="360" w:lineRule="auto"/>
        <w:tabs>
          <w:tab w:val="left" w:pos="851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pacing w:val="-5"/>
          <w:sz w:val="28"/>
          <w:szCs w:val="28"/>
        </w:rPr>
      </w:pPr>
      <w:r>
        <w:rPr>
          <w:rStyle w:val="932"/>
          <w:rFonts w:eastAsia="Arial"/>
          <w:color w:val="000000" w:themeColor="text1"/>
          <w:spacing w:val="-5"/>
          <w:sz w:val="28"/>
          <w:szCs w:val="28"/>
        </w:rPr>
        <w:t xml:space="preserve">Виды опор: Нерегулируемые, регулируемые.</w:t>
      </w:r>
      <w:r>
        <w:rPr>
          <w:color w:val="000000" w:themeColor="text1"/>
          <w:spacing w:val="-5"/>
          <w:sz w:val="28"/>
          <w:szCs w:val="28"/>
        </w:rPr>
      </w:r>
      <w:r>
        <w:rPr>
          <w:color w:val="000000" w:themeColor="text1"/>
          <w:spacing w:val="-5"/>
          <w:sz w:val="28"/>
          <w:szCs w:val="28"/>
        </w:rPr>
      </w:r>
    </w:p>
    <w:p>
      <w:pPr>
        <w:pStyle w:val="726"/>
        <w:ind w:right="-1" w:firstLine="709"/>
        <w:spacing w:before="0"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 w:val="0"/>
          <w:bCs/>
          <w:color w:val="000000" w:themeColor="text1"/>
          <w:spacing w:val="-5"/>
          <w:sz w:val="28"/>
          <w:szCs w:val="28"/>
        </w:rPr>
      </w:pPr>
      <w:r>
        <w:rPr>
          <w:rStyle w:val="932"/>
          <w:rFonts w:ascii="Times New Roman" w:hAnsi="Times New Roman" w:cs="Times New Roman"/>
          <w:b w:val="0"/>
          <w:bCs/>
          <w:color w:val="000000" w:themeColor="text1"/>
          <w:spacing w:val="-5"/>
          <w:sz w:val="28"/>
          <w:szCs w:val="28"/>
        </w:rPr>
        <w:t xml:space="preserve">Необязательные характеристики:</w:t>
      </w:r>
      <w:r>
        <w:rPr>
          <w:rFonts w:ascii="Times New Roman" w:hAnsi="Times New Roman" w:cs="Times New Roman"/>
          <w:b w:val="0"/>
          <w:bCs/>
          <w:color w:val="000000" w:themeColor="text1"/>
          <w:spacing w:val="-5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 w:themeColor="text1"/>
          <w:spacing w:val="-5"/>
          <w:sz w:val="28"/>
          <w:szCs w:val="28"/>
        </w:rPr>
      </w:r>
    </w:p>
    <w:p>
      <w:pPr>
        <w:pStyle w:val="933"/>
        <w:numPr>
          <w:ilvl w:val="0"/>
          <w:numId w:val="6"/>
        </w:numPr>
        <w:ind w:left="0" w:right="-1" w:firstLine="709"/>
        <w:jc w:val="both"/>
        <w:spacing w:before="0" w:beforeAutospacing="0" w:after="0" w:afterAutospacing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pacing w:val="-5"/>
          <w:sz w:val="28"/>
          <w:szCs w:val="28"/>
        </w:rPr>
      </w:pPr>
      <w:r>
        <w:rPr>
          <w:rStyle w:val="932"/>
          <w:rFonts w:eastAsia="Arial"/>
          <w:color w:val="000000" w:themeColor="text1"/>
          <w:spacing w:val="-5"/>
          <w:sz w:val="28"/>
          <w:szCs w:val="28"/>
        </w:rPr>
        <w:t xml:space="preserve">Материал каркаса: металлический, деревянный.</w:t>
      </w:r>
      <w:r>
        <w:rPr>
          <w:color w:val="000000" w:themeColor="text1"/>
          <w:spacing w:val="-5"/>
          <w:sz w:val="28"/>
          <w:szCs w:val="28"/>
        </w:rPr>
      </w:r>
      <w:r>
        <w:rPr>
          <w:color w:val="000000" w:themeColor="text1"/>
          <w:spacing w:val="-5"/>
          <w:sz w:val="28"/>
          <w:szCs w:val="28"/>
        </w:rPr>
      </w:r>
    </w:p>
    <w:p>
      <w:pPr>
        <w:pStyle w:val="933"/>
        <w:numPr>
          <w:ilvl w:val="0"/>
          <w:numId w:val="6"/>
        </w:numPr>
        <w:ind w:left="0" w:right="-1" w:firstLine="709"/>
        <w:jc w:val="both"/>
        <w:spacing w:before="0" w:beforeAutospacing="0" w:after="0" w:afterAutospacing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pacing w:val="-5"/>
          <w:sz w:val="28"/>
          <w:szCs w:val="28"/>
        </w:rPr>
      </w:pPr>
      <w:r>
        <w:rPr>
          <w:rStyle w:val="932"/>
          <w:rFonts w:eastAsia="Arial"/>
          <w:color w:val="000000" w:themeColor="text1"/>
          <w:spacing w:val="-5"/>
          <w:sz w:val="28"/>
          <w:szCs w:val="28"/>
        </w:rPr>
        <w:t xml:space="preserve">По способу установки: </w:t>
      </w:r>
      <w:r>
        <w:rPr>
          <w:rStyle w:val="932"/>
          <w:rFonts w:eastAsia="Arial"/>
          <w:color w:val="000000" w:themeColor="text1"/>
          <w:spacing w:val="-5"/>
          <w:sz w:val="28"/>
          <w:szCs w:val="28"/>
        </w:rPr>
        <w:t xml:space="preserve">отдельностоящие</w:t>
      </w:r>
      <w:r>
        <w:rPr>
          <w:rStyle w:val="932"/>
          <w:rFonts w:eastAsia="Arial"/>
          <w:color w:val="000000" w:themeColor="text1"/>
          <w:spacing w:val="-5"/>
          <w:sz w:val="28"/>
          <w:szCs w:val="28"/>
        </w:rPr>
        <w:t xml:space="preserve">, навесные, подвесные, приставные.</w:t>
      </w:r>
      <w:r>
        <w:rPr>
          <w:color w:val="000000" w:themeColor="text1"/>
          <w:spacing w:val="-5"/>
          <w:sz w:val="28"/>
          <w:szCs w:val="28"/>
        </w:rPr>
      </w:r>
      <w:r>
        <w:rPr>
          <w:color w:val="000000" w:themeColor="text1"/>
          <w:spacing w:val="-5"/>
          <w:sz w:val="28"/>
          <w:szCs w:val="28"/>
        </w:rPr>
      </w:r>
    </w:p>
    <w:p>
      <w:pPr>
        <w:pStyle w:val="933"/>
        <w:numPr>
          <w:ilvl w:val="0"/>
          <w:numId w:val="6"/>
        </w:numPr>
        <w:ind w:left="0" w:right="-1" w:firstLine="709"/>
        <w:jc w:val="both"/>
        <w:spacing w:before="0" w:beforeAutospacing="0" w:after="0" w:afterAutospacing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pacing w:val="-5"/>
          <w:sz w:val="28"/>
          <w:szCs w:val="28"/>
        </w:rPr>
      </w:pPr>
      <w:r>
        <w:rPr>
          <w:rStyle w:val="932"/>
          <w:rFonts w:eastAsia="Arial"/>
          <w:color w:val="000000" w:themeColor="text1"/>
          <w:spacing w:val="-5"/>
          <w:sz w:val="28"/>
          <w:szCs w:val="28"/>
        </w:rPr>
        <w:t xml:space="preserve">Материал рабочей площади: сталь, фанера.</w:t>
      </w:r>
      <w:r>
        <w:rPr>
          <w:color w:val="000000" w:themeColor="text1"/>
          <w:spacing w:val="-5"/>
          <w:sz w:val="28"/>
          <w:szCs w:val="28"/>
        </w:rPr>
      </w:r>
      <w:r>
        <w:rPr>
          <w:color w:val="000000" w:themeColor="text1"/>
          <w:spacing w:val="-5"/>
          <w:sz w:val="28"/>
          <w:szCs w:val="28"/>
        </w:rPr>
      </w:r>
    </w:p>
    <w:p>
      <w:pPr>
        <w:pStyle w:val="933"/>
        <w:numPr>
          <w:ilvl w:val="0"/>
          <w:numId w:val="6"/>
        </w:numPr>
        <w:ind w:left="0" w:right="-1" w:firstLine="709"/>
        <w:jc w:val="both"/>
        <w:spacing w:before="0" w:beforeAutospacing="0" w:after="0" w:afterAutospacing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Style w:val="932"/>
          <w:rFonts w:eastAsia="Arial"/>
          <w:color w:val="000000" w:themeColor="text1"/>
          <w:spacing w:val="-5"/>
          <w:sz w:val="28"/>
          <w:szCs w:val="28"/>
        </w:rPr>
      </w:pPr>
      <w:r>
        <w:rPr>
          <w:rStyle w:val="932"/>
          <w:rFonts w:eastAsia="Arial"/>
          <w:color w:val="000000" w:themeColor="text1"/>
          <w:spacing w:val="-5"/>
          <w:sz w:val="28"/>
          <w:szCs w:val="28"/>
        </w:rPr>
        <w:t xml:space="preserve">Комплектность: башмак, горизонталь, диагональ, кл</w:t>
      </w:r>
      <w:r>
        <w:rPr>
          <w:rStyle w:val="932"/>
          <w:rFonts w:eastAsia="Arial"/>
          <w:color w:val="000000" w:themeColor="text1"/>
          <w:spacing w:val="-5"/>
          <w:sz w:val="28"/>
          <w:szCs w:val="28"/>
        </w:rPr>
        <w:t xml:space="preserve">ин, колесо, консоль, крепление, кронштейн анкерный, лестница, модуль, молниезащита с заземлением, муфта, настил, опора, подмости, рама проходная, рама с лестницей, распорка, ригель, секция, сетка, стабилизатор, стартовый элемент, стойка, труба, хомут, щит.</w:t>
      </w:r>
      <w:r>
        <w:rPr>
          <w:rStyle w:val="932"/>
          <w:rFonts w:eastAsia="Arial"/>
          <w:color w:val="000000" w:themeColor="text1"/>
          <w:spacing w:val="-5"/>
          <w:sz w:val="28"/>
          <w:szCs w:val="28"/>
        </w:rPr>
      </w:r>
      <w:r>
        <w:rPr>
          <w:rStyle w:val="932"/>
          <w:rFonts w:eastAsia="Arial"/>
          <w:color w:val="000000" w:themeColor="text1"/>
          <w:spacing w:val="-5"/>
          <w:sz w:val="28"/>
          <w:szCs w:val="28"/>
        </w:rPr>
      </w:r>
    </w:p>
    <w:p>
      <w:pPr>
        <w:pStyle w:val="933"/>
        <w:ind w:left="709" w:right="-1"/>
        <w:jc w:val="both"/>
        <w:spacing w:before="0" w:beforeAutospacing="0" w:after="0" w:afterAutospacing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pacing w:val="-5"/>
          <w:sz w:val="28"/>
          <w:szCs w:val="28"/>
          <w:u w:val="single"/>
        </w:rPr>
      </w:pPr>
      <w:r>
        <w:rPr>
          <w:rStyle w:val="932"/>
          <w:rFonts w:eastAsia="Arial"/>
          <w:color w:val="000000" w:themeColor="text1"/>
          <w:spacing w:val="-5"/>
          <w:sz w:val="28"/>
          <w:szCs w:val="28"/>
          <w:u w:val="single"/>
        </w:rPr>
        <w:t xml:space="preserve">Характеристики, включённые в позицию</w:t>
      </w:r>
      <w:r>
        <w:rPr>
          <w:sz w:val="28"/>
          <w:szCs w:val="28"/>
          <w:u w:val="single"/>
        </w:rPr>
        <w:t xml:space="preserve"> КТРУ 25.11.23.119-00000018</w:t>
      </w:r>
      <w:r>
        <w:rPr>
          <w:color w:val="000000" w:themeColor="text1"/>
          <w:spacing w:val="-5"/>
          <w:sz w:val="28"/>
          <w:szCs w:val="28"/>
          <w:u w:val="single"/>
        </w:rPr>
      </w:r>
      <w:r>
        <w:rPr>
          <w:color w:val="000000" w:themeColor="text1"/>
          <w:spacing w:val="-5"/>
          <w:sz w:val="28"/>
          <w:szCs w:val="28"/>
          <w:u w:val="single"/>
        </w:rPr>
      </w:r>
    </w:p>
    <w:tbl>
      <w:tblPr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71"/>
      </w:tblGrid>
      <w:tr>
        <w:tblPrEx/>
        <w:trPr>
          <w:trHeight w:val="281"/>
        </w:trPr>
        <w:tc>
          <w:tcPr>
            <w:tcMar>
              <w:left w:w="0" w:type="dxa"/>
              <w:top w:w="165" w:type="dxa"/>
              <w:right w:w="210" w:type="dxa"/>
              <w:bottom w:w="165" w:type="dxa"/>
            </w:tcMar>
            <w:tcW w:w="2547" w:type="dxa"/>
            <w:vAlign w:val="bottom"/>
            <w:textDirection w:val="lrTb"/>
            <w:noWrap w:val="false"/>
          </w:tcPr>
          <w:p>
            <w:pPr>
              <w:ind w:right="-1"/>
              <w:rPr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 xml:space="preserve">Характеристика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Mar>
              <w:left w:w="0" w:type="dxa"/>
              <w:top w:w="165" w:type="dxa"/>
              <w:right w:w="0" w:type="dxa"/>
              <w:bottom w:w="165" w:type="dxa"/>
            </w:tcMar>
            <w:tcW w:w="7371" w:type="dxa"/>
            <w:vAlign w:val="bottom"/>
            <w:textDirection w:val="lrTb"/>
            <w:noWrap w:val="false"/>
          </w:tcPr>
          <w:p>
            <w:pPr>
              <w:ind w:right="-1"/>
              <w:rPr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 xml:space="preserve">Возможные значения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563"/>
        </w:trPr>
        <w:tc>
          <w:tcPr>
            <w:tcMar>
              <w:left w:w="0" w:type="dxa"/>
              <w:top w:w="165" w:type="dxa"/>
              <w:right w:w="210" w:type="dxa"/>
              <w:bottom w:w="165" w:type="dxa"/>
            </w:tcMar>
            <w:tcW w:w="2547" w:type="dxa"/>
            <w:textDirection w:val="lrTb"/>
            <w:noWrap w:val="false"/>
          </w:tcPr>
          <w:p>
            <w:pPr>
              <w:ind w:right="-1"/>
              <w:rPr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 xml:space="preserve">Вид конструкции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Mar>
              <w:left w:w="0" w:type="dxa"/>
              <w:top w:w="165" w:type="dxa"/>
              <w:right w:w="0" w:type="dxa"/>
              <w:bottom w:w="165" w:type="dxa"/>
            </w:tcMar>
            <w:tcW w:w="7371" w:type="dxa"/>
            <w:textDirection w:val="lrTb"/>
            <w:noWrap w:val="false"/>
          </w:tcPr>
          <w:p>
            <w:pPr>
              <w:ind w:right="-1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Модульные, подвесные, рамные, </w:t>
            </w:r>
            <w:r>
              <w:rPr>
                <w:rFonts w:eastAsia="Arial"/>
                <w:sz w:val="28"/>
                <w:szCs w:val="28"/>
              </w:rPr>
              <w:t xml:space="preserve">хомутовые</w:t>
            </w:r>
            <w:r>
              <w:rPr>
                <w:rFonts w:eastAsia="Arial"/>
                <w:sz w:val="28"/>
                <w:szCs w:val="28"/>
              </w:rPr>
              <w:t xml:space="preserve">, чашечные, штыревые, вышка-тура, клиновые, механические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3"/>
        </w:trPr>
        <w:tc>
          <w:tcPr>
            <w:tcMar>
              <w:left w:w="0" w:type="dxa"/>
              <w:top w:w="165" w:type="dxa"/>
              <w:right w:w="210" w:type="dxa"/>
              <w:bottom w:w="165" w:type="dxa"/>
            </w:tcMar>
            <w:tcW w:w="2547" w:type="dxa"/>
            <w:textDirection w:val="lrTb"/>
            <w:noWrap w:val="false"/>
          </w:tcPr>
          <w:p>
            <w:pPr>
              <w:ind w:right="-1"/>
              <w:rPr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 xml:space="preserve">Максимальная высота конструкции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Mar>
              <w:left w:w="0" w:type="dxa"/>
              <w:top w:w="165" w:type="dxa"/>
              <w:right w:w="0" w:type="dxa"/>
              <w:bottom w:w="165" w:type="dxa"/>
            </w:tcMar>
            <w:tcW w:w="7371" w:type="dxa"/>
            <w:textDirection w:val="lrTb"/>
            <w:noWrap w:val="false"/>
          </w:tcPr>
          <w:p>
            <w:pPr>
              <w:ind w:right="-1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От &lt; 1 м до ≥ 100 м (с шагом)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2"/>
        </w:trPr>
        <w:tc>
          <w:tcPr>
            <w:tcMar>
              <w:left w:w="0" w:type="dxa"/>
              <w:top w:w="165" w:type="dxa"/>
              <w:right w:w="210" w:type="dxa"/>
              <w:bottom w:w="165" w:type="dxa"/>
            </w:tcMar>
            <w:tcW w:w="2547" w:type="dxa"/>
            <w:textDirection w:val="lrTb"/>
            <w:noWrap w:val="false"/>
          </w:tcPr>
          <w:p>
            <w:pPr>
              <w:ind w:right="-1"/>
              <w:rPr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 xml:space="preserve">Рабочая высота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Mar>
              <w:left w:w="0" w:type="dxa"/>
              <w:top w:w="165" w:type="dxa"/>
              <w:right w:w="0" w:type="dxa"/>
              <w:bottom w:w="165" w:type="dxa"/>
            </w:tcMar>
            <w:tcW w:w="7371" w:type="dxa"/>
            <w:textDirection w:val="lrTb"/>
            <w:noWrap w:val="false"/>
          </w:tcPr>
          <w:p>
            <w:pPr>
              <w:ind w:right="-1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От &lt; 0,5 м до ≥ 240 м (с шагом)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Mar>
              <w:left w:w="0" w:type="dxa"/>
              <w:top w:w="165" w:type="dxa"/>
              <w:right w:w="210" w:type="dxa"/>
              <w:bottom w:w="165" w:type="dxa"/>
            </w:tcMar>
            <w:tcW w:w="2547" w:type="dxa"/>
            <w:textDirection w:val="lrTb"/>
            <w:noWrap w:val="false"/>
          </w:tcPr>
          <w:p>
            <w:pPr>
              <w:ind w:right="-1"/>
              <w:rPr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 xml:space="preserve">Максимальная нагрузка, кг/м²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Mar>
              <w:left w:w="0" w:type="dxa"/>
              <w:top w:w="165" w:type="dxa"/>
              <w:right w:w="0" w:type="dxa"/>
              <w:bottom w:w="165" w:type="dxa"/>
            </w:tcMar>
            <w:tcW w:w="7371" w:type="dxa"/>
            <w:textDirection w:val="lrTb"/>
            <w:noWrap w:val="false"/>
          </w:tcPr>
          <w:p>
            <w:pPr>
              <w:ind w:right="-1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От &lt; 100 до ≥ 600 (с шагом)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1"/>
        </w:trPr>
        <w:tc>
          <w:tcPr>
            <w:tcMar>
              <w:left w:w="0" w:type="dxa"/>
              <w:top w:w="165" w:type="dxa"/>
              <w:right w:w="210" w:type="dxa"/>
              <w:bottom w:w="165" w:type="dxa"/>
            </w:tcMar>
            <w:tcW w:w="2547" w:type="dxa"/>
            <w:textDirection w:val="lrTb"/>
            <w:noWrap w:val="false"/>
          </w:tcPr>
          <w:p>
            <w:pPr>
              <w:ind w:right="-1"/>
              <w:rPr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 xml:space="preserve">Виды опор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Mar>
              <w:left w:w="0" w:type="dxa"/>
              <w:top w:w="165" w:type="dxa"/>
              <w:right w:w="0" w:type="dxa"/>
              <w:bottom w:w="165" w:type="dxa"/>
            </w:tcMar>
            <w:tcW w:w="7371" w:type="dxa"/>
            <w:textDirection w:val="lrTb"/>
            <w:noWrap w:val="false"/>
          </w:tcPr>
          <w:p>
            <w:pPr>
              <w:ind w:right="-1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Нерегулируемые, регулируемые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1"/>
        </w:trPr>
        <w:tc>
          <w:tcPr>
            <w:tcMar>
              <w:left w:w="0" w:type="dxa"/>
              <w:top w:w="165" w:type="dxa"/>
              <w:right w:w="210" w:type="dxa"/>
              <w:bottom w:w="165" w:type="dxa"/>
            </w:tcMar>
            <w:tcW w:w="2547" w:type="dxa"/>
            <w:textDirection w:val="lrTb"/>
            <w:noWrap w:val="false"/>
          </w:tcPr>
          <w:p>
            <w:pPr>
              <w:ind w:right="-1"/>
              <w:rPr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 xml:space="preserve">Материал каркаса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Mar>
              <w:left w:w="0" w:type="dxa"/>
              <w:top w:w="165" w:type="dxa"/>
              <w:right w:w="0" w:type="dxa"/>
              <w:bottom w:w="165" w:type="dxa"/>
            </w:tcMar>
            <w:tcW w:w="7371" w:type="dxa"/>
            <w:textDirection w:val="lrTb"/>
            <w:noWrap w:val="false"/>
          </w:tcPr>
          <w:p>
            <w:pPr>
              <w:ind w:right="-1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Металлический, деревянный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30"/>
        </w:trPr>
        <w:tc>
          <w:tcPr>
            <w:tcMar>
              <w:left w:w="0" w:type="dxa"/>
              <w:top w:w="165" w:type="dxa"/>
              <w:right w:w="210" w:type="dxa"/>
              <w:bottom w:w="165" w:type="dxa"/>
            </w:tcMar>
            <w:tcW w:w="2547" w:type="dxa"/>
            <w:textDirection w:val="lrTb"/>
            <w:noWrap w:val="false"/>
          </w:tcPr>
          <w:p>
            <w:pPr>
              <w:ind w:right="-1"/>
              <w:rPr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 xml:space="preserve">По способу установки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Mar>
              <w:left w:w="0" w:type="dxa"/>
              <w:top w:w="165" w:type="dxa"/>
              <w:right w:w="0" w:type="dxa"/>
              <w:bottom w:w="165" w:type="dxa"/>
            </w:tcMar>
            <w:tcW w:w="7371" w:type="dxa"/>
            <w:textDirection w:val="lrTb"/>
            <w:noWrap w:val="false"/>
          </w:tcPr>
          <w:p>
            <w:pPr>
              <w:ind w:right="-1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Отдельностоящие</w:t>
            </w:r>
            <w:r>
              <w:rPr>
                <w:rFonts w:eastAsia="Arial"/>
                <w:sz w:val="28"/>
                <w:szCs w:val="28"/>
              </w:rPr>
              <w:t xml:space="preserve">, навесные, подвесные, приставные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25"/>
        </w:trPr>
        <w:tc>
          <w:tcPr>
            <w:tcMar>
              <w:left w:w="0" w:type="dxa"/>
              <w:top w:w="165" w:type="dxa"/>
              <w:right w:w="210" w:type="dxa"/>
              <w:bottom w:w="165" w:type="dxa"/>
            </w:tcMar>
            <w:tcW w:w="2547" w:type="dxa"/>
            <w:textDirection w:val="lrTb"/>
            <w:noWrap w:val="false"/>
          </w:tcPr>
          <w:p>
            <w:pPr>
              <w:ind w:right="-1"/>
              <w:rPr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 xml:space="preserve">Материал рабочей площади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Mar>
              <w:left w:w="0" w:type="dxa"/>
              <w:top w:w="165" w:type="dxa"/>
              <w:right w:w="0" w:type="dxa"/>
              <w:bottom w:w="165" w:type="dxa"/>
            </w:tcMar>
            <w:tcW w:w="7371" w:type="dxa"/>
            <w:textDirection w:val="lrTb"/>
            <w:noWrap w:val="false"/>
          </w:tcPr>
          <w:p>
            <w:pPr>
              <w:ind w:right="-1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Сталь, фанера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389"/>
        </w:trPr>
        <w:tc>
          <w:tcPr>
            <w:tcMar>
              <w:left w:w="0" w:type="dxa"/>
              <w:top w:w="165" w:type="dxa"/>
              <w:right w:w="210" w:type="dxa"/>
              <w:bottom w:w="165" w:type="dxa"/>
            </w:tcMar>
            <w:tcW w:w="2547" w:type="dxa"/>
            <w:textDirection w:val="lrTb"/>
            <w:noWrap w:val="false"/>
          </w:tcPr>
          <w:p>
            <w:pPr>
              <w:ind w:right="-1"/>
              <w:rPr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 xml:space="preserve">Комплектность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Mar>
              <w:left w:w="0" w:type="dxa"/>
              <w:top w:w="165" w:type="dxa"/>
              <w:right w:w="0" w:type="dxa"/>
              <w:bottom w:w="165" w:type="dxa"/>
            </w:tcMar>
            <w:tcW w:w="7371" w:type="dxa"/>
            <w:textDirection w:val="lrTb"/>
            <w:noWrap w:val="false"/>
          </w:tcPr>
          <w:p>
            <w:pPr>
              <w:ind w:right="-1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Стартовый элемент, стойка, труба, хомут</w:t>
            </w:r>
            <w:r>
              <w:rPr>
                <w:rFonts w:eastAsia="Arial"/>
                <w:sz w:val="28"/>
                <w:szCs w:val="28"/>
              </w:rPr>
              <w:t xml:space="preserve">, щит, башмак, горизонталь, диагональ, клин, колесо, консоль, крепление, кронштейн анкерный, лестница, модуль, молниезащита с заземлением, муфта, настил, опора, подмости, рама проходная, рама с лестницей, распорка, ригель, секция, сетка, стабилизатор и др.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p>
      <w:pPr>
        <w:ind w:firstLine="700"/>
        <w:jc w:val="center"/>
        <w:spacing w:line="360" w:lineRule="auto"/>
        <w:tabs>
          <w:tab w:val="left" w:pos="5535" w:leader="none"/>
        </w:tabs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Наличие в реестре российской промышленной продукции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ind w:firstLine="700"/>
        <w:jc w:val="center"/>
        <w:spacing w:line="360" w:lineRule="auto"/>
        <w:tabs>
          <w:tab w:val="left" w:pos="5535" w:leader="none"/>
        </w:tabs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ind w:firstLine="708"/>
        <w:jc w:val="bot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Подпунктом «а» пункта 3 Постановления Правительства Российской Федерации от 23 декабря 2024 года № 1875 «О мерах по предоставлению национального режима при осуществлении закупок товаров, работ, услуг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для обеспечения государственных и муниципальных нужд, закупок товаров, работ, услуг отдельными видами юридических лиц» установлено, что для подтверждения происхождения товаров, указанных в позициях 1 - 145 приложения № 1 </w:t>
        <w:br/>
        <w:t xml:space="preserve">к вышеуказ</w:t>
      </w:r>
      <w:r>
        <w:rPr>
          <w:color w:val="000000" w:themeColor="text1"/>
          <w:sz w:val="28"/>
          <w:szCs w:val="28"/>
        </w:rPr>
        <w:t xml:space="preserve">анн</w:t>
      </w:r>
      <w:r>
        <w:rPr>
          <w:color w:val="000000" w:themeColor="text1"/>
          <w:sz w:val="28"/>
          <w:szCs w:val="28"/>
        </w:rPr>
        <w:t xml:space="preserve">ому постановлению, позициях 1 - 433 приложения № 2 </w:t>
        <w:br/>
        <w:t xml:space="preserve">к вышеуказанному постановлению, приложении № 3 к вышеуказанному постановлению, из Российской Федерации - номер реестровой записи из реестра российской промышленной продукции, предусмотренного статьей 17.1</w:t>
      </w:r>
      <w:r>
        <w:rPr>
          <w:color w:val="000000" w:themeColor="text1"/>
          <w:sz w:val="28"/>
          <w:szCs w:val="28"/>
        </w:rPr>
        <w:t xml:space="preserve"> Федерального закона </w:t>
      </w:r>
      <w:r>
        <w:rPr>
          <w:color w:val="000000" w:themeColor="text1"/>
          <w:sz w:val="28"/>
          <w:szCs w:val="28"/>
          <w:lang w:val="ru-RU"/>
        </w:rPr>
        <w:t xml:space="preserve">«</w:t>
      </w:r>
      <w:r>
        <w:rPr>
          <w:color w:val="000000" w:themeColor="text1"/>
          <w:sz w:val="28"/>
          <w:szCs w:val="28"/>
        </w:rPr>
        <w:t xml:space="preserve">О промышленной политике в Российской Федерации</w:t>
      </w:r>
      <w:r>
        <w:rPr>
          <w:color w:val="000000" w:themeColor="text1"/>
          <w:sz w:val="28"/>
          <w:szCs w:val="28"/>
          <w:lang w:val="ru-RU"/>
        </w:rPr>
        <w:t xml:space="preserve">»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пунктом 4 Правил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формирования и ведения реестра российской промышленной продукции, состав сведений,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включаемых в реестр, порядок включения таких сведений в реестр и исключения их из реестра, в том числе размещения таких сведений в государственной информационной системе промышленности, и порядок предоставления сведений, включенных в реестр, утвержденным </w:t>
      </w:r>
      <w:r>
        <w:rPr>
          <w:color w:val="000000" w:themeColor="text1"/>
          <w:sz w:val="28"/>
          <w:szCs w:val="28"/>
        </w:rPr>
        <w:t xml:space="preserve">постановлением Правительства Российской Федерации от 17.07.2015 № 719 «О подтверждении </w:t>
      </w:r>
      <w:r>
        <w:rPr>
          <w:color w:val="000000" w:themeColor="text1"/>
          <w:sz w:val="28"/>
          <w:szCs w:val="28"/>
        </w:rPr>
        <w:t xml:space="preserve">производства российской промышленной продукции» включение сведений о промышленной продукции в реестр российской промышленной продукции осуществляется путем формирования реестровых записей на основании документов, предусмотренных подпунктами «а», «б» и «г» </w:t>
      </w:r>
      <w:r>
        <w:rPr>
          <w:color w:val="000000" w:themeColor="text1"/>
          <w:sz w:val="28"/>
          <w:szCs w:val="28"/>
        </w:rPr>
        <w:t xml:space="preserve">пункта 1 постановления Правительства Российской Федерации от 17.07.2015 № 719 «О подтверждении производства российской промышленной продукции».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Подпунктом «а» пункта 1 постановления Правительства Росс</w:t>
      </w:r>
      <w:r>
        <w:rPr>
          <w:color w:val="000000" w:themeColor="text1"/>
          <w:sz w:val="28"/>
          <w:szCs w:val="28"/>
        </w:rPr>
        <w:t xml:space="preserve">ийской Федерации от 17.07.2015 № 719 «О подтверждении производства российской промышленной продукции» предусмотрено, что одним из критериев подтверждения производства российской промышленной продукции является наличие специального инвестиционного контракта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заключенного с участием Российской Федерации в соответствии со статьей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16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Федерального закона «О промышленной политике в Российской Федерации», или специального инвестиционного контракта, заключенного в соответствии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с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главой 2</w:t>
      </w:r>
      <w:r>
        <w:rPr>
          <w:color w:val="000000" w:themeColor="text1"/>
          <w:sz w:val="28"/>
          <w:szCs w:val="28"/>
          <w:shd w:val="clear" w:color="auto" w:fill="ffffff"/>
          <w:vertAlign w:val="superscript"/>
        </w:rPr>
        <w:t xml:space="preserve"> 1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 Федерального закона «О промышленной политике в Российской Федерации», удовлетворяющего одному или нескольким условиям, перечисленным в подпункте «а» п. 1 постановления Правительства Российской Федерации </w:t>
      </w:r>
      <w:r>
        <w:rPr>
          <w:color w:val="000000" w:themeColor="text1"/>
          <w:sz w:val="28"/>
          <w:szCs w:val="28"/>
        </w:rPr>
        <w:t xml:space="preserve">от 17.07.2015 № 719 «О подтверждении производства российской промышленной продукции». </w:t>
      </w:r>
      <w:bookmarkStart w:id="1" w:name="_GoBack"/>
      <w:r/>
      <w:bookmarkEnd w:id="1"/>
      <w:r>
        <w:rPr>
          <w:color w:val="000000" w:themeColor="text1"/>
          <w:sz w:val="28"/>
          <w:szCs w:val="28"/>
        </w:rPr>
        <w:t xml:space="preserve">При этом пунктом 1.1. постановления Правительства Российской Федерации от 17.07.2015 № 719 «О подтверждении производства </w:t>
      </w:r>
      <w:r>
        <w:rPr>
          <w:color w:val="000000" w:themeColor="text1"/>
          <w:sz w:val="28"/>
          <w:szCs w:val="28"/>
        </w:rPr>
        <w:t xml:space="preserve">российской промышленной продукции» установлено, что подтверждением наличия специального инвестиционного контракта является представление справки (в свободной форме) с указанием реквизитов специального инвестиционного контракта и реквизитов заключения о вып</w:t>
      </w:r>
      <w:r>
        <w:rPr>
          <w:color w:val="000000" w:themeColor="text1"/>
          <w:sz w:val="28"/>
          <w:szCs w:val="28"/>
        </w:rPr>
        <w:t xml:space="preserve">олнении (полном, частичном) или невыполнении инвестором обязательств, принятых в соответствии с подпунктом «а» пункта 1 постановления Правительства Российской Федерации от 17.07.2015 № 719 «О подтверждении производства российской промышленной продукции» в </w:t>
      </w:r>
      <w:r>
        <w:rPr>
          <w:color w:val="000000" w:themeColor="text1"/>
          <w:sz w:val="28"/>
          <w:szCs w:val="28"/>
        </w:rPr>
        <w:t xml:space="preserve">рамках специального инвестиционного контракта, и достижении (полном, частичном) или недостижении предусмотренных специальным инвестиционным контрактом соответствующих показателей за отчетный период, выдаваемого Минпромторгом России в установленном порядке.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Подпунктом «б» пункта 1 постановления Правительства Российской Федерации от 17.07.2015 № 719 «О подтверждении производства российской промышленной продукции» предусмотрено, что одним из критериев </w:t>
      </w:r>
      <w:r>
        <w:rPr>
          <w:color w:val="000000" w:themeColor="text1"/>
          <w:sz w:val="28"/>
          <w:szCs w:val="28"/>
        </w:rPr>
        <w:t xml:space="preserve">подтверждения производства российской промышленной продукции является наличие акта экспертизы ТПП России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 соответствии производимой промышленной продукции требованиям, предусмотренным приложением к настоящему постановлению, выдаваемого ТПП России в порядке, определенном ею по согласованию с Минпромторгом России. </w:t>
      </w: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pStyle w:val="928"/>
        <w:ind w:firstLine="709"/>
        <w:jc w:val="both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Подпункто</w:t>
      </w:r>
      <w:r>
        <w:rPr>
          <w:color w:val="000000" w:themeColor="text1"/>
          <w:sz w:val="28"/>
          <w:szCs w:val="28"/>
        </w:rPr>
        <w:t xml:space="preserve">м «г» пункта 1 постановления Правительства Российской Федерации от 17.07.2015 № 719 «О подтверждении производства российской промышленной продукции» предусмотрено, что одним из критериев подтверждения производства российской промышленной продукции является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наличие сертификата о происхождении товара (продукции), по которому Россия является страной происхождения товара (продукции), выдаваемого уполномоч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енным органом (организацией) государства-участника по форме (форма СТ-1), установленной Правилами определения страны происхождения товара (утверждены Соглашением о Правилах определения страны происхождения товаров в Содружестве Независимых Государств от 20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09 года, далее – Соглашение), и в соответствии с критериями определения страны происхождения товаров, предусмотренными Правилами определения страны происхождения товаров, в случае отсутствия производимой промышленной продукции в приложении к постановлению </w:t>
      </w:r>
      <w:r>
        <w:rPr>
          <w:color w:val="000000" w:themeColor="text1"/>
          <w:sz w:val="28"/>
          <w:szCs w:val="28"/>
        </w:rPr>
        <w:t xml:space="preserve">Правительства Российской Федерации от 17.07.2015 № 719 «О подтверждении производства российской промышленной продукции».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28"/>
        <w:ind w:firstLine="709"/>
        <w:jc w:val="both"/>
        <w:spacing w:before="0" w:beforeAutospacing="0" w:after="0" w:afterAutospacing="0" w:line="360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В критериях определения страны происхождения товаров, установленных Правилами определения страны происхождения товара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(утверждены Соглашением), описаны не только товары, которые считаются полностью произведенными в государстве – участнике Соглашения, но и случаи, когда в производстве конечного товара в одной из стран – участниц Соглаш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ения используются материалы из другой и (или) других стран – участниц Соглашения, а также случаи, когда для производства конечного товара в одной из стран – участниц Соглашения используются материалы из третьих стран, не являющихся участницами Соглашения. </w:t>
      </w: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pStyle w:val="928"/>
        <w:ind w:firstLine="709"/>
        <w:jc w:val="both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В частности, пункт 2.3. Правил определения страны происхождения товаров (утверждены Соглашением) гласит, что если </w:t>
      </w:r>
      <w:r>
        <w:rPr>
          <w:color w:val="000000" w:themeColor="text1"/>
          <w:sz w:val="28"/>
          <w:szCs w:val="28"/>
        </w:rPr>
        <w:t xml:space="preserve">в производстве конечного товара в одном из государств - участников Соглашения используются материалы, происходящие из другого или других государств -</w:t>
      </w:r>
      <w:r>
        <w:rPr>
          <w:color w:val="000000" w:themeColor="text1"/>
          <w:sz w:val="28"/>
          <w:szCs w:val="28"/>
        </w:rPr>
        <w:t xml:space="preserve"> участников Соглашения, подтвержденные сертификатом (сертификатами) о происхождении товара формы СТ-1 (далее - сертификат формы СТ-1 или сертификат) и подвергаемые поэтапной последующей обработке/переработке в другом или других государствах - участниках Со</w:t>
      </w:r>
      <w:r>
        <w:rPr>
          <w:color w:val="000000" w:themeColor="text1"/>
          <w:sz w:val="28"/>
          <w:szCs w:val="28"/>
        </w:rPr>
        <w:t xml:space="preserve">глашения, то страной происхождения такого товара считается страна, на территории которой он в последний раз был подвергнут обработке/переработке (при отсутствии сертификата (сертификатов) формы СТ-1 о происхождении материалов из других государств - участни</w:t>
      </w:r>
      <w:r>
        <w:rPr>
          <w:color w:val="000000" w:themeColor="text1"/>
          <w:sz w:val="28"/>
          <w:szCs w:val="28"/>
        </w:rPr>
        <w:t xml:space="preserve">к</w:t>
      </w:r>
      <w:r>
        <w:rPr>
          <w:color w:val="000000" w:themeColor="text1"/>
          <w:sz w:val="28"/>
          <w:szCs w:val="28"/>
        </w:rPr>
        <w:t xml:space="preserve">ов Соглашения определение страны происхождения конечного товара осуществляется </w:t>
        <w:br/>
        <w:t xml:space="preserve">на основании критерия достаточной обработки/переработки (подпункты «а», «б», «в» пункта 2.4 настоящих Правил определения страны происхождения товаров (утверждены Соглашением).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28"/>
        <w:ind w:firstLine="709"/>
        <w:jc w:val="both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Пункт 2.4.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Правил определения страны происхождения товаров (утверждены Соглашением) гласит, что в случае участия в производстве товара </w:t>
      </w:r>
      <w:r>
        <w:rPr>
          <w:color w:val="000000" w:themeColor="text1"/>
          <w:sz w:val="28"/>
          <w:szCs w:val="28"/>
        </w:rPr>
        <w:t xml:space="preserve">третьих стран, помимо государств - участников Соглашения, страна происхождения товара определяется в соответствии с критериями достаточной обработки/переработки товара, которые мо</w:t>
      </w:r>
      <w:r>
        <w:rPr>
          <w:color w:val="000000" w:themeColor="text1"/>
          <w:sz w:val="28"/>
          <w:szCs w:val="28"/>
        </w:rPr>
        <w:t xml:space="preserve">гут выражаться выполнением следующих условий: (а) изменением товарной позиции по ТН ВЭД на уровне хотя бы одного из первых четырех знаков, происшедшее в результате обработки/переработки, (б) выполнением необходимых условий, производственных и технологическ</w:t>
      </w:r>
      <w:r>
        <w:rPr>
          <w:color w:val="000000" w:themeColor="text1"/>
          <w:sz w:val="28"/>
          <w:szCs w:val="28"/>
        </w:rPr>
        <w:t xml:space="preserve">их операций, при выполнении которых товар считается происходящим из той страны, на территории которой эти операции имели место; (в) правилом адвалорной доли, когда стоимость используемых материалов иностранного происхождения достигает фиксированной процент</w:t>
      </w:r>
      <w:r>
        <w:rPr>
          <w:color w:val="000000" w:themeColor="text1"/>
          <w:sz w:val="28"/>
          <w:szCs w:val="28"/>
        </w:rPr>
        <w:t xml:space="preserve">ной</w:t>
      </w:r>
      <w:r>
        <w:rPr>
          <w:color w:val="000000" w:themeColor="text1"/>
          <w:sz w:val="28"/>
          <w:szCs w:val="28"/>
        </w:rPr>
        <w:t xml:space="preserve"> доли в цене конечной продукции. </w:t>
        <w:br/>
        <w:t xml:space="preserve">При этом основным условием критерия достаточной обработки/переработки является изменение товарной позиции по ТН ВЭД на уровне хотя бы одного </w:t>
        <w:br/>
        <w:t xml:space="preserve">из первых четырех знаков. Это условие применяется в отношении всех товаров, </w:t>
        <w:br/>
        <w:t xml:space="preserve">за </w:t>
      </w:r>
      <w:r>
        <w:rPr>
          <w:color w:val="000000" w:themeColor="text1"/>
          <w:sz w:val="28"/>
          <w:szCs w:val="28"/>
        </w:rPr>
        <w:t xml:space="preserve">исключением товаров, включенн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в Перечень условий, производственных </w:t>
        <w:br/>
        <w:t xml:space="preserve">и технологических операций, при выполнении которых товар считается происходящим из той страны, в которой они имели место (приложение № 1 </w:t>
        <w:br/>
        <w:t xml:space="preserve">к Правилам определения страны происхождения товара, утвержденным Соглашением).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28"/>
        <w:ind w:firstLine="709"/>
        <w:jc w:val="both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если применяется правило адвалорной доли, стоимостные показатели рассчитываются: для материалов иностранного</w:t>
      </w:r>
      <w:r>
        <w:rPr>
          <w:color w:val="000000" w:themeColor="text1"/>
          <w:sz w:val="28"/>
          <w:szCs w:val="28"/>
        </w:rPr>
        <w:t xml:space="preserve"> происхождения - по таможенной стоимости таких материалов при их ввозе в страну, на территории которой осуществляется производство конечного товара, или по документально подтвержденной цене их первой продажи на территории страны, в которой осуществляется п</w:t>
      </w:r>
      <w:r>
        <w:rPr>
          <w:color w:val="000000" w:themeColor="text1"/>
          <w:sz w:val="28"/>
          <w:szCs w:val="28"/>
        </w:rPr>
        <w:t xml:space="preserve">р</w:t>
      </w:r>
      <w:r>
        <w:rPr>
          <w:color w:val="000000" w:themeColor="text1"/>
          <w:sz w:val="28"/>
          <w:szCs w:val="28"/>
        </w:rPr>
        <w:t xml:space="preserve">оизводство конечного товара; для конечного товара - по цене </w:t>
        <w:br/>
        <w:t xml:space="preserve">на условиях франко-завод. Постановлением Правительства Российской Федерации от 17.07.2015 № 719 «О подтверждении производства российской промышленной продукции» (раздел сноски) установлено, что 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пределение адвалорной доли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существляется в соответствии с Порядком использования правила адвалорной доли в качестве критерия достаточной переработки товаров, изготовленных (полученных) с использованием иностранных товаров, помещенных </w:t>
        <w:br/>
        <w:t xml:space="preserve">под таможенную процедуру свободной таможенной зо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ы или таможенную процедуру таможенного склада, утвержденным решением Комиссии Таможенного союза от 18.112010 № 515. Минпромторг России и Торгово-промышленная палата Российской Федерации по согласованию с Минпромторгом России </w:t>
        <w:br/>
        <w:t xml:space="preserve">при определении адвалорной дол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имеют право использовать при расчетах адвалорной доли официальный курс рубля, установленный Банком России </w:t>
        <w:br/>
        <w:t xml:space="preserve">по отношению к доллару США, действующий на определенную дату, в случае если официальный курс рубля, установленный Банком России, снизился более чем </w:t>
        <w:br/>
      </w:r>
      <w:r>
        <w:rPr>
          <w:color w:val="000000" w:themeColor="text1"/>
          <w:sz w:val="28"/>
          <w:szCs w:val="28"/>
        </w:rPr>
        <w:t xml:space="preserve">на 25 процентов по отношению к доллару США в течение 6 календарных месяцев. В настоящее время Решением </w:t>
      </w:r>
      <w:r>
        <w:rPr>
          <w:color w:val="000000"/>
          <w:sz w:val="28"/>
          <w:szCs w:val="28"/>
        </w:rPr>
        <w:t xml:space="preserve">Комиссии Таможенного союза от 18.11.2010 </w:t>
        <w:br/>
        <w:t xml:space="preserve">№ 515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«О Порядке использования правила адвалорной доли в качестве критерия достаточной переработки товаров, изготовленных (полученных) с использованием иностранных товаров, помещенных под таможенную процедуру свободной таможенной зоны </w:t>
      </w:r>
      <w:r>
        <w:rPr>
          <w:color w:val="000000"/>
          <w:sz w:val="28"/>
          <w:szCs w:val="28"/>
        </w:rPr>
        <w:t xml:space="preserve">или таможенную процедуру свободного склада» установлено, что </w:t>
      </w:r>
      <w:r>
        <w:rPr>
          <w:color w:val="000000" w:themeColor="text1"/>
          <w:sz w:val="28"/>
          <w:szCs w:val="28"/>
        </w:rPr>
        <w:t xml:space="preserve">товары, изготовленные (полученные) с использованием иностранных товаров, помещенных под таможенную процедуру свободной таможенной зоны </w:t>
        <w:br/>
        <w:t xml:space="preserve">или таможенную процедуру свободного склада, считаются подвергнутыми достаточной переработке в случае, если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процентная доля стоимости иностранных товаров, помещенных под таможенную процедуру свободной таможенной зоны или таможенную процедуру свободного склада и использованных </w:t>
        <w:br/>
        <w:t xml:space="preserve">при изготовлении конечной продукции, не превышает 50% в цене такой конечной продукции </w:t>
      </w:r>
      <w:r>
        <w:rPr>
          <w:i/>
          <w:iCs/>
          <w:color w:val="000000" w:themeColor="text1"/>
          <w:sz w:val="28"/>
          <w:szCs w:val="28"/>
        </w:rPr>
        <w:t xml:space="preserve">(за исключением случая, указанного в пункте 4 Порядка </w:t>
      </w:r>
      <w:r>
        <w:rPr>
          <w:i/>
          <w:iCs/>
          <w:color w:val="000000"/>
          <w:sz w:val="28"/>
          <w:szCs w:val="28"/>
        </w:rPr>
        <w:t xml:space="preserve">испол</w:t>
      </w:r>
      <w:r>
        <w:rPr>
          <w:i/>
          <w:iCs/>
          <w:color w:val="000000"/>
          <w:sz w:val="28"/>
          <w:szCs w:val="28"/>
        </w:rPr>
        <w:t xml:space="preserve">ь</w:t>
      </w:r>
      <w:r>
        <w:rPr>
          <w:i/>
          <w:iCs/>
          <w:color w:val="000000"/>
          <w:sz w:val="28"/>
          <w:szCs w:val="28"/>
        </w:rPr>
        <w:t xml:space="preserve">зования правила адвалорной доли в качестве критерия достаточной переработки товаров, изготовленных (полученных) с использованием иностранных товаров, помещенных под таможенную процедуру свободной таможенной зоны </w:t>
        <w:br/>
        <w:t xml:space="preserve">или таможенную процедуру свободного склад).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Необходимо отметить, что определенные подпунктами «а», «б» и «г» пункта 1 </w:t>
      </w:r>
      <w:r>
        <w:rPr>
          <w:color w:val="000000" w:themeColor="text1"/>
          <w:sz w:val="28"/>
          <w:szCs w:val="28"/>
        </w:rPr>
        <w:t xml:space="preserve">Постановлением Правительства Российской Федерации от 17.07.2015 № 719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«О подтверждении производства российской промышленной продукции» критерии подтверждения производства российской </w:t>
      </w:r>
      <w:r>
        <w:rPr>
          <w:color w:val="000000" w:themeColor="text1"/>
          <w:sz w:val="28"/>
          <w:szCs w:val="28"/>
        </w:rPr>
        <w:t xml:space="preserve">промышленной продукции имеют равную силу, установленную законодательством Российской Федерации. Действующее законодательство в отношении подтверждения страны происхождения промышленного товара позволяет исключить возможность простой «переклейки этикеток».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В настоящее время три российских производителя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строительных лесов (код ОКПД 2 – </w:t>
      </w:r>
      <w:r>
        <w:rPr>
          <w:sz w:val="28"/>
          <w:szCs w:val="28"/>
        </w:rPr>
        <w:t xml:space="preserve">код ОКПД2 25.11.23.11</w:t>
      </w:r>
      <w:r>
        <w:rPr>
          <w:sz w:val="28"/>
          <w:szCs w:val="28"/>
          <w:lang w:val="ru-RU"/>
        </w:rPr>
        <w:t xml:space="preserve">9</w:t>
      </w:r>
      <w:r>
        <w:rPr>
          <w:sz w:val="28"/>
          <w:szCs w:val="28"/>
          <w:lang w:val="ru-RU"/>
        </w:rPr>
        <w:t xml:space="preserve">), а именно ООО «ЗСЛ «СОЮЗ» (реестровый номер – 10521728), </w:t>
      </w:r>
      <w:r>
        <w:rPr>
          <w:sz w:val="28"/>
          <w:szCs w:val="28"/>
          <w:lang w:val="ru-RU"/>
        </w:rPr>
        <w:t xml:space="preserve">ООО «АЛЬТУМ» (реестровый номер – 10747137) </w:t>
        <w:br/>
        <w:t xml:space="preserve">и ЗАО «Опалубочные системы» (реестровый номер – 10781354)</w:t>
      </w:r>
      <w:r>
        <w:rPr>
          <w:sz w:val="28"/>
          <w:szCs w:val="28"/>
        </w:rPr>
        <w:t xml:space="preserve">, подтвердили производство своей продукции в Российской Федерации в соответствии </w:t>
        <w:br/>
        <w:t xml:space="preserve">с </w:t>
      </w:r>
      <w:r>
        <w:rPr>
          <w:sz w:val="28"/>
          <w:szCs w:val="28"/>
          <w:lang w:val="ru-RU"/>
        </w:rPr>
        <w:t xml:space="preserve">требованиями </w:t>
      </w:r>
      <w:r>
        <w:rPr>
          <w:sz w:val="28"/>
          <w:szCs w:val="28"/>
        </w:rPr>
        <w:t xml:space="preserve">постановлени</w:t>
      </w:r>
      <w:r>
        <w:rPr>
          <w:sz w:val="28"/>
          <w:szCs w:val="28"/>
          <w:lang w:val="ru-RU"/>
        </w:rPr>
        <w:t xml:space="preserve">я </w:t>
      </w:r>
      <w:r>
        <w:rPr>
          <w:sz w:val="28"/>
          <w:szCs w:val="28"/>
        </w:rPr>
        <w:t xml:space="preserve">Правительства Российской Федерации от 17 июля 2015 года № 719 «О подтверждении производства российской промышленной продукции», получив </w:t>
      </w:r>
      <w:r>
        <w:rPr>
          <w:sz w:val="28"/>
          <w:szCs w:val="28"/>
        </w:rPr>
        <w:t xml:space="preserve">подтверждени</w:t>
      </w:r>
      <w:r>
        <w:rPr>
          <w:sz w:val="28"/>
          <w:szCs w:val="28"/>
          <w:lang w:val="ru-RU"/>
        </w:rPr>
        <w:t xml:space="preserve">е</w:t>
      </w:r>
      <w:r>
        <w:rPr>
          <w:sz w:val="28"/>
          <w:szCs w:val="28"/>
        </w:rPr>
        <w:t xml:space="preserve"> производства промышленной продукции </w:t>
        <w:br/>
        <w:t xml:space="preserve">на территории Российской Федерации. Соответствующие реестровые записи внесены </w:t>
      </w:r>
      <w:r>
        <w:rPr>
          <w:sz w:val="28"/>
          <w:szCs w:val="28"/>
        </w:rPr>
        <w:t xml:space="preserve">в реестр российской промышленной продукции.</w:t>
      </w:r>
      <w:r>
        <w:rPr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Производимая</w:t>
      </w:r>
      <w:r>
        <w:rPr>
          <w:color w:val="000000" w:themeColor="text1"/>
          <w:sz w:val="28"/>
          <w:szCs w:val="28"/>
          <w:lang w:val="ru-RU"/>
        </w:rPr>
        <w:t xml:space="preserve"> вышеуказанными компаниями </w:t>
      </w:r>
      <w:r>
        <w:rPr>
          <w:color w:val="000000" w:themeColor="text1"/>
          <w:sz w:val="28"/>
          <w:szCs w:val="28"/>
          <w:lang w:val="ru-RU"/>
        </w:rPr>
        <w:t xml:space="preserve">продукция соответствует требованиям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ГОСТ 27321-2018 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«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Леса стоечные приставные для строительно-монтажных работ. Технические условия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», а их технические п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араметры подпадают под позиции КТРУ 25.11.23.119-00000017 и 25.11.23.119-00000018. В этой связи продукция, включенная в реестр российской промышленной продукции, по своим характеристикам позволяет обеспечить потребности заказчиком в рамках 44-ФЗ и 223-ФЗ.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Пунктом 3 Постановления Правительства Российской Федерации </w:t>
      </w:r>
      <w:r>
        <w:rPr>
          <w:sz w:val="28"/>
          <w:szCs w:val="28"/>
        </w:rPr>
        <w:br/>
        <w:t xml:space="preserve">от 23 декабря 2024 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ами юридических лиц» также предусмотрена возможность подтверждения страны происхождения номером реестровой записи </w:t>
        <w:br/>
        <w:t xml:space="preserve">из евразийского реестра промышленных товаров государств - членов ЕАЭС. Однако, в настоящее время продукция, относящаяся к коду ТН ВЭД ЕАЭС 73</w:t>
      </w:r>
      <w:r>
        <w:rPr>
          <w:sz w:val="28"/>
          <w:szCs w:val="28"/>
          <w:lang w:val="ru-RU"/>
        </w:rPr>
        <w:t xml:space="preserve">08</w:t>
      </w:r>
      <w:r>
        <w:rPr>
          <w:sz w:val="28"/>
          <w:szCs w:val="28"/>
        </w:rPr>
        <w:t xml:space="preserve">, </w:t>
        <w:br/>
        <w:t xml:space="preserve">в реестре промышленных товаров государств - членов ЕАЭС отсутствует. Минпромторгом России проводится работа для создания возможности </w:t>
        <w:br/>
        <w:t xml:space="preserve">и обеспечения включения продукции, относящейся к коду ТН ВЭД ЕАЭС 73</w:t>
      </w:r>
      <w:r>
        <w:rPr>
          <w:sz w:val="28"/>
          <w:szCs w:val="28"/>
          <w:lang w:val="ru-RU"/>
        </w:rPr>
        <w:t xml:space="preserve">08</w:t>
      </w:r>
      <w:r>
        <w:rPr>
          <w:sz w:val="28"/>
          <w:szCs w:val="28"/>
        </w:rPr>
        <w:t xml:space="preserve">, </w:t>
        <w:br/>
        <w:t xml:space="preserve">в реестр промышленных товаров государств - членов ЕАЭС.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Одновременно необходимо отметить, что в соответствии с подпунктом «д» пункта 10 постановления Правительства Российской Федерации от 23 декабря 2024 года №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875 «О мерах по предоставлению национального режима </w:t>
        <w:br/>
        <w:t xml:space="preserve">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до внесения изменений в право ЕАЭС, </w:t>
      </w:r>
      <w:r>
        <w:rPr>
          <w:sz w:val="28"/>
          <w:szCs w:val="28"/>
          <w:shd w:val="clear" w:color="auto" w:fill="ffffff"/>
        </w:rPr>
        <w:t xml:space="preserve">предусматривающих подтверждение страны происхождения товаров, указанных в </w:t>
      </w:r>
      <w:r>
        <w:rPr>
          <w:rFonts w:eastAsia="Arial"/>
          <w:sz w:val="28"/>
          <w:szCs w:val="28"/>
          <w:shd w:val="clear" w:color="auto" w:fill="ffffff"/>
        </w:rPr>
        <w:t xml:space="preserve">приложениях № 1</w:t>
      </w:r>
      <w:r>
        <w:rPr>
          <w:sz w:val="28"/>
          <w:szCs w:val="28"/>
          <w:shd w:val="clear" w:color="auto" w:fill="ffffff"/>
        </w:rPr>
        <w:t xml:space="preserve"> - </w:t>
      </w:r>
      <w:r>
        <w:rPr>
          <w:rFonts w:eastAsia="Arial"/>
          <w:sz w:val="28"/>
          <w:szCs w:val="28"/>
          <w:shd w:val="clear" w:color="auto" w:fill="ffffff"/>
        </w:rPr>
        <w:t xml:space="preserve">3</w:t>
      </w:r>
      <w:r>
        <w:rPr>
          <w:sz w:val="28"/>
          <w:szCs w:val="28"/>
          <w:shd w:val="clear" w:color="auto" w:fill="ffffff"/>
        </w:rPr>
        <w:t xml:space="preserve">, путем предоставлени</w:t>
      </w:r>
      <w:r>
        <w:rPr>
          <w:sz w:val="28"/>
          <w:szCs w:val="28"/>
          <w:shd w:val="clear" w:color="auto" w:fill="ffffff"/>
        </w:rPr>
        <w:t xml:space="preserve">я информации из евразийского реестра промышленных товаров, документом, подтверждающим происхождение таких товаров из государств - членов ЕАЭС, за исключением Российской Федерации, является сертификат о происхождении товара, выданный уполномоченным органом </w:t>
      </w:r>
      <w:r>
        <w:rPr>
          <w:sz w:val="28"/>
          <w:szCs w:val="28"/>
          <w:shd w:val="clear" w:color="auto" w:fill="ffffff"/>
        </w:rPr>
        <w:t xml:space="preserve">(организацией) государства - члена ЕАЭС по форме,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установленной </w:t>
      </w:r>
      <w:r>
        <w:rPr>
          <w:rFonts w:eastAsia="Arial"/>
          <w:sz w:val="28"/>
          <w:szCs w:val="28"/>
          <w:shd w:val="clear" w:color="auto" w:fill="ffffff"/>
        </w:rPr>
        <w:t xml:space="preserve">Правилами</w:t>
      </w:r>
      <w:r>
        <w:rPr>
          <w:sz w:val="28"/>
          <w:szCs w:val="28"/>
          <w:shd w:val="clear" w:color="auto" w:fill="ffffff"/>
        </w:rPr>
        <w:t xml:space="preserve"> определения страны происхождения товаров, </w:t>
        <w:br/>
        <w:t xml:space="preserve">и в соответствии с критериями определения страны происхождения товаров, предусмотренными </w:t>
      </w:r>
      <w:r>
        <w:rPr>
          <w:rFonts w:eastAsia="Arial"/>
          <w:sz w:val="28"/>
          <w:szCs w:val="28"/>
          <w:shd w:val="clear" w:color="auto" w:fill="ffffff"/>
        </w:rPr>
        <w:t xml:space="preserve">Правилами</w:t>
      </w:r>
      <w:r>
        <w:rPr>
          <w:sz w:val="28"/>
          <w:szCs w:val="28"/>
          <w:shd w:val="clear" w:color="auto" w:fill="ffffff"/>
        </w:rPr>
        <w:t xml:space="preserve"> определения страны происхождения товаров» Соглашения о Правилах определения страны происхождения товаров </w:t>
        <w:br/>
        <w:t xml:space="preserve">в Содружестве Независимых Государств.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</w:r>
      <w:r>
        <w:rPr>
          <w:color w:val="000000" w:themeColor="text1"/>
          <w:shd w:val="clear" w:color="auto" w:fill="ffffff"/>
        </w:rPr>
      </w:r>
      <w:r>
        <w:rPr>
          <w:color w:val="000000" w:themeColor="text1"/>
          <w:shd w:val="clear" w:color="auto" w:fill="ffffff"/>
        </w:rPr>
      </w:r>
    </w:p>
    <w:p>
      <w:pPr>
        <w:jc w:val="both"/>
        <w:spacing w:line="360" w:lineRule="auto"/>
        <w:tabs>
          <w:tab w:val="left" w:pos="5535" w:leader="none"/>
        </w:tabs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spacing w:before="240" w:line="276" w:lineRule="auto"/>
        <w:tabs>
          <w:tab w:val="left" w:pos="5535" w:leader="none"/>
        </w:tabs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jc w:val="center"/>
        <w:spacing w:before="240" w:line="276" w:lineRule="auto"/>
        <w:tabs>
          <w:tab w:val="left" w:pos="5535" w:leader="none"/>
        </w:tabs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jc w:val="center"/>
        <w:spacing w:before="240" w:line="276" w:lineRule="auto"/>
        <w:tabs>
          <w:tab w:val="left" w:pos="5535" w:leader="none"/>
        </w:tabs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jc w:val="center"/>
        <w:spacing w:before="240" w:line="276" w:lineRule="auto"/>
        <w:tabs>
          <w:tab w:val="left" w:pos="5535" w:leader="none"/>
        </w:tabs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jc w:val="center"/>
        <w:spacing w:before="240" w:line="276" w:lineRule="auto"/>
        <w:tabs>
          <w:tab w:val="left" w:pos="5535" w:leader="none"/>
        </w:tabs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jc w:val="center"/>
        <w:spacing w:before="240" w:line="276" w:lineRule="auto"/>
        <w:tabs>
          <w:tab w:val="left" w:pos="5535" w:leader="none"/>
        </w:tabs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jc w:val="center"/>
        <w:spacing w:before="240" w:line="276" w:lineRule="auto"/>
        <w:tabs>
          <w:tab w:val="left" w:pos="5535" w:leader="none"/>
        </w:tabs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jc w:val="center"/>
        <w:spacing w:before="240" w:line="276" w:lineRule="auto"/>
        <w:tabs>
          <w:tab w:val="left" w:pos="5535" w:leader="none"/>
        </w:tabs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jc w:val="center"/>
        <w:spacing w:before="240" w:line="276" w:lineRule="auto"/>
        <w:tabs>
          <w:tab w:val="left" w:pos="5535" w:leader="none"/>
        </w:tabs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jc w:val="center"/>
        <w:spacing w:before="240" w:line="276" w:lineRule="auto"/>
        <w:tabs>
          <w:tab w:val="left" w:pos="5535" w:leader="none"/>
        </w:tabs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jc w:val="center"/>
        <w:spacing w:before="240" w:line="276" w:lineRule="auto"/>
        <w:tabs>
          <w:tab w:val="left" w:pos="5535" w:leader="none"/>
        </w:tabs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jc w:val="center"/>
        <w:spacing w:before="240" w:line="276" w:lineRule="auto"/>
        <w:tabs>
          <w:tab w:val="left" w:pos="5535" w:leader="none"/>
        </w:tabs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jc w:val="center"/>
        <w:spacing w:before="240" w:line="276" w:lineRule="auto"/>
        <w:tabs>
          <w:tab w:val="left" w:pos="5535" w:leader="none"/>
        </w:tabs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jc w:val="center"/>
        <w:spacing w:before="240" w:line="276" w:lineRule="auto"/>
        <w:tabs>
          <w:tab w:val="left" w:pos="5535" w:leader="none"/>
        </w:tabs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jc w:val="center"/>
        <w:spacing w:before="240" w:line="276" w:lineRule="auto"/>
        <w:tabs>
          <w:tab w:val="left" w:pos="5535" w:leader="none"/>
        </w:tabs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jc w:val="center"/>
        <w:spacing w:before="240" w:line="276" w:lineRule="auto"/>
        <w:tabs>
          <w:tab w:val="left" w:pos="5535" w:leader="none"/>
        </w:tabs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spacing w:before="240" w:line="276" w:lineRule="auto"/>
        <w:tabs>
          <w:tab w:val="left" w:pos="5535" w:leader="none"/>
        </w:tabs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rPr>
          <w:sz w:val="28"/>
          <w:szCs w:val="28"/>
          <w:highlight w:val="yellow"/>
          <w:lang w:val="ru-RU"/>
        </w:rPr>
        <w:sectPr>
          <w:headerReference w:type="default" r:id="rId9"/>
          <w:footerReference w:type="first" r:id="rId10"/>
          <w:footnotePr/>
          <w:endnotePr/>
          <w:type w:val="nextPage"/>
          <w:pgSz w:w="11906" w:h="16838" w:orient="portrait"/>
          <w:pgMar w:top="1134" w:right="850" w:bottom="1134" w:left="1134" w:header="708" w:footer="708" w:gutter="0"/>
          <w:pgNumType w:start="1"/>
          <w:cols w:num="1" w:sep="0" w:space="720" w:equalWidth="1"/>
          <w:docGrid w:linePitch="360"/>
          <w:titlePg/>
        </w:sectPr>
      </w:pP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p>
      <w:pPr>
        <w:jc w:val="center"/>
        <w:rPr>
          <w:b/>
          <w:bCs/>
          <w:sz w:val="28"/>
          <w:szCs w:val="28"/>
          <w:highlight w:val="yellow"/>
          <w:lang w:val="ru-RU"/>
        </w:rPr>
      </w:pPr>
      <w:r>
        <w:rPr>
          <w:b/>
          <w:bCs/>
          <w:sz w:val="28"/>
          <w:szCs w:val="28"/>
          <w:highlight w:val="yellow"/>
          <w:lang w:val="ru-RU"/>
        </w:rPr>
      </w:r>
      <w:r>
        <w:rPr>
          <w:b/>
          <w:bCs/>
          <w:sz w:val="28"/>
          <w:szCs w:val="28"/>
          <w:highlight w:val="yellow"/>
          <w:lang w:val="ru-RU"/>
        </w:rPr>
      </w:r>
      <w:r>
        <w:rPr>
          <w:b/>
          <w:bCs/>
          <w:sz w:val="28"/>
          <w:szCs w:val="28"/>
          <w:highlight w:val="yellow"/>
          <w:lang w:val="ru-RU"/>
        </w:rPr>
      </w:r>
    </w:p>
    <w:p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Аналитические сведения</w:t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rPr>
          <w:sz w:val="28"/>
          <w:szCs w:val="28"/>
          <w:highlight w:val="yellow"/>
          <w:lang w:val="ru-RU"/>
        </w:rPr>
      </w:pP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tbl>
      <w:tblPr>
        <w:tblStyle w:val="920"/>
        <w:tblW w:w="0" w:type="auto"/>
        <w:tblLook w:val="04A0" w:firstRow="1" w:lastRow="0" w:firstColumn="1" w:lastColumn="0" w:noHBand="0" w:noVBand="1"/>
      </w:tblPr>
      <w:tblGrid>
        <w:gridCol w:w="3183"/>
        <w:gridCol w:w="1129"/>
        <w:gridCol w:w="1386"/>
        <w:gridCol w:w="2293"/>
        <w:gridCol w:w="1927"/>
        <w:gridCol w:w="1276"/>
        <w:gridCol w:w="1134"/>
        <w:gridCol w:w="1012"/>
        <w:gridCol w:w="1220"/>
      </w:tblGrid>
      <w:tr>
        <w:tblPrEx/>
        <w:trPr/>
        <w:tc>
          <w:tcPr>
            <w:tcW w:w="3183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5535" w:leader="none"/>
              </w:tabs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Код ОКПД2, наименование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gridSpan w:val="2"/>
            <w:tcW w:w="2515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5535" w:leader="none"/>
              </w:tabs>
              <w:rPr>
                <w:b/>
                <w:highlight w:val="white"/>
                <w:lang w:val="ru-RU"/>
              </w:rPr>
            </w:pPr>
            <w:r>
              <w:rPr>
                <w:b/>
                <w:highlight w:val="white"/>
              </w:rPr>
              <w:t xml:space="preserve">Объем государственных закупок в 202</w:t>
            </w:r>
            <w:r>
              <w:rPr>
                <w:b/>
                <w:highlight w:val="white"/>
                <w:lang w:val="ru-RU"/>
              </w:rPr>
              <w:t xml:space="preserve">5</w:t>
            </w:r>
            <w:r>
              <w:rPr>
                <w:b/>
                <w:highlight w:val="white"/>
              </w:rPr>
              <w:t xml:space="preserve"> г., </w:t>
            </w:r>
            <w:r>
              <w:rPr>
                <w:b/>
                <w:highlight w:val="white"/>
                <w:lang w:val="ru-RU"/>
              </w:rPr>
              <w:t xml:space="preserve">мл</w:t>
            </w:r>
            <w:r>
              <w:rPr>
                <w:b/>
                <w:highlight w:val="white"/>
                <w:lang w:val="ru-RU"/>
              </w:rPr>
              <w:t xml:space="preserve">рд. </w:t>
            </w:r>
            <w:r>
              <w:rPr>
                <w:b/>
                <w:highlight w:val="white"/>
              </w:rPr>
              <w:t xml:space="preserve">руб.</w:t>
            </w:r>
            <w:r>
              <w:rPr>
                <w:b/>
                <w:highlight w:val="white"/>
                <w:lang w:val="ru-RU"/>
              </w:rPr>
              <w:t xml:space="preserve">*</w:t>
            </w:r>
            <w:r>
              <w:rPr>
                <w:b/>
                <w:highlight w:val="white"/>
                <w:lang w:val="ru-RU"/>
              </w:rPr>
            </w:r>
            <w:r>
              <w:rPr>
                <w:b/>
                <w:highlight w:val="white"/>
                <w:lang w:val="ru-RU"/>
              </w:rPr>
            </w:r>
          </w:p>
        </w:tc>
        <w:tc>
          <w:tcPr>
            <w:tcW w:w="2293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5535" w:leader="none"/>
              </w:tabs>
              <w:rPr>
                <w:b/>
                <w:highlight w:val="white"/>
                <w:lang w:val="ru-RU"/>
              </w:rPr>
            </w:pPr>
            <w:r>
              <w:rPr>
                <w:b/>
                <w:highlight w:val="white"/>
                <w:lang w:val="ru-RU"/>
              </w:rPr>
              <w:t xml:space="preserve">Производственные мощности, </w:t>
            </w:r>
            <w:r>
              <w:rPr>
                <w:b/>
                <w:highlight w:val="white"/>
                <w:lang w:val="ru-RU"/>
              </w:rPr>
              <w:t xml:space="preserve">млрд. </w:t>
            </w:r>
            <w:r>
              <w:rPr>
                <w:b/>
                <w:highlight w:val="white"/>
                <w:lang w:val="ru-RU"/>
              </w:rPr>
              <w:t xml:space="preserve">руб.</w:t>
            </w:r>
            <w:r>
              <w:rPr>
                <w:b/>
                <w:highlight w:val="white"/>
                <w:lang w:val="ru-RU"/>
              </w:rPr>
            </w:r>
            <w:r>
              <w:rPr>
                <w:b/>
                <w:highlight w:val="white"/>
                <w:lang w:val="ru-RU"/>
              </w:rPr>
            </w:r>
          </w:p>
          <w:p>
            <w:pPr>
              <w:jc w:val="center"/>
              <w:spacing w:line="276" w:lineRule="auto"/>
              <w:tabs>
                <w:tab w:val="left" w:pos="5535" w:leader="none"/>
              </w:tabs>
              <w:rPr>
                <w:b/>
                <w:highlight w:val="white"/>
                <w:lang w:val="ru-RU"/>
              </w:rPr>
            </w:pPr>
            <w:r>
              <w:rPr>
                <w:b/>
                <w:highlight w:val="white"/>
                <w:lang w:val="ru-RU"/>
              </w:rPr>
            </w:r>
            <w:r>
              <w:rPr>
                <w:b/>
                <w:highlight w:val="white"/>
                <w:lang w:val="ru-RU"/>
              </w:rPr>
            </w:r>
            <w:r>
              <w:rPr>
                <w:b/>
                <w:highlight w:val="white"/>
                <w:lang w:val="ru-RU"/>
              </w:rPr>
            </w:r>
          </w:p>
          <w:p>
            <w:pPr>
              <w:jc w:val="center"/>
              <w:spacing w:line="276" w:lineRule="auto"/>
              <w:tabs>
                <w:tab w:val="left" w:pos="5535" w:leader="none"/>
              </w:tabs>
              <w:rPr>
                <w:b/>
                <w:i/>
                <w:iCs/>
                <w:highlight w:val="white"/>
                <w:lang w:val="ru-RU"/>
              </w:rPr>
            </w:pPr>
            <w:r>
              <w:rPr>
                <w:b/>
                <w:i/>
                <w:iCs/>
                <w:highlight w:val="white"/>
                <w:lang w:val="ru-RU"/>
              </w:rPr>
            </w:r>
            <w:r>
              <w:rPr>
                <w:b/>
                <w:i/>
                <w:iCs/>
                <w:highlight w:val="white"/>
                <w:lang w:val="ru-RU"/>
              </w:rPr>
            </w:r>
            <w:r>
              <w:rPr>
                <w:b/>
                <w:i/>
                <w:iCs/>
                <w:highlight w:val="white"/>
                <w:lang w:val="ru-RU"/>
              </w:rPr>
            </w:r>
          </w:p>
        </w:tc>
        <w:tc>
          <w:tcPr>
            <w:tcW w:w="1927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5535" w:leader="none"/>
              </w:tabs>
              <w:rPr>
                <w:b/>
                <w:highlight w:val="white"/>
                <w:lang w:val="ru-RU"/>
              </w:rPr>
            </w:pPr>
            <w:r>
              <w:rPr>
                <w:b/>
                <w:highlight w:val="white"/>
                <w:lang w:val="ru-RU"/>
              </w:rPr>
              <w:t xml:space="preserve">Импорт 2025 г., </w:t>
            </w:r>
            <w:r>
              <w:rPr>
                <w:b/>
                <w:highlight w:val="white"/>
                <w:lang w:val="ru-RU"/>
              </w:rPr>
              <w:t xml:space="preserve">млрд. </w:t>
            </w:r>
            <w:r>
              <w:rPr>
                <w:b/>
                <w:highlight w:val="white"/>
                <w:lang w:val="ru-RU"/>
              </w:rPr>
              <w:t xml:space="preserve">руб.</w:t>
            </w:r>
            <w:r>
              <w:rPr>
                <w:b/>
                <w:highlight w:val="white"/>
                <w:lang w:val="ru-RU"/>
              </w:rPr>
            </w:r>
            <w:r>
              <w:rPr>
                <w:b/>
                <w:highlight w:val="white"/>
                <w:lang w:val="ru-RU"/>
              </w:rPr>
            </w:r>
          </w:p>
          <w:p>
            <w:pPr>
              <w:jc w:val="center"/>
              <w:spacing w:line="276" w:lineRule="auto"/>
              <w:tabs>
                <w:tab w:val="left" w:pos="5535" w:leader="none"/>
              </w:tabs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</w:r>
          </w:p>
          <w:p>
            <w:pPr>
              <w:jc w:val="center"/>
              <w:spacing w:line="276" w:lineRule="auto"/>
              <w:tabs>
                <w:tab w:val="left" w:pos="5535" w:leader="none"/>
              </w:tabs>
              <w:rPr>
                <w:b/>
                <w:i/>
                <w:iCs/>
                <w:highlight w:val="white"/>
                <w:lang w:val="ru-RU"/>
              </w:rPr>
            </w:pPr>
            <w:r>
              <w:rPr>
                <w:b/>
                <w:i/>
                <w:iCs/>
                <w:highlight w:val="white"/>
                <w:lang w:val="ru-RU"/>
              </w:rPr>
            </w:r>
            <w:r>
              <w:rPr>
                <w:b/>
                <w:i/>
                <w:iCs/>
                <w:highlight w:val="white"/>
                <w:lang w:val="ru-RU"/>
              </w:rPr>
            </w:r>
            <w:r>
              <w:rPr>
                <w:b/>
                <w:i/>
                <w:iCs/>
                <w:highlight w:val="white"/>
                <w:lang w:val="ru-RU"/>
              </w:rPr>
            </w:r>
          </w:p>
        </w:tc>
        <w:tc>
          <w:tcPr>
            <w:gridSpan w:val="4"/>
            <w:tcW w:w="4642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5535" w:leader="none"/>
              </w:tabs>
              <w:rPr>
                <w:b/>
                <w:highlight w:val="white"/>
                <w:lang w:val="ru-RU"/>
              </w:rPr>
            </w:pPr>
            <w:r>
              <w:rPr>
                <w:b/>
                <w:highlight w:val="white"/>
                <w:lang w:val="ru-RU"/>
              </w:rPr>
              <w:t xml:space="preserve">Объем рынка, </w:t>
            </w:r>
            <w:r>
              <w:rPr>
                <w:b/>
                <w:highlight w:val="white"/>
                <w:lang w:val="ru-RU"/>
              </w:rPr>
              <w:t xml:space="preserve">млрд. </w:t>
            </w:r>
            <w:r>
              <w:rPr>
                <w:b/>
                <w:highlight w:val="white"/>
                <w:lang w:val="ru-RU"/>
              </w:rPr>
              <w:t xml:space="preserve">руб.</w:t>
            </w:r>
            <w:r>
              <w:rPr>
                <w:b/>
                <w:highlight w:val="white"/>
                <w:lang w:val="ru-RU"/>
              </w:rPr>
            </w:r>
            <w:r>
              <w:rPr>
                <w:b/>
                <w:highlight w:val="white"/>
                <w:lang w:val="ru-RU"/>
              </w:rPr>
            </w:r>
          </w:p>
          <w:p>
            <w:pPr>
              <w:jc w:val="center"/>
              <w:spacing w:line="276" w:lineRule="auto"/>
              <w:tabs>
                <w:tab w:val="left" w:pos="5535" w:leader="none"/>
              </w:tabs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</w:r>
          </w:p>
          <w:p>
            <w:pPr>
              <w:jc w:val="center"/>
              <w:spacing w:line="276" w:lineRule="auto"/>
              <w:tabs>
                <w:tab w:val="left" w:pos="5535" w:leader="none"/>
              </w:tabs>
              <w:rPr>
                <w:b/>
                <w:i/>
                <w:iCs/>
                <w:highlight w:val="white"/>
                <w:lang w:val="ru-RU"/>
              </w:rPr>
            </w:pPr>
            <w:r>
              <w:rPr>
                <w:b/>
                <w:i/>
                <w:iCs/>
                <w:highlight w:val="white"/>
                <w:lang w:val="ru-RU"/>
              </w:rPr>
            </w:r>
            <w:r>
              <w:rPr>
                <w:b/>
                <w:i/>
                <w:iCs/>
                <w:highlight w:val="white"/>
                <w:lang w:val="ru-RU"/>
              </w:rPr>
            </w:r>
            <w:r>
              <w:rPr>
                <w:b/>
                <w:i/>
                <w:iCs/>
                <w:highlight w:val="white"/>
                <w:lang w:val="ru-RU"/>
              </w:rPr>
            </w:r>
          </w:p>
        </w:tc>
      </w:tr>
      <w:tr>
        <w:tblPrEx/>
        <w:trPr/>
        <w:tc>
          <w:tcPr>
            <w:tcW w:w="3183" w:type="dxa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5535" w:leader="none"/>
              </w:tabs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5535" w:leader="none"/>
              </w:tabs>
              <w:rPr>
                <w:b/>
                <w:highlight w:val="white"/>
                <w:lang w:val="ru-RU"/>
              </w:rPr>
            </w:pPr>
            <w:r>
              <w:rPr>
                <w:b/>
                <w:highlight w:val="white"/>
                <w:lang w:val="ru-RU"/>
              </w:rPr>
              <w:t xml:space="preserve">44-ФЗ</w:t>
            </w:r>
            <w:r>
              <w:rPr>
                <w:b/>
                <w:highlight w:val="white"/>
                <w:lang w:val="ru-RU"/>
              </w:rPr>
            </w:r>
            <w:r>
              <w:rPr>
                <w:b/>
                <w:highlight w:val="white"/>
                <w:lang w:val="ru-RU"/>
              </w:rPr>
            </w:r>
          </w:p>
        </w:tc>
        <w:tc>
          <w:tcPr>
            <w:tcW w:w="1386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5535" w:leader="none"/>
              </w:tabs>
              <w:rPr>
                <w:b/>
                <w:highlight w:val="white"/>
                <w:lang w:val="ru-RU"/>
              </w:rPr>
            </w:pPr>
            <w:r>
              <w:rPr>
                <w:b/>
                <w:highlight w:val="white"/>
                <w:lang w:val="ru-RU"/>
              </w:rPr>
              <w:t xml:space="preserve">223-ФЗ</w:t>
            </w:r>
            <w:r>
              <w:rPr>
                <w:b/>
                <w:highlight w:val="white"/>
                <w:lang w:val="ru-RU"/>
              </w:rPr>
            </w:r>
            <w:r>
              <w:rPr>
                <w:b/>
                <w:highlight w:val="white"/>
                <w:lang w:val="ru-RU"/>
              </w:rPr>
            </w:r>
          </w:p>
        </w:tc>
        <w:tc>
          <w:tcPr>
            <w:tcW w:w="2293" w:type="dxa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5535" w:leader="none"/>
              </w:tabs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1927" w:type="dxa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5535" w:leader="none"/>
              </w:tabs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5535" w:leader="none"/>
              </w:tabs>
              <w:rPr>
                <w:b/>
                <w:highlight w:val="white"/>
                <w:lang w:val="ru-RU"/>
              </w:rPr>
            </w:pPr>
            <w:r>
              <w:rPr>
                <w:b/>
                <w:highlight w:val="white"/>
                <w:lang w:val="ru-RU"/>
              </w:rPr>
              <w:t xml:space="preserve">2022 г.</w:t>
            </w:r>
            <w:r>
              <w:rPr>
                <w:b/>
                <w:highlight w:val="white"/>
                <w:lang w:val="ru-RU"/>
              </w:rPr>
            </w:r>
            <w:r>
              <w:rPr>
                <w:b/>
                <w:highlight w:val="white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line="276" w:lineRule="auto"/>
              <w:tabs>
                <w:tab w:val="left" w:pos="5535" w:leader="none"/>
              </w:tabs>
              <w:rPr>
                <w:b/>
                <w:highlight w:val="white"/>
                <w:lang w:val="ru-RU"/>
              </w:rPr>
            </w:pPr>
            <w:r>
              <w:rPr>
                <w:b/>
                <w:highlight w:val="white"/>
                <w:lang w:val="ru-RU"/>
              </w:rPr>
              <w:t xml:space="preserve">2023 г.</w:t>
            </w:r>
            <w:r>
              <w:rPr>
                <w:b/>
                <w:highlight w:val="white"/>
                <w:lang w:val="ru-RU"/>
              </w:rPr>
            </w:r>
            <w:r>
              <w:rPr>
                <w:b/>
                <w:highlight w:val="white"/>
                <w:lang w:val="ru-RU"/>
              </w:rPr>
            </w:r>
          </w:p>
        </w:tc>
        <w:tc>
          <w:tcPr>
            <w:tcW w:w="1012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5535" w:leader="none"/>
              </w:tabs>
              <w:rPr>
                <w:b/>
                <w:highlight w:val="white"/>
                <w:lang w:val="ru-RU"/>
              </w:rPr>
            </w:pPr>
            <w:r>
              <w:rPr>
                <w:b/>
                <w:highlight w:val="white"/>
                <w:lang w:val="ru-RU"/>
              </w:rPr>
              <w:t xml:space="preserve">2024 г.</w:t>
            </w:r>
            <w:r>
              <w:rPr>
                <w:b/>
                <w:highlight w:val="white"/>
                <w:lang w:val="ru-RU"/>
              </w:rPr>
            </w:r>
            <w:r>
              <w:rPr>
                <w:b/>
                <w:highlight w:val="white"/>
                <w:lang w:val="ru-RU"/>
              </w:rPr>
            </w:r>
          </w:p>
        </w:tc>
        <w:tc>
          <w:tcPr>
            <w:tcW w:w="1220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5535" w:leader="none"/>
              </w:tabs>
              <w:rPr>
                <w:b/>
                <w:highlight w:val="white"/>
                <w:lang w:val="ru-RU"/>
              </w:rPr>
            </w:pPr>
            <w:r>
              <w:rPr>
                <w:b/>
                <w:highlight w:val="white"/>
                <w:lang w:val="ru-RU"/>
              </w:rPr>
              <w:t xml:space="preserve">2025 г.</w:t>
            </w:r>
            <w:r>
              <w:rPr>
                <w:b/>
                <w:highlight w:val="white"/>
                <w:lang w:val="ru-RU"/>
              </w:rPr>
            </w:r>
            <w:r>
              <w:rPr>
                <w:b/>
                <w:highlight w:val="white"/>
                <w:lang w:val="ru-RU"/>
              </w:rPr>
            </w:r>
          </w:p>
        </w:tc>
      </w:tr>
      <w:tr>
        <w:tblPrEx/>
        <w:trPr/>
        <w:tc>
          <w:tcPr>
            <w:tcW w:w="3183" w:type="dxa"/>
            <w:textDirection w:val="lrTb"/>
            <w:noWrap w:val="false"/>
          </w:tcPr>
          <w:p>
            <w:pPr>
              <w:jc w:val="center"/>
              <w:spacing w:before="240" w:line="276" w:lineRule="auto"/>
              <w:tabs>
                <w:tab w:val="left" w:pos="5535" w:leader="none"/>
              </w:tabs>
              <w:rPr>
                <w:b/>
                <w:highlight w:val="white"/>
              </w:rPr>
            </w:pPr>
            <w:r>
              <w:rPr>
                <w:lang w:val="ru-RU"/>
              </w:rPr>
              <w:t xml:space="preserve">Код </w:t>
            </w:r>
            <w:r>
              <w:t xml:space="preserve">ОКПД2 25.11.23.11</w:t>
            </w:r>
            <w:r>
              <w:rPr>
                <w:lang w:val="ru-RU"/>
              </w:rPr>
              <w:t xml:space="preserve">9</w:t>
            </w:r>
            <w:r>
              <w:t xml:space="preserve"> </w:t>
            </w:r>
            <w:r>
              <w:rPr>
                <w:lang w:val="ru-RU"/>
              </w:rPr>
              <w:t xml:space="preserve">«</w:t>
            </w:r>
            <w:r>
              <w:rPr>
                <w:color w:val="000000" w:themeColor="text1"/>
                <w:lang w:val="ru-RU"/>
              </w:rPr>
              <w:t xml:space="preserve">Л</w:t>
            </w:r>
            <w:r>
              <w:rPr>
                <w:color w:val="000000" w:themeColor="text1"/>
              </w:rPr>
              <w:t xml:space="preserve">ес</w:t>
            </w:r>
            <w:r>
              <w:rPr>
                <w:color w:val="000000" w:themeColor="text1"/>
                <w:lang w:val="ru-RU"/>
              </w:rPr>
              <w:t xml:space="preserve">а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строительны</w:t>
            </w:r>
            <w:r>
              <w:rPr>
                <w:color w:val="000000" w:themeColor="text1"/>
                <w:lang w:val="ru-RU"/>
              </w:rPr>
              <w:t xml:space="preserve">е</w:t>
            </w:r>
            <w:r>
              <w:rPr>
                <w:color w:val="000000" w:themeColor="text1"/>
              </w:rPr>
              <w:t xml:space="preserve"> из</w:t>
            </w:r>
            <w:r>
              <w:rPr>
                <w:color w:val="000000" w:themeColor="text1"/>
              </w:rPr>
              <w:t xml:space="preserve"> чёрных металлов, леса металлические строительные и их элементы, включая опалубки, подпорные стенки или шахтные крепи из черных металлов, шахтные каркасы и надземные конструкции, телескопические стойки, трубчатые строительные леса и аналогичные конструкции</w:t>
            </w:r>
            <w:r>
              <w:rPr>
                <w:color w:val="000000" w:themeColor="text1"/>
                <w:lang w:val="ru-RU"/>
              </w:rPr>
              <w:t xml:space="preserve">»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before="240" w:line="276" w:lineRule="auto"/>
              <w:tabs>
                <w:tab w:val="left" w:pos="5535" w:leader="none"/>
              </w:tabs>
              <w:rPr>
                <w:b/>
                <w:highlight w:val="white"/>
                <w:lang w:val="ru-RU"/>
              </w:rPr>
            </w:pPr>
            <w:r>
              <w:rPr>
                <w:b/>
                <w:highlight w:val="white"/>
                <w:lang w:val="ru-RU"/>
              </w:rPr>
              <w:t xml:space="preserve">0,4</w:t>
            </w:r>
            <w:r>
              <w:rPr>
                <w:b/>
                <w:highlight w:val="white"/>
                <w:lang w:val="ru-RU"/>
              </w:rPr>
            </w:r>
            <w:r>
              <w:rPr>
                <w:b/>
                <w:highlight w:val="white"/>
                <w:lang w:val="ru-RU"/>
              </w:rPr>
            </w:r>
          </w:p>
        </w:tc>
        <w:tc>
          <w:tcPr>
            <w:tcW w:w="1386" w:type="dxa"/>
            <w:textDirection w:val="lrTb"/>
            <w:noWrap w:val="false"/>
          </w:tcPr>
          <w:p>
            <w:pPr>
              <w:jc w:val="center"/>
              <w:spacing w:before="240" w:line="276" w:lineRule="auto"/>
              <w:tabs>
                <w:tab w:val="left" w:pos="5535" w:leader="none"/>
              </w:tabs>
              <w:rPr>
                <w:b/>
                <w:highlight w:val="white"/>
                <w:lang w:val="ru-RU"/>
              </w:rPr>
            </w:pPr>
            <w:r>
              <w:rPr>
                <w:b/>
                <w:highlight w:val="white"/>
                <w:lang w:val="ru-RU"/>
              </w:rPr>
              <w:t xml:space="preserve">1,9</w:t>
            </w:r>
            <w:r>
              <w:rPr>
                <w:b/>
                <w:highlight w:val="white"/>
                <w:lang w:val="ru-RU"/>
              </w:rPr>
            </w:r>
            <w:r>
              <w:rPr>
                <w:b/>
                <w:highlight w:val="white"/>
                <w:lang w:val="ru-RU"/>
              </w:rPr>
            </w:r>
          </w:p>
        </w:tc>
        <w:tc>
          <w:tcPr>
            <w:tcW w:w="2293" w:type="dxa"/>
            <w:textDirection w:val="lrTb"/>
            <w:noWrap w:val="false"/>
          </w:tcPr>
          <w:p>
            <w:pPr>
              <w:jc w:val="center"/>
              <w:spacing w:before="240" w:line="276" w:lineRule="auto"/>
              <w:tabs>
                <w:tab w:val="left" w:pos="5535" w:leader="none"/>
              </w:tabs>
              <w:rPr>
                <w:b/>
                <w:highlight w:val="white"/>
                <w:lang w:val="ru-RU"/>
              </w:rPr>
            </w:pPr>
            <w:r>
              <w:rPr>
                <w:b/>
                <w:highlight w:val="white"/>
                <w:lang w:val="ru-RU"/>
              </w:rPr>
              <w:t xml:space="preserve">110</w:t>
            </w:r>
            <w:r>
              <w:rPr>
                <w:b/>
                <w:highlight w:val="white"/>
                <w:lang w:val="ru-RU"/>
              </w:rPr>
            </w:r>
            <w:r>
              <w:rPr>
                <w:b/>
                <w:highlight w:val="white"/>
                <w:lang w:val="ru-RU"/>
              </w:rPr>
            </w:r>
          </w:p>
        </w:tc>
        <w:tc>
          <w:tcPr>
            <w:tcW w:w="1927" w:type="dxa"/>
            <w:textDirection w:val="lrTb"/>
            <w:noWrap w:val="false"/>
          </w:tcPr>
          <w:p>
            <w:pPr>
              <w:jc w:val="center"/>
              <w:spacing w:before="240" w:line="276" w:lineRule="auto"/>
              <w:tabs>
                <w:tab w:val="left" w:pos="5535" w:leader="none"/>
              </w:tabs>
              <w:rPr>
                <w:b/>
                <w:highlight w:val="white"/>
                <w:lang w:val="ru-RU"/>
              </w:rPr>
            </w:pPr>
            <w:r>
              <w:rPr>
                <w:b/>
                <w:highlight w:val="white"/>
                <w:lang w:val="ru-RU"/>
              </w:rPr>
              <w:t xml:space="preserve">9,2</w:t>
            </w:r>
            <w:r>
              <w:rPr>
                <w:b/>
                <w:highlight w:val="white"/>
                <w:lang w:val="ru-RU"/>
              </w:rPr>
            </w:r>
            <w:r>
              <w:rPr>
                <w:b/>
                <w:highlight w:val="white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before="240" w:line="276" w:lineRule="auto"/>
              <w:tabs>
                <w:tab w:val="left" w:pos="5535" w:leader="none"/>
              </w:tabs>
              <w:rPr>
                <w:b/>
                <w:highlight w:val="white"/>
                <w:lang w:val="ru-RU"/>
              </w:rPr>
            </w:pPr>
            <w:r>
              <w:rPr>
                <w:b/>
                <w:highlight w:val="white"/>
                <w:lang w:val="ru-RU"/>
              </w:rPr>
              <w:t xml:space="preserve">106,2</w:t>
            </w:r>
            <w:r>
              <w:rPr>
                <w:b/>
                <w:highlight w:val="white"/>
                <w:lang w:val="ru-RU"/>
              </w:rPr>
            </w:r>
            <w:r>
              <w:rPr>
                <w:b/>
                <w:highlight w:val="white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240" w:line="276" w:lineRule="auto"/>
              <w:tabs>
                <w:tab w:val="left" w:pos="5535" w:leader="none"/>
              </w:tabs>
              <w:rPr>
                <w:b/>
                <w:highlight w:val="white"/>
                <w:lang w:val="ru-RU"/>
              </w:rPr>
            </w:pPr>
            <w:r>
              <w:rPr>
                <w:b/>
                <w:highlight w:val="white"/>
                <w:lang w:val="ru-RU"/>
              </w:rPr>
              <w:t xml:space="preserve">108,1</w:t>
            </w:r>
            <w:r>
              <w:rPr>
                <w:b/>
                <w:highlight w:val="white"/>
                <w:lang w:val="ru-RU"/>
              </w:rPr>
            </w:r>
            <w:r>
              <w:rPr>
                <w:b/>
                <w:highlight w:val="white"/>
                <w:lang w:val="ru-RU"/>
              </w:rPr>
            </w:r>
          </w:p>
        </w:tc>
        <w:tc>
          <w:tcPr>
            <w:tcW w:w="1012" w:type="dxa"/>
            <w:textDirection w:val="lrTb"/>
            <w:noWrap w:val="false"/>
          </w:tcPr>
          <w:p>
            <w:pPr>
              <w:jc w:val="center"/>
              <w:spacing w:before="240" w:line="276" w:lineRule="auto"/>
              <w:tabs>
                <w:tab w:val="left" w:pos="5535" w:leader="none"/>
              </w:tabs>
              <w:rPr>
                <w:b/>
                <w:highlight w:val="white"/>
                <w:lang w:val="ru-RU"/>
              </w:rPr>
            </w:pPr>
            <w:r>
              <w:rPr>
                <w:b/>
                <w:highlight w:val="white"/>
                <w:lang w:val="ru-RU"/>
              </w:rPr>
              <w:t xml:space="preserve">109,4</w:t>
            </w:r>
            <w:r>
              <w:rPr>
                <w:b/>
                <w:highlight w:val="white"/>
                <w:lang w:val="ru-RU"/>
              </w:rPr>
            </w:r>
            <w:r>
              <w:rPr>
                <w:b/>
                <w:highlight w:val="white"/>
                <w:lang w:val="ru-RU"/>
              </w:rPr>
            </w:r>
          </w:p>
        </w:tc>
        <w:tc>
          <w:tcPr>
            <w:tcW w:w="1220" w:type="dxa"/>
            <w:textDirection w:val="lrTb"/>
            <w:noWrap w:val="false"/>
          </w:tcPr>
          <w:p>
            <w:pPr>
              <w:jc w:val="center"/>
              <w:spacing w:before="240" w:line="276" w:lineRule="auto"/>
              <w:tabs>
                <w:tab w:val="left" w:pos="5535" w:leader="none"/>
              </w:tabs>
              <w:rPr>
                <w:b/>
                <w:highlight w:val="white"/>
                <w:lang w:val="ru-RU"/>
              </w:rPr>
            </w:pPr>
            <w:r>
              <w:rPr>
                <w:b/>
                <w:highlight w:val="white"/>
                <w:lang w:val="ru-RU"/>
              </w:rPr>
              <w:t xml:space="preserve">109,6</w:t>
            </w:r>
            <w:r>
              <w:rPr>
                <w:b/>
                <w:highlight w:val="white"/>
                <w:lang w:val="ru-RU"/>
              </w:rPr>
            </w:r>
            <w:r>
              <w:rPr>
                <w:b/>
                <w:highlight w:val="white"/>
                <w:lang w:val="ru-RU"/>
              </w:rPr>
            </w:r>
          </w:p>
        </w:tc>
      </w:tr>
    </w:tbl>
    <w:p>
      <w:pPr>
        <w:rPr>
          <w:sz w:val="28"/>
          <w:szCs w:val="28"/>
          <w:highlight w:val="yellow"/>
          <w:lang w:val="ru-RU"/>
        </w:rPr>
      </w:pP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p>
      <w:pPr>
        <w:rPr>
          <w:i/>
          <w:iCs/>
          <w:highlight w:val="yellow"/>
          <w:lang w:val="ru-RU"/>
        </w:rPr>
      </w:pPr>
      <w:r>
        <w:rPr>
          <w:i/>
          <w:iCs/>
          <w:lang w:val="ru-RU"/>
        </w:rPr>
        <w:t xml:space="preserve">* </w:t>
      </w:r>
      <w:r>
        <w:rPr>
          <w:i/>
          <w:iCs/>
          <w:lang w:val="ru-RU"/>
        </w:rPr>
        <w:t xml:space="preserve">Оценка объема госзакупок в 2025 г.</w:t>
      </w:r>
      <w:r>
        <w:rPr>
          <w:i/>
          <w:iCs/>
          <w:lang w:val="ru-RU"/>
        </w:rPr>
        <w:t xml:space="preserve"> на основании данных </w:t>
      </w:r>
      <w:r>
        <w:rPr>
          <w:i/>
          <w:iCs/>
          <w:color w:val="000000" w:themeColor="text1"/>
        </w:rPr>
        <w:t xml:space="preserve">Единой информационной систем</w:t>
      </w:r>
      <w:r>
        <w:rPr>
          <w:i/>
          <w:iCs/>
          <w:color w:val="000000" w:themeColor="text1"/>
          <w:lang w:val="ru-RU"/>
        </w:rPr>
        <w:t xml:space="preserve">ы</w:t>
      </w:r>
      <w:r>
        <w:rPr>
          <w:i/>
          <w:iCs/>
          <w:lang w:val="ru-RU"/>
        </w:rPr>
        <w:t xml:space="preserve"> </w:t>
      </w:r>
      <w:r>
        <w:rPr>
          <w:i/>
          <w:iCs/>
          <w:color w:val="000000" w:themeColor="text1"/>
        </w:rPr>
        <w:t xml:space="preserve">zakupki.gov.ru</w:t>
      </w:r>
      <w:r>
        <w:rPr>
          <w:i/>
          <w:iCs/>
          <w:color w:val="000000" w:themeColor="text1"/>
          <w:lang w:val="ru-RU"/>
        </w:rPr>
        <w:t xml:space="preserve"> и </w:t>
      </w:r>
      <w:r>
        <w:rPr>
          <w:i/>
          <w:iCs/>
          <w:lang w:val="en-US"/>
        </w:rPr>
        <w:t xml:space="preserve">zakupki</w:t>
      </w:r>
      <w:r>
        <w:rPr>
          <w:i/>
          <w:iCs/>
          <w:lang w:val="ru-RU"/>
        </w:rPr>
        <w:t xml:space="preserve">.</w:t>
      </w:r>
      <w:r>
        <w:rPr>
          <w:i/>
          <w:iCs/>
          <w:lang w:val="en-US"/>
        </w:rPr>
        <w:t xml:space="preserve">kontur</w:t>
      </w:r>
      <w:r>
        <w:rPr>
          <w:i/>
          <w:iCs/>
          <w:lang w:val="ru-RU"/>
        </w:rPr>
        <w:t xml:space="preserve">.</w:t>
      </w:r>
      <w:r>
        <w:rPr>
          <w:i/>
          <w:iCs/>
          <w:lang w:val="en-US"/>
        </w:rPr>
        <w:t xml:space="preserve">ru</w:t>
      </w:r>
      <w:r>
        <w:rPr>
          <w:i/>
          <w:iCs/>
          <w:lang w:val="ru-RU"/>
        </w:rPr>
        <w:t xml:space="preserve">.</w:t>
      </w:r>
      <w:r>
        <w:rPr>
          <w:i/>
          <w:iCs/>
          <w:highlight w:val="yellow"/>
          <w:lang w:val="ru-RU"/>
        </w:rPr>
      </w:r>
      <w:r>
        <w:rPr>
          <w:i/>
          <w:iCs/>
          <w:highlight w:val="yellow"/>
          <w:lang w:val="ru-RU"/>
        </w:rPr>
      </w:r>
    </w:p>
    <w:p>
      <w:pPr>
        <w:spacing w:before="240" w:line="276" w:lineRule="auto"/>
        <w:tabs>
          <w:tab w:val="left" w:pos="5535" w:leader="none"/>
        </w:tabs>
        <w:rPr>
          <w:shd w:val="clear" w:color="auto" w:fill="ff9900"/>
          <w:lang w:val="ru-RU"/>
        </w:rPr>
      </w:pPr>
      <w:r>
        <w:rPr>
          <w:shd w:val="clear" w:color="auto" w:fill="ff9900"/>
          <w:lang w:val="ru-RU"/>
        </w:rPr>
      </w:r>
      <w:r>
        <w:rPr>
          <w:shd w:val="clear" w:color="auto" w:fill="ff9900"/>
          <w:lang w:val="ru-RU"/>
        </w:rPr>
      </w:r>
      <w:r>
        <w:rPr>
          <w:shd w:val="clear" w:color="auto" w:fill="ff9900"/>
          <w:lang w:val="ru-RU"/>
        </w:rPr>
      </w:r>
    </w:p>
    <w:p>
      <w:pPr>
        <w:spacing w:before="240" w:line="276" w:lineRule="auto"/>
        <w:tabs>
          <w:tab w:val="left" w:pos="5535" w:leader="none"/>
        </w:tabs>
        <w:rPr>
          <w:shd w:val="clear" w:color="auto" w:fill="ff9900"/>
        </w:rPr>
      </w:pPr>
      <w:r>
        <w:rPr>
          <w:shd w:val="clear" w:color="auto" w:fill="ff9900"/>
        </w:rPr>
      </w:r>
      <w:r>
        <w:rPr>
          <w:shd w:val="clear" w:color="auto" w:fill="ff9900"/>
        </w:rPr>
      </w:r>
      <w:r>
        <w:rPr>
          <w:shd w:val="clear" w:color="auto" w:fill="ff9900"/>
        </w:rPr>
      </w:r>
    </w:p>
    <w:p>
      <w:pPr>
        <w:ind w:firstLine="700"/>
        <w:jc w:val="both"/>
        <w:spacing w:before="240" w:after="240" w:line="360" w:lineRule="auto"/>
        <w:tabs>
          <w:tab w:val="left" w:pos="5535" w:leader="none"/>
        </w:tabs>
        <w:rPr>
          <w:u w:val="single"/>
        </w:rPr>
      </w:pPr>
      <w:r>
        <w:rPr>
          <w:u w:val="single"/>
        </w:rPr>
        <w:t xml:space="preserve">Объем импорта Средств </w:t>
      </w:r>
      <w:r>
        <w:rPr>
          <w:u w:val="single"/>
        </w:rPr>
        <w:t xml:space="preserve">подмащивания</w:t>
      </w:r>
      <w:r>
        <w:rPr>
          <w:u w:val="single"/>
        </w:rPr>
        <w:t xml:space="preserve">, систем строительных лесов и комплектующих к ним, классифицируемых по коду 7308 40 000 9 ТН ВЭД ЕАЭС:</w:t>
      </w:r>
      <w:r>
        <w:rPr>
          <w:u w:val="single"/>
        </w:rPr>
      </w:r>
      <w:r>
        <w:rPr>
          <w:u w:val="single"/>
        </w:rPr>
      </w:r>
    </w:p>
    <w:p>
      <w:pPr>
        <w:ind w:firstLine="700"/>
        <w:jc w:val="both"/>
        <w:spacing w:before="240" w:after="240" w:line="360" w:lineRule="auto"/>
        <w:tabs>
          <w:tab w:val="left" w:pos="5535" w:leader="none"/>
        </w:tabs>
        <w:rPr>
          <w:lang w:val="ru-RU"/>
        </w:rPr>
      </w:pPr>
      <w:r>
        <w:t xml:space="preserve">в 202</w:t>
      </w:r>
      <w:r>
        <w:rPr>
          <w:lang w:val="ru-RU"/>
        </w:rPr>
        <w:t xml:space="preserve">4</w:t>
      </w:r>
      <w:r>
        <w:t xml:space="preserve"> г. – </w:t>
      </w:r>
      <w:r>
        <w:rPr>
          <w:lang w:val="ru-RU"/>
        </w:rPr>
        <w:t xml:space="preserve">60,7</w:t>
      </w:r>
      <w:r>
        <w:rPr>
          <w:lang w:val="ru-RU"/>
        </w:rPr>
        <w:t xml:space="preserve"> </w:t>
      </w:r>
      <w:r>
        <w:t xml:space="preserve">тыс. т</w:t>
      </w:r>
      <w:r>
        <w:rPr>
          <w:lang w:val="ru-RU"/>
        </w:rPr>
        <w:t xml:space="preserve">.</w:t>
      </w:r>
      <w:r>
        <w:t xml:space="preserve"> на сумму</w:t>
      </w:r>
      <w:r>
        <w:rPr>
          <w:lang w:val="ru-RU"/>
        </w:rPr>
        <w:t xml:space="preserve"> </w:t>
      </w:r>
      <w:r>
        <w:rPr>
          <w:lang w:val="ru-RU"/>
        </w:rPr>
        <w:t xml:space="preserve">89,7 </w:t>
      </w:r>
      <w:r>
        <w:t xml:space="preserve">млн долл. США;</w:t>
      </w:r>
      <w:r>
        <w:rPr>
          <w:lang w:val="ru-RU"/>
        </w:rPr>
      </w:r>
      <w:r>
        <w:rPr>
          <w:lang w:val="ru-RU"/>
        </w:rPr>
      </w:r>
    </w:p>
    <w:p>
      <w:pPr>
        <w:ind w:firstLine="700"/>
        <w:jc w:val="both"/>
        <w:spacing w:before="240" w:after="240" w:line="360" w:lineRule="auto"/>
        <w:tabs>
          <w:tab w:val="left" w:pos="5535" w:leader="none"/>
        </w:tabs>
      </w:pPr>
      <w:r>
        <w:t xml:space="preserve">в 202</w:t>
      </w:r>
      <w:r>
        <w:rPr>
          <w:lang w:val="ru-RU"/>
        </w:rPr>
        <w:t xml:space="preserve">5</w:t>
      </w:r>
      <w:r>
        <w:t xml:space="preserve"> г. – </w:t>
      </w:r>
      <w:r>
        <w:rPr>
          <w:lang w:val="ru-RU"/>
        </w:rPr>
        <w:t xml:space="preserve">68,9</w:t>
      </w:r>
      <w:r>
        <w:t xml:space="preserve"> тыс. т</w:t>
      </w:r>
      <w:r>
        <w:rPr>
          <w:lang w:val="ru-RU"/>
        </w:rPr>
        <w:t xml:space="preserve">.</w:t>
      </w:r>
      <w:r>
        <w:t xml:space="preserve"> на сумму</w:t>
      </w:r>
      <w:r>
        <w:rPr>
          <w:lang w:val="ru-RU"/>
        </w:rPr>
        <w:t xml:space="preserve"> </w:t>
      </w:r>
      <w:r>
        <w:rPr>
          <w:lang w:val="ru-RU"/>
        </w:rPr>
        <w:t xml:space="preserve">105,8 </w:t>
      </w:r>
      <w:r>
        <w:t xml:space="preserve">млн долл. США.</w:t>
      </w:r>
      <w:r/>
    </w:p>
    <w:p>
      <w:pPr>
        <w:ind w:firstLine="700"/>
        <w:jc w:val="both"/>
        <w:spacing w:before="240" w:after="240" w:line="360" w:lineRule="auto"/>
        <w:tabs>
          <w:tab w:val="left" w:pos="5535" w:leader="none"/>
        </w:tabs>
        <w:rPr>
          <w:u w:val="single"/>
        </w:rPr>
      </w:pPr>
      <w:r>
        <w:rPr>
          <w:u w:val="single"/>
        </w:rPr>
        <w:t xml:space="preserve">Объем экспорта</w:t>
      </w:r>
      <w:r>
        <w:rPr>
          <w:b/>
          <w:u w:val="single"/>
        </w:rPr>
        <w:t xml:space="preserve"> </w:t>
      </w:r>
      <w:r>
        <w:rPr>
          <w:u w:val="single"/>
        </w:rPr>
        <w:t xml:space="preserve">Средств </w:t>
      </w:r>
      <w:r>
        <w:rPr>
          <w:u w:val="single"/>
        </w:rPr>
        <w:t xml:space="preserve">подмащивания</w:t>
      </w:r>
      <w:r>
        <w:rPr>
          <w:u w:val="single"/>
        </w:rPr>
        <w:t xml:space="preserve">. Систем строительных лесов и комплектующих к ним, классифицируемых по коду 7308 40 000 9 ТН ВЭД ЕАЭС:</w:t>
      </w:r>
      <w:r>
        <w:rPr>
          <w:u w:val="single"/>
        </w:rPr>
      </w:r>
      <w:r>
        <w:rPr>
          <w:u w:val="single"/>
        </w:rPr>
      </w:r>
    </w:p>
    <w:p>
      <w:pPr>
        <w:ind w:firstLine="700"/>
        <w:jc w:val="both"/>
        <w:spacing w:before="240" w:after="240" w:line="360" w:lineRule="auto"/>
        <w:tabs>
          <w:tab w:val="left" w:pos="5535" w:leader="none"/>
        </w:tabs>
      </w:pPr>
      <w:r>
        <w:t xml:space="preserve">в 202</w:t>
      </w:r>
      <w:r>
        <w:rPr>
          <w:lang w:val="ru-RU"/>
        </w:rPr>
        <w:t xml:space="preserve">4</w:t>
      </w:r>
      <w:r>
        <w:t xml:space="preserve"> г. – </w:t>
      </w:r>
      <w:r>
        <w:rPr>
          <w:lang w:val="ru-RU"/>
        </w:rPr>
        <w:t xml:space="preserve">46,4</w:t>
      </w:r>
      <w:r>
        <w:t xml:space="preserve"> тыс. т</w:t>
      </w:r>
      <w:r>
        <w:rPr>
          <w:lang w:val="ru-RU"/>
        </w:rPr>
        <w:t xml:space="preserve">.</w:t>
      </w:r>
      <w:r>
        <w:t xml:space="preserve"> на сумму 105,3 </w:t>
      </w:r>
      <w:r>
        <w:t xml:space="preserve">млн долл. США;</w:t>
      </w:r>
      <w:r/>
    </w:p>
    <w:p>
      <w:pPr>
        <w:ind w:firstLine="700"/>
        <w:jc w:val="both"/>
        <w:spacing w:before="240" w:after="240" w:line="360" w:lineRule="auto"/>
        <w:tabs>
          <w:tab w:val="left" w:pos="5535" w:leader="none"/>
        </w:tabs>
        <w:rPr>
          <w:shd w:val="clear" w:color="auto" w:fill="ff9900"/>
        </w:rPr>
      </w:pPr>
      <w:r>
        <w:t xml:space="preserve">в 202</w:t>
      </w:r>
      <w:r>
        <w:rPr>
          <w:lang w:val="ru-RU"/>
        </w:rPr>
        <w:t xml:space="preserve">5</w:t>
      </w:r>
      <w:r>
        <w:t xml:space="preserve"> г. –</w:t>
      </w:r>
      <w:r>
        <w:rPr>
          <w:lang w:val="ru-RU"/>
        </w:rPr>
        <w:t xml:space="preserve"> 47,2 </w:t>
      </w:r>
      <w:r>
        <w:rPr>
          <w:lang w:val="ru-RU"/>
        </w:rPr>
        <w:t xml:space="preserve"> </w:t>
      </w:r>
      <w:r>
        <w:t xml:space="preserve">тыс. т</w:t>
      </w:r>
      <w:r>
        <w:rPr>
          <w:lang w:val="ru-RU"/>
        </w:rPr>
        <w:t xml:space="preserve">.</w:t>
      </w:r>
      <w:r>
        <w:t xml:space="preserve"> на сумму </w:t>
      </w:r>
      <w:r>
        <w:rPr>
          <w:lang w:val="ru-RU"/>
        </w:rPr>
        <w:t xml:space="preserve">88,1 </w:t>
      </w:r>
      <w:r>
        <w:t xml:space="preserve">млн долл. США.</w:t>
      </w:r>
      <w:r>
        <w:rPr>
          <w:lang w:val="ru-RU"/>
        </w:rPr>
        <w:t xml:space="preserve"> </w:t>
      </w:r>
      <w:r>
        <w:rPr>
          <w:shd w:val="clear" w:color="auto" w:fill="ff9900"/>
        </w:rPr>
      </w:r>
      <w:r>
        <w:rPr>
          <w:shd w:val="clear" w:color="auto" w:fill="ff9900"/>
        </w:rPr>
      </w:r>
    </w:p>
    <w:sectPr>
      <w:footnotePr/>
      <w:endnotePr/>
      <w:type w:val="nextPage"/>
      <w:pgSz w:w="16838" w:h="11906" w:orient="landscape"/>
      <w:pgMar w:top="1116" w:right="1134" w:bottom="1134" w:left="1134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i/>
        <w:iCs/>
        <w:highlight w:val="yellow"/>
        <w:lang w:val="ru-RU"/>
      </w:rPr>
    </w:pPr>
    <w:r>
      <w:rPr>
        <w:i/>
        <w:iCs/>
        <w:lang w:val="ru-RU"/>
      </w:rPr>
      <w:t xml:space="preserve">* </w:t>
    </w:r>
    <w:r>
      <w:rPr>
        <w:i/>
        <w:iCs/>
        <w:lang w:val="ru-RU"/>
      </w:rPr>
      <w:t xml:space="preserve">Оценка объема госзакупок в 2025 г.</w:t>
    </w:r>
    <w:r>
      <w:rPr>
        <w:i/>
        <w:iCs/>
        <w:lang w:val="ru-RU"/>
      </w:rPr>
      <w:t xml:space="preserve"> на основании данных </w:t>
    </w:r>
    <w:r>
      <w:rPr>
        <w:i/>
        <w:iCs/>
        <w:color w:val="000000" w:themeColor="text1"/>
      </w:rPr>
      <w:t xml:space="preserve">Единой информационной систем</w:t>
    </w:r>
    <w:r>
      <w:rPr>
        <w:i/>
        <w:iCs/>
        <w:color w:val="000000" w:themeColor="text1"/>
        <w:lang w:val="ru-RU"/>
      </w:rPr>
      <w:t xml:space="preserve">ы</w:t>
    </w:r>
    <w:r>
      <w:rPr>
        <w:i/>
        <w:iCs/>
        <w:color w:val="000000" w:themeColor="text1"/>
      </w:rPr>
      <w:t xml:space="preserve"> </w:t>
    </w:r>
    <w:r>
      <w:rPr>
        <w:i/>
        <w:iCs/>
        <w:lang w:val="en-US"/>
      </w:rPr>
      <w:t xml:space="preserve">zakupki</w:t>
    </w:r>
    <w:r>
      <w:rPr>
        <w:i/>
        <w:iCs/>
        <w:lang w:val="ru-RU"/>
      </w:rPr>
      <w:t xml:space="preserve">.</w:t>
    </w:r>
    <w:r>
      <w:rPr>
        <w:i/>
        <w:iCs/>
        <w:lang w:val="en-US"/>
      </w:rPr>
      <w:t xml:space="preserve">kontur</w:t>
    </w:r>
    <w:r>
      <w:rPr>
        <w:i/>
        <w:iCs/>
        <w:lang w:val="ru-RU"/>
      </w:rPr>
      <w:t xml:space="preserve">.</w:t>
    </w:r>
    <w:r>
      <w:rPr>
        <w:i/>
        <w:iCs/>
        <w:lang w:val="en-US"/>
      </w:rPr>
      <w:t xml:space="preserve">ru</w:t>
    </w:r>
    <w:r>
      <w:rPr>
        <w:i/>
        <w:iCs/>
        <w:lang w:val="ru-RU"/>
      </w:rPr>
      <w:t xml:space="preserve"> и </w:t>
    </w:r>
    <w:r>
      <w:rPr>
        <w:i/>
        <w:iCs/>
        <w:color w:val="000000" w:themeColor="text1"/>
      </w:rPr>
      <w:t xml:space="preserve">zakupki.gov.ru</w:t>
    </w:r>
    <w:r>
      <w:rPr>
        <w:i/>
        <w:iCs/>
        <w:color w:val="000000" w:themeColor="text1"/>
        <w:lang w:val="ru-RU"/>
      </w:rPr>
      <w:t xml:space="preserve">  </w:t>
    </w:r>
    <w:r>
      <w:rPr>
        <w:i/>
        <w:iCs/>
        <w:highlight w:val="yellow"/>
        <w:lang w:val="ru-RU"/>
      </w:rPr>
    </w:r>
    <w:r>
      <w:rPr>
        <w:i/>
        <w:iCs/>
        <w:highlight w:val="yellow"/>
        <w:lang w:val="ru-RU"/>
      </w:rPr>
    </w:r>
  </w:p>
  <w:p>
    <w:pPr>
      <w:pStyle w:val="773"/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tabs>
        <w:tab w:val="center" w:pos="7143" w:leader="none"/>
        <w:tab w:val="right" w:pos="14287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 xml:space="preserve">1</w:t>
    </w:r>
    <w:r>
      <w:rPr>
        <w:color w:val="000000"/>
      </w:rPr>
      <w:fldChar w:fldCharType="end"/>
    </w:r>
    <w:r>
      <w:rPr>
        <w:color w:val="000000"/>
      </w:rPr>
    </w:r>
    <w:r>
      <w:rPr>
        <w:color w:val="000000"/>
      </w:rPr>
    </w:r>
  </w:p>
  <w:p>
    <w:pPr>
      <w:tabs>
        <w:tab w:val="center" w:pos="7143" w:leader="none"/>
        <w:tab w:val="right" w:pos="14287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 w:eastAsia="Times New Roman" w:cs="Times New Roman"/>
      </w:rPr>
    </w:lvl>
    <w:lvl w:ilvl="2">
      <w:start w:val="8"/>
      <w:numFmt w:val="decimal"/>
      <w:isLgl w:val="false"/>
      <w:suff w:val="tab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Caption Char"/>
    <w:basedOn w:val="732"/>
    <w:link w:val="775"/>
    <w:uiPriority w:val="35"/>
    <w:rPr>
      <w:b/>
      <w:bCs/>
      <w:color w:val="4f81bd" w:themeColor="accent1"/>
      <w:sz w:val="18"/>
      <w:szCs w:val="18"/>
    </w:rPr>
  </w:style>
  <w:style w:type="paragraph" w:styleId="722" w:default="1">
    <w:name w:val="Normal"/>
    <w:qFormat/>
  </w:style>
  <w:style w:type="paragraph" w:styleId="723">
    <w:name w:val="Heading 1"/>
    <w:basedOn w:val="722"/>
    <w:next w:val="72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4">
    <w:name w:val="Heading 2"/>
    <w:basedOn w:val="722"/>
    <w:next w:val="722"/>
    <w:uiPriority w:val="9"/>
    <w:semiHidden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  <w:szCs w:val="34"/>
    </w:rPr>
  </w:style>
  <w:style w:type="paragraph" w:styleId="725">
    <w:name w:val="Heading 3"/>
    <w:basedOn w:val="722"/>
    <w:next w:val="722"/>
    <w:uiPriority w:val="9"/>
    <w:semiHidden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6">
    <w:name w:val="Heading 4"/>
    <w:basedOn w:val="722"/>
    <w:next w:val="722"/>
    <w:uiPriority w:val="9"/>
    <w:semiHidden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sz w:val="26"/>
      <w:szCs w:val="26"/>
    </w:rPr>
  </w:style>
  <w:style w:type="paragraph" w:styleId="727">
    <w:name w:val="Heading 5"/>
    <w:basedOn w:val="722"/>
    <w:next w:val="722"/>
    <w:uiPriority w:val="9"/>
    <w:semiHidden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</w:rPr>
  </w:style>
  <w:style w:type="paragraph" w:styleId="728">
    <w:name w:val="Heading 6"/>
    <w:basedOn w:val="722"/>
    <w:next w:val="722"/>
    <w:uiPriority w:val="9"/>
    <w:semiHidden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</w:rPr>
  </w:style>
  <w:style w:type="paragraph" w:styleId="729">
    <w:name w:val="Heading 7"/>
    <w:link w:val="7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0">
    <w:name w:val="Heading 8"/>
    <w:link w:val="7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1">
    <w:name w:val="Heading 9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 w:default="1">
    <w:name w:val="Default Paragraph Font"/>
    <w:uiPriority w:val="1"/>
    <w:semiHidden/>
    <w:unhideWhenUsed/>
  </w:style>
  <w:style w:type="table" w:styleId="7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4" w:default="1">
    <w:name w:val="No List"/>
    <w:uiPriority w:val="99"/>
    <w:semiHidden/>
    <w:unhideWhenUsed/>
  </w:style>
  <w:style w:type="table" w:styleId="735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736">
    <w:name w:val="Title"/>
    <w:basedOn w:val="722"/>
    <w:next w:val="722"/>
    <w:uiPriority w:val="10"/>
    <w:qFormat/>
    <w:pPr>
      <w:spacing w:before="300" w:after="200"/>
    </w:pPr>
    <w:rPr>
      <w:sz w:val="48"/>
      <w:szCs w:val="48"/>
    </w:rPr>
  </w:style>
  <w:style w:type="character" w:styleId="737" w:customStyle="1">
    <w:name w:val="Heading 1 Char"/>
    <w:basedOn w:val="732"/>
    <w:uiPriority w:val="9"/>
    <w:rPr>
      <w:rFonts w:ascii="Arial" w:hAnsi="Arial" w:eastAsia="Arial" w:cs="Arial"/>
      <w:sz w:val="40"/>
      <w:szCs w:val="40"/>
    </w:rPr>
  </w:style>
  <w:style w:type="character" w:styleId="738" w:customStyle="1">
    <w:name w:val="Heading 2 Char"/>
    <w:basedOn w:val="732"/>
    <w:uiPriority w:val="9"/>
    <w:rPr>
      <w:rFonts w:ascii="Arial" w:hAnsi="Arial" w:eastAsia="Arial" w:cs="Arial"/>
      <w:sz w:val="34"/>
    </w:rPr>
  </w:style>
  <w:style w:type="character" w:styleId="739" w:customStyle="1">
    <w:name w:val="Heading 3 Char"/>
    <w:basedOn w:val="732"/>
    <w:uiPriority w:val="9"/>
    <w:rPr>
      <w:rFonts w:ascii="Arial" w:hAnsi="Arial" w:eastAsia="Arial" w:cs="Arial"/>
      <w:sz w:val="30"/>
      <w:szCs w:val="30"/>
    </w:rPr>
  </w:style>
  <w:style w:type="character" w:styleId="740" w:customStyle="1">
    <w:name w:val="Heading 4 Char"/>
    <w:basedOn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41" w:customStyle="1">
    <w:name w:val="Heading 5 Char"/>
    <w:basedOn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42" w:customStyle="1">
    <w:name w:val="Heading 6 Char"/>
    <w:basedOn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43" w:customStyle="1">
    <w:name w:val="Heading 7 Char"/>
    <w:basedOn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4" w:customStyle="1">
    <w:name w:val="Heading 8 Char"/>
    <w:basedOn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Heading 9 Char"/>
    <w:basedOn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746" w:customStyle="1">
    <w:name w:val="Title Char"/>
    <w:basedOn w:val="732"/>
    <w:uiPriority w:val="10"/>
    <w:rPr>
      <w:sz w:val="48"/>
      <w:szCs w:val="48"/>
    </w:rPr>
  </w:style>
  <w:style w:type="character" w:styleId="747" w:customStyle="1">
    <w:name w:val="Subtitle Char"/>
    <w:basedOn w:val="732"/>
    <w:uiPriority w:val="11"/>
    <w:rPr>
      <w:sz w:val="24"/>
      <w:szCs w:val="24"/>
    </w:rPr>
  </w:style>
  <w:style w:type="character" w:styleId="748" w:customStyle="1">
    <w:name w:val="Quote Char"/>
    <w:uiPriority w:val="29"/>
    <w:rPr>
      <w:i/>
    </w:rPr>
  </w:style>
  <w:style w:type="character" w:styleId="749" w:customStyle="1">
    <w:name w:val="Intense Quote Char"/>
    <w:uiPriority w:val="30"/>
    <w:rPr>
      <w:i/>
    </w:rPr>
  </w:style>
  <w:style w:type="character" w:styleId="750" w:customStyle="1">
    <w:name w:val="Header Char"/>
    <w:basedOn w:val="732"/>
    <w:uiPriority w:val="99"/>
  </w:style>
  <w:style w:type="character" w:styleId="751" w:customStyle="1">
    <w:name w:val="Название объекта Знак"/>
    <w:basedOn w:val="732"/>
    <w:link w:val="775"/>
    <w:uiPriority w:val="35"/>
    <w:rPr>
      <w:b/>
      <w:bCs/>
      <w:color w:val="5b9bd5" w:themeColor="accent1"/>
      <w:sz w:val="18"/>
      <w:szCs w:val="18"/>
    </w:rPr>
  </w:style>
  <w:style w:type="character" w:styleId="752" w:customStyle="1">
    <w:name w:val="Footnote Text Char"/>
    <w:uiPriority w:val="99"/>
    <w:rPr>
      <w:sz w:val="18"/>
    </w:rPr>
  </w:style>
  <w:style w:type="character" w:styleId="753" w:customStyle="1">
    <w:name w:val="Endnote Text Char"/>
    <w:uiPriority w:val="99"/>
    <w:rPr>
      <w:sz w:val="20"/>
    </w:rPr>
  </w:style>
  <w:style w:type="character" w:styleId="754" w:customStyle="1">
    <w:name w:val="Заголовок 1 Знак"/>
    <w:basedOn w:val="732"/>
    <w:uiPriority w:val="9"/>
    <w:rPr>
      <w:rFonts w:ascii="Arial" w:hAnsi="Arial" w:eastAsia="Arial" w:cs="Arial"/>
      <w:sz w:val="40"/>
      <w:szCs w:val="40"/>
    </w:rPr>
  </w:style>
  <w:style w:type="character" w:styleId="755" w:customStyle="1">
    <w:name w:val="Заголовок 2 Знак"/>
    <w:basedOn w:val="732"/>
    <w:uiPriority w:val="9"/>
    <w:rPr>
      <w:rFonts w:ascii="Arial" w:hAnsi="Arial" w:eastAsia="Arial" w:cs="Arial"/>
      <w:sz w:val="34"/>
    </w:rPr>
  </w:style>
  <w:style w:type="character" w:styleId="756" w:customStyle="1">
    <w:name w:val="Заголовок 3 Знак"/>
    <w:basedOn w:val="732"/>
    <w:uiPriority w:val="9"/>
    <w:rPr>
      <w:rFonts w:ascii="Arial" w:hAnsi="Arial" w:eastAsia="Arial" w:cs="Arial"/>
      <w:sz w:val="30"/>
      <w:szCs w:val="30"/>
    </w:rPr>
  </w:style>
  <w:style w:type="character" w:styleId="757" w:customStyle="1">
    <w:name w:val="Заголовок 4 Знак"/>
    <w:basedOn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58" w:customStyle="1">
    <w:name w:val="Заголовок 5 Знак"/>
    <w:basedOn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59" w:customStyle="1">
    <w:name w:val="Заголовок 6 Знак"/>
    <w:basedOn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Заголовок 7 Знак"/>
    <w:basedOn w:val="732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Заголовок 8 Знак"/>
    <w:basedOn w:val="732"/>
    <w:link w:val="730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Заголовок 9 Знак"/>
    <w:basedOn w:val="732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List Paragraph"/>
    <w:uiPriority w:val="34"/>
    <w:qFormat/>
    <w:pPr>
      <w:contextualSpacing/>
      <w:ind w:left="720"/>
    </w:pPr>
  </w:style>
  <w:style w:type="paragraph" w:styleId="764">
    <w:name w:val="No Spacing"/>
    <w:uiPriority w:val="1"/>
    <w:qFormat/>
  </w:style>
  <w:style w:type="character" w:styleId="765" w:customStyle="1">
    <w:name w:val="Заголовок Знак"/>
    <w:basedOn w:val="732"/>
    <w:uiPriority w:val="10"/>
    <w:rPr>
      <w:sz w:val="48"/>
      <w:szCs w:val="48"/>
    </w:rPr>
  </w:style>
  <w:style w:type="character" w:styleId="766" w:customStyle="1">
    <w:name w:val="Подзаголовок Знак"/>
    <w:basedOn w:val="732"/>
    <w:uiPriority w:val="11"/>
    <w:rPr>
      <w:sz w:val="24"/>
      <w:szCs w:val="24"/>
    </w:rPr>
  </w:style>
  <w:style w:type="paragraph" w:styleId="767">
    <w:name w:val="Quote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rPr>
      <w:i/>
    </w:rPr>
  </w:style>
  <w:style w:type="paragraph" w:styleId="769">
    <w:name w:val="Intense Quote"/>
    <w:link w:val="7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 w:customStyle="1">
    <w:name w:val="Выделенная цитата Знак"/>
    <w:link w:val="769"/>
    <w:uiPriority w:val="30"/>
    <w:rPr>
      <w:i/>
    </w:rPr>
  </w:style>
  <w:style w:type="paragraph" w:styleId="771">
    <w:name w:val="Header"/>
    <w:link w:val="77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72" w:customStyle="1">
    <w:name w:val="Верхний колонтитул Знак"/>
    <w:basedOn w:val="732"/>
    <w:link w:val="771"/>
    <w:uiPriority w:val="99"/>
  </w:style>
  <w:style w:type="paragraph" w:styleId="773">
    <w:name w:val="Footer"/>
    <w:link w:val="77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74" w:customStyle="1">
    <w:name w:val="Footer Char"/>
    <w:basedOn w:val="732"/>
    <w:uiPriority w:val="99"/>
  </w:style>
  <w:style w:type="paragraph" w:styleId="775">
    <w:name w:val="Caption"/>
    <w:link w:val="75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6" w:customStyle="1">
    <w:name w:val="Нижний колонтитул Знак"/>
    <w:link w:val="773"/>
    <w:uiPriority w:val="99"/>
  </w:style>
  <w:style w:type="table" w:styleId="777" w:customStyle="1">
    <w:name w:val="Table Grid Light"/>
    <w:basedOn w:val="73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8">
    <w:name w:val="Plain Table 1"/>
    <w:basedOn w:val="73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basedOn w:val="73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basedOn w:val="73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1"/>
    <w:basedOn w:val="73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2"/>
    <w:basedOn w:val="73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3"/>
    <w:basedOn w:val="73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4"/>
    <w:basedOn w:val="73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5"/>
    <w:basedOn w:val="73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6"/>
    <w:basedOn w:val="73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basedOn w:val="73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1"/>
    <w:basedOn w:val="73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2"/>
    <w:basedOn w:val="73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3"/>
    <w:basedOn w:val="73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4"/>
    <w:basedOn w:val="73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5"/>
    <w:basedOn w:val="73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6"/>
    <w:basedOn w:val="73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basedOn w:val="73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1"/>
    <w:basedOn w:val="73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2"/>
    <w:basedOn w:val="73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3"/>
    <w:basedOn w:val="73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4"/>
    <w:basedOn w:val="73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5"/>
    <w:basedOn w:val="73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6"/>
    <w:basedOn w:val="73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basedOn w:val="73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 w:customStyle="1">
    <w:name w:val="Grid Table 4 - Accent 1"/>
    <w:basedOn w:val="733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6" w:customStyle="1">
    <w:name w:val="Grid Table 4 - Accent 2"/>
    <w:basedOn w:val="73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7" w:customStyle="1">
    <w:name w:val="Grid Table 4 - Accent 3"/>
    <w:basedOn w:val="73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8" w:customStyle="1">
    <w:name w:val="Grid Table 4 - Accent 4"/>
    <w:basedOn w:val="73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9" w:customStyle="1">
    <w:name w:val="Grid Table 4 - Accent 5"/>
    <w:basedOn w:val="733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0" w:customStyle="1">
    <w:name w:val="Grid Table 4 - Accent 6"/>
    <w:basedOn w:val="73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1">
    <w:name w:val="Grid Table 5 Dark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1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2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3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4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5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6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8">
    <w:name w:val="Grid Table 6 Colorful"/>
    <w:basedOn w:val="73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9" w:customStyle="1">
    <w:name w:val="Grid Table 6 Colorful - Accent 1"/>
    <w:basedOn w:val="733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0" w:customStyle="1">
    <w:name w:val="Grid Table 6 Colorful - Accent 2"/>
    <w:basedOn w:val="73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1" w:customStyle="1">
    <w:name w:val="Grid Table 6 Colorful - Accent 3"/>
    <w:basedOn w:val="73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2" w:customStyle="1">
    <w:name w:val="Grid Table 6 Colorful - Accent 4"/>
    <w:basedOn w:val="73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3" w:customStyle="1">
    <w:name w:val="Grid Table 6 Colorful - Accent 5"/>
    <w:basedOn w:val="733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4" w:customStyle="1">
    <w:name w:val="Grid Table 6 Colorful - Accent 6"/>
    <w:basedOn w:val="73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5">
    <w:name w:val="Grid Table 7 Colorful"/>
    <w:basedOn w:val="73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1"/>
    <w:basedOn w:val="733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2"/>
    <w:basedOn w:val="73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3"/>
    <w:basedOn w:val="73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4"/>
    <w:basedOn w:val="73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5"/>
    <w:basedOn w:val="733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6"/>
    <w:basedOn w:val="73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"/>
    <w:basedOn w:val="73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1"/>
    <w:basedOn w:val="733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2"/>
    <w:basedOn w:val="733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3"/>
    <w:basedOn w:val="733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4"/>
    <w:basedOn w:val="733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5"/>
    <w:basedOn w:val="733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6"/>
    <w:basedOn w:val="733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basedOn w:val="73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1"/>
    <w:basedOn w:val="733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2"/>
    <w:basedOn w:val="73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3"/>
    <w:basedOn w:val="73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4"/>
    <w:basedOn w:val="73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5"/>
    <w:basedOn w:val="733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6"/>
    <w:basedOn w:val="73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basedOn w:val="73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1"/>
    <w:basedOn w:val="733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2"/>
    <w:basedOn w:val="73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3"/>
    <w:basedOn w:val="73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4"/>
    <w:basedOn w:val="73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5"/>
    <w:basedOn w:val="733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6"/>
    <w:basedOn w:val="73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basedOn w:val="73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1"/>
    <w:basedOn w:val="733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2"/>
    <w:basedOn w:val="73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3"/>
    <w:basedOn w:val="73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4"/>
    <w:basedOn w:val="73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5"/>
    <w:basedOn w:val="733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6"/>
    <w:basedOn w:val="73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basedOn w:val="73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1"/>
    <w:basedOn w:val="733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2"/>
    <w:basedOn w:val="73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3"/>
    <w:basedOn w:val="73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4"/>
    <w:basedOn w:val="73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5"/>
    <w:basedOn w:val="733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6"/>
    <w:basedOn w:val="73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>
    <w:name w:val="List Table 6 Colorful"/>
    <w:basedOn w:val="73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8" w:customStyle="1">
    <w:name w:val="List Table 6 Colorful - Accent 1"/>
    <w:basedOn w:val="733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9" w:customStyle="1">
    <w:name w:val="List Table 6 Colorful - Accent 2"/>
    <w:basedOn w:val="73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0" w:customStyle="1">
    <w:name w:val="List Table 6 Colorful - Accent 3"/>
    <w:basedOn w:val="73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1" w:customStyle="1">
    <w:name w:val="List Table 6 Colorful - Accent 4"/>
    <w:basedOn w:val="73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2" w:customStyle="1">
    <w:name w:val="List Table 6 Colorful - Accent 5"/>
    <w:basedOn w:val="733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3" w:customStyle="1">
    <w:name w:val="List Table 6 Colorful - Accent 6"/>
    <w:basedOn w:val="73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4">
    <w:name w:val="List Table 7 Colorful"/>
    <w:basedOn w:val="73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1"/>
    <w:basedOn w:val="733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2"/>
    <w:basedOn w:val="73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3"/>
    <w:basedOn w:val="73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4"/>
    <w:basedOn w:val="73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5"/>
    <w:basedOn w:val="733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6"/>
    <w:basedOn w:val="73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ned - Accent"/>
    <w:basedOn w:val="733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Lined - Accent 1"/>
    <w:basedOn w:val="733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3" w:customStyle="1">
    <w:name w:val="Lined - Accent 2"/>
    <w:basedOn w:val="733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4" w:customStyle="1">
    <w:name w:val="Lined - Accent 3"/>
    <w:basedOn w:val="733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5" w:customStyle="1">
    <w:name w:val="Lined - Accent 4"/>
    <w:basedOn w:val="733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6" w:customStyle="1">
    <w:name w:val="Lined - Accent 5"/>
    <w:basedOn w:val="733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7" w:customStyle="1">
    <w:name w:val="Lined - Accent 6"/>
    <w:basedOn w:val="733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8" w:customStyle="1">
    <w:name w:val="Bordered &amp; Lined - Accent"/>
    <w:basedOn w:val="733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Bordered &amp; Lined - Accent 1"/>
    <w:basedOn w:val="733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0" w:customStyle="1">
    <w:name w:val="Bordered &amp; Lined - Accent 2"/>
    <w:basedOn w:val="733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1" w:customStyle="1">
    <w:name w:val="Bordered &amp; Lined - Accent 3"/>
    <w:basedOn w:val="733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2" w:customStyle="1">
    <w:name w:val="Bordered &amp; Lined - Accent 4"/>
    <w:basedOn w:val="733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3" w:customStyle="1">
    <w:name w:val="Bordered &amp; Lined - Accent 5"/>
    <w:basedOn w:val="733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4" w:customStyle="1">
    <w:name w:val="Bordered &amp; Lined - Accent 6"/>
    <w:basedOn w:val="733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5" w:customStyle="1">
    <w:name w:val="Bordered"/>
    <w:basedOn w:val="73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6" w:customStyle="1">
    <w:name w:val="Bordered - Accent 1"/>
    <w:basedOn w:val="73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7" w:customStyle="1">
    <w:name w:val="Bordered - Accent 2"/>
    <w:basedOn w:val="73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8" w:customStyle="1">
    <w:name w:val="Bordered - Accent 3"/>
    <w:basedOn w:val="73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9" w:customStyle="1">
    <w:name w:val="Bordered - Accent 4"/>
    <w:basedOn w:val="73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0" w:customStyle="1">
    <w:name w:val="Bordered - Accent 5"/>
    <w:basedOn w:val="73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1" w:customStyle="1">
    <w:name w:val="Bordered - Accent 6"/>
    <w:basedOn w:val="73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2">
    <w:name w:val="Hyperlink"/>
    <w:uiPriority w:val="99"/>
    <w:unhideWhenUsed/>
    <w:rPr>
      <w:color w:val="0563c1" w:themeColor="hyperlink"/>
      <w:u w:val="single"/>
    </w:rPr>
  </w:style>
  <w:style w:type="paragraph" w:styleId="903">
    <w:name w:val="footnote text"/>
    <w:link w:val="904"/>
    <w:uiPriority w:val="99"/>
    <w:semiHidden/>
    <w:unhideWhenUsed/>
    <w:pPr>
      <w:spacing w:after="40"/>
    </w:pPr>
    <w:rPr>
      <w:sz w:val="18"/>
    </w:rPr>
  </w:style>
  <w:style w:type="character" w:styleId="904" w:customStyle="1">
    <w:name w:val="Текст сноски Знак"/>
    <w:link w:val="903"/>
    <w:uiPriority w:val="99"/>
    <w:rPr>
      <w:sz w:val="18"/>
    </w:rPr>
  </w:style>
  <w:style w:type="character" w:styleId="905">
    <w:name w:val="footnote reference"/>
    <w:basedOn w:val="732"/>
    <w:uiPriority w:val="99"/>
    <w:unhideWhenUsed/>
    <w:rPr>
      <w:vertAlign w:val="superscript"/>
    </w:rPr>
  </w:style>
  <w:style w:type="paragraph" w:styleId="906">
    <w:name w:val="endnote text"/>
    <w:link w:val="907"/>
    <w:uiPriority w:val="99"/>
    <w:semiHidden/>
    <w:unhideWhenUsed/>
    <w:rPr>
      <w:sz w:val="20"/>
    </w:rPr>
  </w:style>
  <w:style w:type="character" w:styleId="907" w:customStyle="1">
    <w:name w:val="Текст концевой сноски Знак"/>
    <w:link w:val="906"/>
    <w:uiPriority w:val="99"/>
    <w:rPr>
      <w:sz w:val="20"/>
    </w:rPr>
  </w:style>
  <w:style w:type="character" w:styleId="908">
    <w:name w:val="endnote reference"/>
    <w:basedOn w:val="732"/>
    <w:uiPriority w:val="99"/>
    <w:semiHidden/>
    <w:unhideWhenUsed/>
    <w:rPr>
      <w:vertAlign w:val="superscript"/>
    </w:rPr>
  </w:style>
  <w:style w:type="paragraph" w:styleId="909">
    <w:name w:val="toc 1"/>
    <w:uiPriority w:val="39"/>
    <w:unhideWhenUsed/>
    <w:pPr>
      <w:spacing w:after="57"/>
    </w:pPr>
  </w:style>
  <w:style w:type="paragraph" w:styleId="910">
    <w:name w:val="toc 2"/>
    <w:uiPriority w:val="39"/>
    <w:unhideWhenUsed/>
    <w:pPr>
      <w:ind w:left="283"/>
      <w:spacing w:after="57"/>
    </w:pPr>
  </w:style>
  <w:style w:type="paragraph" w:styleId="911">
    <w:name w:val="toc 3"/>
    <w:uiPriority w:val="39"/>
    <w:unhideWhenUsed/>
    <w:pPr>
      <w:ind w:left="567"/>
      <w:spacing w:after="57"/>
    </w:pPr>
  </w:style>
  <w:style w:type="paragraph" w:styleId="912">
    <w:name w:val="toc 4"/>
    <w:uiPriority w:val="39"/>
    <w:unhideWhenUsed/>
    <w:pPr>
      <w:ind w:left="850"/>
      <w:spacing w:after="57"/>
    </w:pPr>
  </w:style>
  <w:style w:type="paragraph" w:styleId="913">
    <w:name w:val="toc 5"/>
    <w:uiPriority w:val="39"/>
    <w:unhideWhenUsed/>
    <w:pPr>
      <w:ind w:left="1134"/>
      <w:spacing w:after="57"/>
    </w:pPr>
  </w:style>
  <w:style w:type="paragraph" w:styleId="914">
    <w:name w:val="toc 6"/>
    <w:uiPriority w:val="39"/>
    <w:unhideWhenUsed/>
    <w:pPr>
      <w:ind w:left="1417"/>
      <w:spacing w:after="57"/>
    </w:pPr>
  </w:style>
  <w:style w:type="paragraph" w:styleId="915">
    <w:name w:val="toc 7"/>
    <w:uiPriority w:val="39"/>
    <w:unhideWhenUsed/>
    <w:pPr>
      <w:ind w:left="1701"/>
      <w:spacing w:after="57"/>
    </w:pPr>
  </w:style>
  <w:style w:type="paragraph" w:styleId="916">
    <w:name w:val="toc 8"/>
    <w:uiPriority w:val="39"/>
    <w:unhideWhenUsed/>
    <w:pPr>
      <w:ind w:left="1984"/>
      <w:spacing w:after="57"/>
    </w:pPr>
  </w:style>
  <w:style w:type="paragraph" w:styleId="917">
    <w:name w:val="toc 9"/>
    <w:uiPriority w:val="39"/>
    <w:unhideWhenUsed/>
    <w:pPr>
      <w:ind w:left="2268"/>
      <w:spacing w:after="57"/>
    </w:pPr>
  </w:style>
  <w:style w:type="paragraph" w:styleId="918">
    <w:name w:val="TOC Heading"/>
    <w:uiPriority w:val="39"/>
    <w:unhideWhenUsed/>
  </w:style>
  <w:style w:type="paragraph" w:styleId="919">
    <w:name w:val="table of figures"/>
    <w:uiPriority w:val="99"/>
    <w:unhideWhenUsed/>
  </w:style>
  <w:style w:type="table" w:styleId="920">
    <w:name w:val="Table Grid"/>
    <w:basedOn w:val="733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1">
    <w:name w:val="Balloon Text"/>
    <w:link w:val="92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22" w:customStyle="1">
    <w:name w:val="Текст выноски Знак"/>
    <w:basedOn w:val="732"/>
    <w:link w:val="921"/>
    <w:uiPriority w:val="99"/>
    <w:semiHidden/>
    <w:rPr>
      <w:rFonts w:ascii="Segoe UI" w:hAnsi="Segoe UI" w:cs="Segoe UI"/>
      <w:sz w:val="18"/>
      <w:szCs w:val="18"/>
    </w:rPr>
  </w:style>
  <w:style w:type="character" w:styleId="923">
    <w:name w:val="annotation reference"/>
    <w:basedOn w:val="732"/>
    <w:uiPriority w:val="99"/>
    <w:semiHidden/>
    <w:unhideWhenUsed/>
    <w:rPr>
      <w:sz w:val="16"/>
      <w:szCs w:val="16"/>
    </w:rPr>
  </w:style>
  <w:style w:type="paragraph" w:styleId="924">
    <w:name w:val="annotation text"/>
    <w:link w:val="925"/>
    <w:uiPriority w:val="99"/>
    <w:semiHidden/>
    <w:unhideWhenUsed/>
    <w:rPr>
      <w:sz w:val="20"/>
      <w:szCs w:val="20"/>
    </w:rPr>
  </w:style>
  <w:style w:type="character" w:styleId="925" w:customStyle="1">
    <w:name w:val="Текст примечания Знак"/>
    <w:basedOn w:val="732"/>
    <w:link w:val="924"/>
    <w:uiPriority w:val="99"/>
    <w:semiHidden/>
    <w:rPr>
      <w:sz w:val="20"/>
      <w:szCs w:val="20"/>
    </w:rPr>
  </w:style>
  <w:style w:type="paragraph" w:styleId="926">
    <w:name w:val="annotation subject"/>
    <w:basedOn w:val="924"/>
    <w:next w:val="924"/>
    <w:link w:val="927"/>
    <w:uiPriority w:val="99"/>
    <w:semiHidden/>
    <w:unhideWhenUsed/>
    <w:rPr>
      <w:b/>
      <w:bCs/>
    </w:rPr>
  </w:style>
  <w:style w:type="character" w:styleId="927" w:customStyle="1">
    <w:name w:val="Тема примечания Знак"/>
    <w:basedOn w:val="925"/>
    <w:link w:val="926"/>
    <w:uiPriority w:val="99"/>
    <w:semiHidden/>
    <w:rPr>
      <w:b/>
      <w:bCs/>
      <w:sz w:val="20"/>
      <w:szCs w:val="20"/>
    </w:rPr>
  </w:style>
  <w:style w:type="paragraph" w:styleId="928">
    <w:name w:val="Normal (Web)"/>
    <w:uiPriority w:val="99"/>
    <w:unhideWhenUsed/>
    <w:pPr>
      <w:spacing w:before="100" w:beforeAutospacing="1" w:after="100" w:afterAutospacing="1"/>
    </w:pPr>
  </w:style>
  <w:style w:type="paragraph" w:styleId="929">
    <w:name w:val="Subtitle"/>
    <w:basedOn w:val="722"/>
    <w:next w:val="722"/>
    <w:uiPriority w:val="11"/>
    <w:qFormat/>
    <w:pPr>
      <w:spacing w:before="200" w:after="200"/>
    </w:pPr>
  </w:style>
  <w:style w:type="table" w:styleId="930" w:customStyle="1">
    <w:name w:val="1"/>
    <w:basedOn w:val="735"/>
    <w:tblPr>
      <w:tblStyleRowBandSize w:val="1"/>
      <w:tblStyleColBandSize w:val="1"/>
    </w:tblPr>
  </w:style>
  <w:style w:type="character" w:styleId="931" w:customStyle="1">
    <w:name w:val="Unresolved Mention"/>
    <w:basedOn w:val="732"/>
    <w:uiPriority w:val="99"/>
    <w:semiHidden/>
    <w:unhideWhenUsed/>
    <w:rPr>
      <w:color w:val="605e5c"/>
      <w:shd w:val="clear" w:color="auto" w:fill="e1dfdd"/>
    </w:rPr>
  </w:style>
  <w:style w:type="character" w:styleId="932" w:customStyle="1">
    <w:name w:val="sc-bznhio"/>
    <w:basedOn w:val="732"/>
  </w:style>
  <w:style w:type="paragraph" w:styleId="933" w:customStyle="1">
    <w:name w:val="sc-ehmtmk"/>
    <w:basedOn w:val="722"/>
    <w:pPr>
      <w:spacing w:before="100" w:beforeAutospacing="1" w:after="100" w:afterAutospacing="1"/>
    </w:pPr>
    <w:rPr>
      <w:lang w:val="ru-RU"/>
    </w:rPr>
  </w:style>
  <w:style w:type="paragraph" w:styleId="934" w:customStyle="1">
    <w:name w:val="sc-kguayh"/>
    <w:basedOn w:val="722"/>
    <w:pPr>
      <w:spacing w:before="100" w:beforeAutospacing="1" w:after="100" w:afterAutospacing="1"/>
    </w:pPr>
    <w:rPr>
      <w:lang w:val="ru-RU"/>
    </w:rPr>
  </w:style>
  <w:style w:type="paragraph" w:styleId="935">
    <w:name w:val="Revision"/>
    <w:hidden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c5RxZIhUplio2v1fG/hmsxmWIg==">CgMxLjA4AHIhMTZsNXRMT0sxV3B3MmRfY2hGTHMwaDdqdkpYTHE4amhR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Хужахметов Марат Радикович</dc:creator>
  <cp:keywords/>
  <dc:description/>
  <cp:lastModifiedBy>Худенкова Д.А., Отдел развития черной металлургии</cp:lastModifiedBy>
  <cp:revision>24</cp:revision>
  <dcterms:created xsi:type="dcterms:W3CDTF">2025-09-25T12:16:00Z</dcterms:created>
  <dcterms:modified xsi:type="dcterms:W3CDTF">2026-04-03T14:27:38Z</dcterms:modified>
</cp:coreProperties>
</file>