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auto"/>
        <w:ind w:left="6197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Вносится Правительством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spacing w:after="0" w:line="360" w:lineRule="auto"/>
        <w:ind w:left="6197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Российской Федерации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spacing w:before="480" w:after="0" w:line="360" w:lineRule="auto"/>
        <w:jc w:val="right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Проект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spacing w:before="840" w:after="760" w:line="360" w:lineRule="auto"/>
        <w:jc w:val="center"/>
        <w:rPr>
          <w:rFonts w:ascii="Times New Roman" w:hAnsi="Times New Roman" w:eastAsia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sz w:val="28"/>
          <w:szCs w:val="28"/>
          <w:highlight w:val="none"/>
        </w:rPr>
      </w:r>
    </w:p>
    <w:p>
      <w:pPr>
        <w:spacing w:before="840" w:after="760" w:line="360" w:lineRule="auto"/>
        <w:jc w:val="center"/>
        <w:rPr>
          <w:rFonts w:ascii="Times New Roman" w:hAnsi="Times New Roman" w:eastAsia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sz w:val="28"/>
          <w:szCs w:val="28"/>
          <w:highlight w:val="none"/>
        </w:rPr>
      </w:r>
    </w:p>
    <w:p>
      <w:pPr>
        <w:spacing w:before="840" w:after="760" w:line="360" w:lineRule="auto"/>
        <w:jc w:val="center"/>
        <w:rPr>
          <w:rFonts w:ascii="Times New Roman" w:hAnsi="Times New Roman" w:eastAsia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sz w:val="28"/>
          <w:szCs w:val="28"/>
          <w:highlight w:val="none"/>
          <w:lang w:eastAsia="ru-RU"/>
        </w:rPr>
        <w:t xml:space="preserve">ФЕДЕРАЛЬНЫЙ ЗАКОН</w:t>
      </w:r>
      <w:r>
        <w:rPr>
          <w:rFonts w:ascii="Times New Roman" w:hAnsi="Times New Roman" w:eastAsia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sz w:val="28"/>
          <w:szCs w:val="28"/>
          <w:highlight w:val="none"/>
        </w:rPr>
      </w:r>
    </w:p>
    <w:p>
      <w:pPr>
        <w:spacing w:after="0" w:line="360" w:lineRule="auto"/>
        <w:jc w:val="center"/>
        <w:rPr>
          <w:rFonts w:ascii="Times New Roman" w:hAnsi="Times New Roman" w:eastAsia="Times New Roman"/>
          <w:b/>
          <w:sz w:val="28"/>
          <w:szCs w:val="28"/>
          <w:highlight w:val="none"/>
        </w:rPr>
      </w:pPr>
      <w:r>
        <w:rPr>
          <w:highlight w:val="none"/>
        </w:rPr>
      </w:r>
      <w:bookmarkStart w:id="0" w:name="Заголовок_"/>
      <w:r>
        <w:rPr>
          <w:rFonts w:ascii="Times New Roman" w:hAnsi="Times New Roman" w:eastAsia="Times New Roman"/>
          <w:b/>
          <w:sz w:val="28"/>
          <w:szCs w:val="28"/>
          <w:highlight w:val="none"/>
          <w:lang w:eastAsia="ru-RU"/>
        </w:rPr>
        <w:t xml:space="preserve">О внесении изменений в </w:t>
      </w:r>
      <w:bookmarkEnd w:id="0"/>
      <w:r>
        <w:rPr>
          <w:rFonts w:ascii="Times New Roman" w:hAnsi="Times New Roman" w:eastAsia="Times New Roman"/>
          <w:b/>
          <w:sz w:val="28"/>
          <w:szCs w:val="28"/>
          <w:highlight w:val="none"/>
          <w:lang w:eastAsia="ru-RU"/>
        </w:rPr>
        <w:t xml:space="preserve">Федеральный закон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 </w:t>
      </w:r>
      <w:r>
        <w:rPr>
          <w:rFonts w:ascii="Times New Roman" w:hAnsi="Times New Roman" w:eastAsia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sz w:val="28"/>
          <w:szCs w:val="28"/>
          <w:highlight w:val="none"/>
        </w:rPr>
      </w:r>
    </w:p>
    <w:p>
      <w:pPr>
        <w:spacing w:after="0" w:line="360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sz w:val="28"/>
          <w:szCs w:val="28"/>
          <w:highlight w:val="none"/>
          <w:lang w:eastAsia="ru-RU"/>
        </w:rPr>
        <w:t xml:space="preserve">Статья 1</w:t>
      </w:r>
      <w:r>
        <w:rPr>
          <w:rFonts w:ascii="Times New Roman" w:hAnsi="Times New Roman" w:eastAsia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sz w:val="28"/>
          <w:szCs w:val="28"/>
          <w:highlight w:val="none"/>
        </w:rPr>
      </w:r>
    </w:p>
    <w:p>
      <w:pPr>
        <w:pStyle w:val="925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highlight w:val="none"/>
        </w:rPr>
      </w:pPr>
      <w:r>
        <w:rPr>
          <w:rFonts w:eastAsiaTheme="minorHAnsi"/>
          <w:sz w:val="28"/>
          <w:szCs w:val="28"/>
          <w:highlight w:val="none"/>
        </w:rPr>
        <w:t xml:space="preserve">Внести в Федеральный закон от 19 июля 2</w:t>
      </w:r>
      <w:r>
        <w:rPr>
          <w:rFonts w:eastAsiaTheme="minorHAnsi"/>
          <w:sz w:val="28"/>
          <w:szCs w:val="28"/>
          <w:highlight w:val="none"/>
        </w:rPr>
        <w:t xml:space="preserve">011 года № 246-ФЗ </w:t>
      </w:r>
      <w:r>
        <w:rPr>
          <w:rFonts w:eastAsiaTheme="minorHAnsi"/>
          <w:sz w:val="28"/>
          <w:szCs w:val="28"/>
          <w:highlight w:val="none"/>
        </w:rPr>
        <w:br/>
        <w:t xml:space="preserve">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 (Собрание законодательства Российской Федерации, 2</w:t>
      </w:r>
      <w:r>
        <w:rPr>
          <w:rFonts w:eastAsiaTheme="minorHAnsi"/>
          <w:sz w:val="28"/>
          <w:szCs w:val="28"/>
          <w:highlight w:val="none"/>
        </w:rPr>
        <w:t xml:space="preserve">011, № </w:t>
      </w:r>
      <w:r>
        <w:rPr>
          <w:sz w:val="28"/>
          <w:szCs w:val="28"/>
          <w:highlight w:val="none"/>
        </w:rPr>
        <w:t xml:space="preserve">30, ст. 4594; 2012, № 26, ст. 3446; 2015, № 17, </w:t>
      </w:r>
      <w:r>
        <w:rPr>
          <w:sz w:val="28"/>
          <w:szCs w:val="28"/>
          <w:highlight w:val="none"/>
        </w:rPr>
        <w:br/>
        <w:t xml:space="preserve">ст. 2477; № 29, ст. 4339; № 48, ст. 6723; 2016, № 27, ст. 4306; 2017, № 30, ст. 4457; 2018, № 1, ст. 39; 2021, № 24, ст. 4188; № 53, ст. 7643; 2022, № 1, ст. 61; 2024, № 1, </w:t>
      </w:r>
      <w:r>
        <w:rPr>
          <w:sz w:val="28"/>
          <w:szCs w:val="28"/>
          <w:highlight w:val="none"/>
        </w:rPr>
        <w:br/>
        <w:t xml:space="preserve">ст. 3</w:t>
      </w:r>
      <w:r>
        <w:rPr>
          <w:rFonts w:eastAsiaTheme="minorHAnsi"/>
          <w:sz w:val="28"/>
          <w:szCs w:val="28"/>
          <w:highlight w:val="none"/>
        </w:rPr>
        <w:t xml:space="preserve">) следующие изменения</w:t>
      </w:r>
      <w:r>
        <w:rPr>
          <w:rFonts w:eastAsiaTheme="minorHAnsi"/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8"/>
        <w:numPr>
          <w:numId w:val="9"/>
          <w:ilvl w:val="0"/>
        </w:numPr>
        <w:spacing w:after="0" w:line="360" w:lineRule="auto"/>
        <w:ind w:left="0"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в статье 4: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pStyle w:val="925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highlight w:val="none"/>
        </w:rPr>
      </w:pPr>
      <w:r>
        <w:rPr>
          <w:rFonts w:eastAsiaTheme="minorHAnsi"/>
          <w:sz w:val="28"/>
          <w:szCs w:val="28"/>
          <w:highlight w:val="none"/>
        </w:rPr>
        <w:t xml:space="preserve">а) пункт 1 части 5 изложить в следующей редакции:</w:t>
      </w:r>
      <w:r>
        <w:rPr>
          <w:rFonts w:eastAsiaTheme="minorHAnsi"/>
          <w:sz w:val="28"/>
          <w:szCs w:val="28"/>
          <w:highlight w:val="none"/>
        </w:rPr>
      </w:r>
      <w:r>
        <w:rPr>
          <w:rFonts w:eastAsiaTheme="minorHAnsi"/>
          <w:sz w:val="28"/>
          <w:szCs w:val="28"/>
          <w:highlight w:val="none"/>
        </w:rPr>
      </w:r>
    </w:p>
    <w:p>
      <w:pPr>
        <w:pStyle w:val="9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afterAutospacing="0" w:line="360" w:lineRule="auto"/>
        <w:ind w:firstLine="709"/>
        <w:jc w:val="both"/>
        <w:rPr>
          <w:highlight w:val="none"/>
        </w:rPr>
      </w:pPr>
      <w:r>
        <w:rPr>
          <w:rFonts w:eastAsiaTheme="minorHAnsi"/>
          <w:sz w:val="28"/>
          <w:szCs w:val="28"/>
          <w:highlight w:val="none"/>
        </w:rPr>
        <w:t xml:space="preserve">«1) федеральными органами исполнительной власти, осуществляющими федеральный госуд</w:t>
      </w:r>
      <w:r>
        <w:rPr>
          <w:rFonts w:eastAsiaTheme="minorHAnsi"/>
          <w:sz w:val="28"/>
          <w:szCs w:val="28"/>
          <w:highlight w:val="none"/>
        </w:rPr>
        <w:t xml:space="preserve">арственный экологический контроль (надзор) (за исключением федерального государственного экологического контроля (надзора), осуществляемого Федеральной службой безопасности Российской Федерации, Федеральной службой охраны Российской Федерации на объектах, </w:t>
      </w:r>
      <w:r>
        <w:rPr>
          <w:rFonts w:eastAsiaTheme="minorHAnsi"/>
          <w:sz w:val="28"/>
          <w:szCs w:val="28"/>
          <w:highlight w:val="none"/>
        </w:rPr>
        <w:br/>
        <w:t xml:space="preserve">им подведомственных), федеральный государственный контроль (надзор) в области рыболовства и сохранения водных биологических ресурсов, федеральный государственный контроль (надзор) в области торгового мореплавания и внутреннего водного транспорта, а также </w:t>
      </w:r>
      <w:r>
        <w:rPr>
          <w:rFonts w:eastAsiaTheme="minorHAnsi"/>
          <w:sz w:val="28"/>
          <w:szCs w:val="28"/>
          <w:highlight w:val="none"/>
        </w:rPr>
        <w:t xml:space="preserve">с федеральным органом исполнительной власти, осуществляющим  </w:t>
      </w:r>
      <w:r>
        <w:rPr>
          <w:sz w:val="28"/>
          <w:szCs w:val="28"/>
          <w:highlight w:val="none"/>
        </w:rPr>
        <w:t xml:space="preserve">функции по оказанию государственных услуг и управлению федеральным имуществом в сфере водных ресурсов </w:t>
      </w:r>
      <w:r>
        <w:rPr>
          <w:rFonts w:eastAsiaTheme="minorHAnsi"/>
          <w:sz w:val="28"/>
          <w:szCs w:val="28"/>
          <w:highlight w:val="none"/>
        </w:rPr>
        <w:t xml:space="preserve">;»;</w:t>
      </w:r>
      <w:r>
        <w:rPr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б) дополнить частью 5.1 следующего содержания: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«5.1. Предметом согласования проекта разре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шения на создание искусственного земельного участка на водном объекте, находящемся в федеральной собственности, является: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для федерального органа исполнительной власти, осуществляющего федеральный государственный экологический контроль (надзор) – соответст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вие проекта разрешения на создание искусственного земельного участка и приложений </w:t>
      </w:r>
      <w:r>
        <w:rPr>
          <w:rFonts w:ascii="Times New Roman" w:hAnsi="Times New Roman" w:eastAsiaTheme="minorHAnsi"/>
          <w:sz w:val="28"/>
          <w:szCs w:val="28"/>
          <w:highlight w:val="none"/>
        </w:rPr>
        <w:br/>
        <w:t xml:space="preserve">к нему требованиям к схеме размещения искусственного земельного участка </w:t>
      </w:r>
      <w:r>
        <w:rPr>
          <w:rFonts w:ascii="Times New Roman" w:hAnsi="Times New Roman" w:eastAsiaTheme="minorHAnsi"/>
          <w:sz w:val="28"/>
          <w:szCs w:val="28"/>
          <w:highlight w:val="none"/>
        </w:rPr>
        <w:br/>
        <w:t xml:space="preserve">на водном объекте, находящемся в федеральной собственности, или его части, </w:t>
      </w:r>
      <w:r>
        <w:rPr>
          <w:rFonts w:ascii="Times New Roman" w:hAnsi="Times New Roman" w:eastAsiaTheme="minorHAnsi"/>
          <w:sz w:val="28"/>
          <w:szCs w:val="28"/>
          <w:highlight w:val="none"/>
        </w:rPr>
        <w:br/>
        <w:t xml:space="preserve">к составу и содержанию о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боснования создания искусственного земельного участка;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/>
          <w:sz w:val="28"/>
          <w:highlight w:val="none"/>
        </w:rPr>
        <w:t xml:space="preserve">для федерального органа исполнительной власти, осуществляющего федеральный государственный контроль (надзор) в области рыболовства </w:t>
      </w:r>
      <w:r>
        <w:rPr>
          <w:rFonts w:ascii="Times New Roman" w:hAnsi="Times New Roman" w:eastAsia="Times New Roman"/>
          <w:color w:val="000000"/>
          <w:sz w:val="28"/>
          <w:highlight w:val="none"/>
        </w:rPr>
        <w:br/>
        <w:t xml:space="preserve">и сохранения водных биологических ресурсов – определение наличия возм</w:t>
      </w:r>
      <w:r>
        <w:rPr>
          <w:rFonts w:ascii="Times New Roman" w:hAnsi="Times New Roman" w:eastAsia="Times New Roman"/>
          <w:color w:val="000000"/>
          <w:sz w:val="28"/>
          <w:highlight w:val="none"/>
        </w:rPr>
        <w:t xml:space="preserve">ожности или невозможности обеспечения сохранения условий воспроизводства водных биологических ресурсов, а также наличия или отсутствия рыбохозяйственных заповедных зон, рыболовных участков (рыбопромысловых участков) и рыбоводных участков в пределах границ </w:t>
      </w:r>
      <w:r>
        <w:rPr>
          <w:rFonts w:ascii="Times New Roman" w:hAnsi="Times New Roman" w:eastAsia="Times New Roman"/>
          <w:color w:val="000000"/>
          <w:sz w:val="28"/>
          <w:highlight w:val="none"/>
        </w:rPr>
        <w:t xml:space="preserve">планируемого к созданию искусственного земельного участка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для федерального органа исполнительной власти, осуществляющего федеральный государственный контроль (надзор) в области торгового мореплавания и внутреннего водного транспорта – соответствие проекта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 разрешения на создание искусственного земельного требованиям, установленным законодательством Российской Федерации в области безопасности торгового мореплавания и внутреннего водного транспорта;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для федерального органа исполнительной власти, осуществляюще</w:t>
      </w:r>
      <w:r>
        <w:rPr>
          <w:rFonts w:ascii="Times New Roman" w:hAnsi="Times New Roman"/>
          <w:sz w:val="28"/>
          <w:szCs w:val="28"/>
          <w:highlight w:val="none"/>
        </w:rPr>
        <w:t xml:space="preserve">го функции по оказанию государственных услуг и управлению федеральным имуществом в сфере водных ресурсов - соответствие проекта разрешения на создание искусственного земельного участка и приложений к нему режиму, ограничениям и запретам, установленным в от</w:t>
      </w:r>
      <w:r>
        <w:rPr>
          <w:rFonts w:ascii="Times New Roman" w:hAnsi="Times New Roman"/>
          <w:sz w:val="28"/>
          <w:szCs w:val="28"/>
          <w:highlight w:val="none"/>
        </w:rPr>
        <w:t xml:space="preserve">ношении использования водного объекта в случаях, предусмотренных законодательством Российской Федерации;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для органа исполнительной власти субъекта Российской Федерации – соответствие создаваемого искусственного земельного участка положениям документов о территориальном планировании субъекта Российской Федерации;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для органа местного самоуправления – соответств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ие создаваемого искусственного земельного участка положениям документов о территориальном планировании муниципального образования.»;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в) часть 6 изложить в следующей редакции: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«6. Инициатор создания искусственного земельного участка направляет </w:t>
      </w:r>
      <w:r>
        <w:rPr>
          <w:rFonts w:ascii="Times New Roman" w:hAnsi="Times New Roman" w:eastAsiaTheme="minorHAnsi"/>
          <w:sz w:val="28"/>
          <w:szCs w:val="28"/>
          <w:highlight w:val="none"/>
        </w:rPr>
        <w:br/>
        <w:t xml:space="preserve">в уполномоче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нный орган исполнительной власти субъекта Российской Федерации (далее – уполномоченный орган), на территории которого планируется создание искусственного земельного участка на водном объекте, находящемся в федеральной собственности, или его части, заявлени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е о создании искусственного земельного участка. </w:t>
      </w:r>
      <w:r>
        <w:rPr>
          <w:rFonts w:ascii="Times New Roman" w:hAnsi="Times New Roman"/>
          <w:sz w:val="28"/>
          <w:szCs w:val="28"/>
          <w:highlight w:val="none"/>
        </w:rPr>
        <w:t xml:space="preserve">Заявление может быть направлено в форме электронного документа. 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При подаче заявления юридическим лицом, индивидуальным предпринимателем, физическим лицом при представлении интересов индивидуального предприни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мателя или юридического лица (при наличии соответствующих полномочий у физического лица) подписание заявления осуществляется усиленной квалифицированной электронной подписью. В случаях 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если иное не установлено федеральными законами, нормативными правовыми 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актами Президента Российской Федерации или Правительства Российской Федерации, заявление может быть подписано усиленной неквалифицированной электронной подписью, указанной в абзаце третьем настоящей части.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При подаче заявления физическим лицом подписание з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аявления осуществляется усиленной квалифицированной электронной подписью или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установленном Правительством Российской Федерации порядке.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К указанному заявлени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ю прилагаются следующие документы: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1) проект разрешения на создание искусственного земельного участка </w:t>
      </w:r>
      <w:r>
        <w:rPr>
          <w:rFonts w:ascii="Times New Roman" w:hAnsi="Times New Roman" w:eastAsiaTheme="minorHAnsi"/>
          <w:sz w:val="28"/>
          <w:szCs w:val="28"/>
          <w:highlight w:val="none"/>
        </w:rPr>
        <w:br/>
        <w:t xml:space="preserve">на водном объекте, находящемся в федеральной собственности, или его части;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2) схема размещения искусственно созданного земельного участка на водном объек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те, находящемся в федеральной собственности, или его части;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3) обоснование создания искусственного земельного участка.»;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г) дополнить частью 6.1 следующего содержания: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«6.1. </w:t>
      </w:r>
      <w:r>
        <w:rPr>
          <w:rFonts w:ascii="Times New Roman" w:hAnsi="Times New Roman"/>
          <w:sz w:val="28"/>
          <w:szCs w:val="28"/>
          <w:highlight w:val="none"/>
        </w:rPr>
        <w:t xml:space="preserve">Заявление и прилагаемые к нему документы могут быть поданы 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инициатором создания искусственного земельного участка </w:t>
      </w:r>
      <w:r>
        <w:rPr>
          <w:rFonts w:ascii="Times New Roman" w:hAnsi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уполномоченный 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орган </w:t>
      </w:r>
      <w:r>
        <w:rPr>
          <w:rFonts w:ascii="Times New Roman" w:hAnsi="Times New Roman"/>
          <w:sz w:val="28"/>
          <w:szCs w:val="28"/>
          <w:highlight w:val="none"/>
        </w:rPr>
        <w:t xml:space="preserve"> в</w:t>
      </w:r>
      <w:r>
        <w:rPr>
          <w:rFonts w:ascii="Times New Roman" w:hAnsi="Times New Roman"/>
          <w:sz w:val="28"/>
          <w:szCs w:val="28"/>
          <w:highlight w:val="none"/>
        </w:rPr>
        <w:t xml:space="preserve"> электронной форме, в том числе </w:t>
      </w:r>
      <w:r>
        <w:rPr>
          <w:rFonts w:ascii="Times New Roman" w:hAnsi="Times New Roman"/>
          <w:sz w:val="28"/>
          <w:szCs w:val="28"/>
          <w:highlight w:val="none"/>
        </w:rPr>
        <w:t xml:space="preserve">физическими и юридическими лицами</w:t>
      </w:r>
      <w:bookmarkStart w:id="2" w:name="_GoBack"/>
      <w:r>
        <w:rPr>
          <w:highlight w:val="none"/>
        </w:rPr>
      </w:r>
      <w:bookmarkEnd w:id="2"/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посредством федеральной государственной информационной системы «Единый портал государственных и муниципальных услуг (функций)».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Уполномоченный о</w:t>
      </w:r>
      <w:r>
        <w:rPr>
          <w:rFonts w:ascii="Times New Roman" w:hAnsi="Times New Roman"/>
          <w:sz w:val="28"/>
          <w:szCs w:val="28"/>
          <w:highlight w:val="none"/>
        </w:rPr>
        <w:t xml:space="preserve">рган  в течение трех рабочих дней осуществляет проверку на предмет комплектности представленных документов, 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предусмотренных </w:t>
      </w:r>
      <w:r>
        <w:rPr>
          <w:rFonts w:ascii="Times New Roman" w:hAnsi="Times New Roman" w:eastAsiaTheme="minorHAnsi"/>
          <w:sz w:val="28"/>
          <w:szCs w:val="28"/>
          <w:highlight w:val="none"/>
        </w:rPr>
        <w:br/>
        <w:t xml:space="preserve">частью 6 настоящей статьи, и при отсутствии замечаний направляет проект разрешения на создание искусственного земельного участка с 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приложением документов, предусмотренных подпунктами 2 и 3 части 6 настоящей статьи, </w:t>
      </w:r>
      <w:r>
        <w:rPr>
          <w:rFonts w:ascii="Times New Roman" w:hAnsi="Times New Roman" w:eastAsiaTheme="minorHAnsi"/>
          <w:sz w:val="28"/>
          <w:szCs w:val="28"/>
          <w:highlight w:val="none"/>
        </w:rPr>
        <w:br/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на согласование в органы государственной власти, органы местного самоуправления указанные в части 5 настоящей статьи.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 случае наличия замечаний уполномоченный орган в те</w:t>
      </w:r>
      <w:r>
        <w:rPr>
          <w:rFonts w:ascii="Times New Roman" w:hAnsi="Times New Roman"/>
          <w:sz w:val="28"/>
          <w:szCs w:val="28"/>
          <w:highlight w:val="none"/>
        </w:rPr>
        <w:t xml:space="preserve">чение трех рабочих дней после завершения проверки возвращает документы 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инициатору создания искусственного земельного участка с указанием причин отказа в принятии </w:t>
      </w:r>
      <w:r>
        <w:rPr>
          <w:rFonts w:ascii="Times New Roman" w:hAnsi="Times New Roman" w:eastAsiaTheme="minorHAnsi"/>
          <w:sz w:val="28"/>
          <w:szCs w:val="28"/>
          <w:highlight w:val="none"/>
        </w:rPr>
        <w:br/>
        <w:t xml:space="preserve">их рассмотрения.»;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д) часть 7 изложить в следующей редакции: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«7. Органы местного самоуправлен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ия муниципальных образований, </w:t>
      </w:r>
      <w:r>
        <w:rPr>
          <w:rFonts w:ascii="Times New Roman" w:hAnsi="Times New Roman" w:eastAsiaTheme="minorHAnsi"/>
          <w:sz w:val="28"/>
          <w:szCs w:val="28"/>
          <w:highlight w:val="none"/>
        </w:rPr>
        <w:br/>
        <w:t xml:space="preserve">на территориях которых планируется создание искусственного земельного участка, либо в границы которых планируется включить создаваемый искусственный земельный участок, в течение трех рабочих дней со дня поступления проекта ра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зрешения на создание искусственного земельного участка, размещают </w:t>
      </w:r>
      <w:r>
        <w:rPr>
          <w:rFonts w:ascii="Times New Roman" w:hAnsi="Times New Roman" w:eastAsiaTheme="minorHAnsi"/>
          <w:sz w:val="28"/>
          <w:szCs w:val="28"/>
          <w:highlight w:val="none"/>
        </w:rPr>
        <w:br/>
        <w:t xml:space="preserve">на официальном сайте такого муниципального образования в информационно-телекоммуникационной сети «Интернет» (далее – официальный сайт) указанный проект разрешения и приложенные к нему докум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енты с указанием срока в течение которого принимаются предложения и замечания заинтересованных лиц. 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Органы государственной власти Российской Федерации, органы государственной власти субъектов Российской Федерации, органы местного самоуправления, кроме тех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, на территориях которых планируется создание искусственного земельного участка, либо в границы которых планируется включить создаваемый искусственный земельный участок, заинтересованные физические и юридические лица вправе представить в органы местного са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моуправления муниципальных образований свои предложения и замечания к проекту разрешения на создание искусственного земельного участка, в том числе посредством официального сайта. 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Срок представления замечаний и предложений к проекту разрешения на создание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 искусственного земельного участка должен составлять не более десяти рабочих дней. 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Органы государственной власти Российской Федерации, органы государственной власти субъектов Российской Федерации, органы местного 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самоуправления, заинтересованные физически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е и юридические лица вправе представить в органы местного самоуправления муниципальных образований свои предложения и замечания к проекту разрешения на создание искусственного земельного участка, в том числе посредством официального сайта. Срок представлен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ия замечаний и предложений к проекту разрешения на создание искусственного земельного участка должен составлять не более десяти рабочих дней.»;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е) в части 8: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слова «один месяц» заменить словами «двадцати рабочих дней» слова «четырнадцати» заменить словами 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«семи рабочих»;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слова «инициатора создания искусственного земельного участка» заменить словами «органа исполнительной власти субъекта Российской Федерации»;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ж) дополнить частью 8.1 следующего содержания: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«8.1. По результатам рассмотрения проекта разрешения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 на создание искусственного земельного участка, уполномоченные органы государственной власти, органы местного самоуправления муниципальных образований направляют в адрес уполномоченного 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органа  письмо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 о согласовании проекта разрешения на создание искусстве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нного земельного участка или о наличии замечаний к нему.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Одновременно с направлением письма о согласовании проекта разрешения </w:t>
      </w:r>
      <w:r>
        <w:rPr>
          <w:rFonts w:ascii="Times New Roman" w:hAnsi="Times New Roman" w:eastAsiaTheme="minorHAnsi"/>
          <w:sz w:val="28"/>
          <w:szCs w:val="28"/>
          <w:highlight w:val="none"/>
        </w:rPr>
        <w:br/>
        <w:t xml:space="preserve">на создание искусственного земельного участка, либо о наличии замечаний к нему орган местного самоуправления муниципального образ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ования размещает на официальном сайте информацию о количестве замечаний </w:t>
      </w:r>
      <w:r>
        <w:rPr>
          <w:rFonts w:ascii="Times New Roman" w:hAnsi="Times New Roman" w:eastAsiaTheme="minorHAnsi"/>
          <w:sz w:val="28"/>
          <w:szCs w:val="28"/>
          <w:highlight w:val="none"/>
        </w:rPr>
        <w:br/>
        <w:t xml:space="preserve">и предложений на проект разрешения на создание искусственного земельного участка, поступивших в соответствии с частью 7 настоящей статьи предложений и замечаний. Информация количестве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 замечаний и предложений, поступивших в соответствии с частью 7 настоящей статьи, подлежит включению в письмо органа местного самоуправления муниципального образования о согласовании проекта разрешения на создание искусственного земельного участка или о на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личии замечаний к нему.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Уполномоченный орган  в течение двух рабочих дней 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со дня получения письма о согласовании проекта разрешения на создание искусственного земельного участка, или о наличии замечаний уведомляет инициатора создания искусственного земельн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ого участка о согласовании проекта разрешения на создание искусственного земельного участка или о наличии замечаний к нему.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В случае наличия замечаний к проекту разрешения на создание искусственного земельного участка, уполномоченный 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орган  уведомляет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 иниц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иатора создания искусственного земельного участка о наличии замечаний с приложением соответствующих писем органов государственной власти, органов местного самоуправления муниципального образования и возвращает документы, предусмотренные частью 6 настоящей 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статьи.»;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з) в части 9 слова «инициатором создания искусственного земельного участка» исключить;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и) часть 10 изложить в следующей редакции: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«10. В случае получения инициатором создания искусственного земельного участка уведомления о наличии замечаний с при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ложением соответствующих писем уполномоченных органов государственной власти, органов местного самоуправления, указанных в части 5 настоящей статьи, по проекту разрешения </w:t>
      </w:r>
      <w:r>
        <w:rPr>
          <w:rFonts w:ascii="Times New Roman" w:hAnsi="Times New Roman" w:eastAsiaTheme="minorHAnsi"/>
          <w:sz w:val="28"/>
          <w:szCs w:val="28"/>
          <w:highlight w:val="none"/>
        </w:rPr>
        <w:br/>
        <w:t xml:space="preserve">на создание искусственного земельного участка инициатор создания искусственного земе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льного участка повторно вправе направить в уполномоченный орган, на территории которого планируется создание искусственного земельного участка на водном объекте, находящемся в федеральной собственности, или его части, заявление о создании искусственного зе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мельного участка с приложением документов, предусмотренных частью 6 настоящей статьи после устранения данных замечаний.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Инициатор создания искусственного земельного участка вправе обратиться </w:t>
      </w:r>
      <w:r>
        <w:rPr>
          <w:rFonts w:ascii="Times New Roman" w:hAnsi="Times New Roman" w:eastAsiaTheme="minorHAnsi"/>
          <w:sz w:val="28"/>
          <w:szCs w:val="28"/>
          <w:highlight w:val="none"/>
        </w:rPr>
        <w:br/>
        <w:t xml:space="preserve">в уполномоченный орган с заявлением о создании согласительной ко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миссии с участием органов государственной власти и (или) органов местного самоуправления, направивших данные замечания.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В этом 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случае решение о создании согласительной комиссии принимается уполномоченным органом исполнительной власти субъекта Российской Федерации </w:t>
      </w:r>
      <w:r>
        <w:rPr>
          <w:rFonts w:ascii="Times New Roman" w:hAnsi="Times New Roman" w:eastAsiaTheme="minorHAnsi"/>
          <w:sz w:val="28"/>
          <w:szCs w:val="28"/>
          <w:highlight w:val="none"/>
        </w:rPr>
        <w:br/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в срок не более пяти рабочих дней со дня поступления обращения инициатора создания искусственного земельного участка.»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к) в части 11: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слова «один месяц» заменить словами «двадцати рабочих дней»; дополнить предложением следующего содержания: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«Требования к составу и порядку работы согласительной комиссии устанавливаются Правительством Российской Федерации.»;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2) в статье 5: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а) части 1 и 1.1 признать утратившими силу;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б) дополнить частью 1.2 следующего содержания: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«1.2. Орган исполнительной власти субъекта Российской Федерации в течение двух рабочих дней со дня получения последнего из указанных в части 8.1 статьи 4 настоящего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 Федерального закона писем о согласовании проекта или в случае наличия замечаний к проекту разрешения на создание искусственного земельного участка, </w:t>
      </w:r>
      <w:r>
        <w:rPr>
          <w:rFonts w:ascii="Times New Roman" w:hAnsi="Times New Roman" w:eastAsiaTheme="minorHAnsi"/>
          <w:sz w:val="28"/>
          <w:szCs w:val="28"/>
          <w:highlight w:val="none"/>
        </w:rPr>
        <w:br/>
        <w:t xml:space="preserve">со дня получения документа о согласовании проекта разрешения на создание искусственного земельного участка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 по итогам работы согласительной комиссии, направляет обращение в орган исполнительной власти, уполномоченный на выдачу разрешения на создание искусственного земельного участка на водном объекте, находящемся в федеральной собственности, или его части, о вы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даче такого разрешения.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К указанному обращению прилагается: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numPr>
          <w:numId w:val="8"/>
          <w:ilvl w:val="0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проект разрешения на создание искусственного земельного участка </w:t>
      </w:r>
      <w:r>
        <w:rPr>
          <w:rFonts w:ascii="Times New Roman" w:hAnsi="Times New Roman" w:eastAsiaTheme="minorHAnsi"/>
          <w:sz w:val="28"/>
          <w:szCs w:val="28"/>
          <w:highlight w:val="none"/>
        </w:rPr>
        <w:br/>
        <w:t xml:space="preserve">на водном объекте, находящемся в федеральной собственности, или его части;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numPr>
          <w:numId w:val="8"/>
          <w:ilvl w:val="0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схема размещения искусственно созданного земельного учас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тка </w:t>
      </w:r>
      <w:r>
        <w:rPr>
          <w:rFonts w:ascii="Times New Roman" w:hAnsi="Times New Roman" w:eastAsiaTheme="minorHAnsi"/>
          <w:sz w:val="28"/>
          <w:szCs w:val="28"/>
          <w:highlight w:val="none"/>
        </w:rPr>
        <w:br/>
        <w:t xml:space="preserve">на водном объекте, находящемся в федеральной собственности, или его части;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numPr>
          <w:numId w:val="8"/>
          <w:ilvl w:val="0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письма органов государственной власти, органов местного самоуправления о согласовании проекта разрешения на создание искусственного земельного участка (при наличии);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numPr>
          <w:numId w:val="8"/>
          <w:ilvl w:val="0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обосновани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е создания искусственного земельного участка;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5) документ о согласовании проекта разрешения на создание искусственного земельного участка по итогам работы согласительной комиссии </w:t>
      </w:r>
      <w:r>
        <w:rPr>
          <w:rFonts w:ascii="Times New Roman" w:hAnsi="Times New Roman" w:eastAsiaTheme="minorHAnsi"/>
          <w:sz w:val="28"/>
          <w:szCs w:val="28"/>
          <w:highlight w:val="none"/>
        </w:rPr>
        <w:br/>
        <w:t xml:space="preserve">(при наличии).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В случае наличия замечаний к проекту разрешения на создание и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скусственного земельного участка, уполномоченный орган уведомляет инициатора создания 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такого искусственного земельного участка в электронной форме посредством единого портала государственных и муниципальных услуг, а также иным способом, которым было направ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лено заявление, 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none"/>
        </w:rPr>
        <w:t xml:space="preserve">о наличии замечаний с приложением соответствующих писем органов государственной власти, органов местного самоуправления муниципального образования и возвращает документы, предусмотренные частью 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none"/>
        </w:rPr>
        <w:br/>
        <w:t xml:space="preserve">6  статьи 4 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настоящего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 Федерального закона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none"/>
        </w:rPr>
        <w:t xml:space="preserve">.»;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) дополнить частью 2.1 следующего содержания: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«2.1. Подтверждением выдачи разрешения на создание искусственного земельного участка на водном объекте, находящемся в федеральной собственности, является запись в реестре 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разрешений  на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 создание искусственн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ого земельного участка на водном объекте.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firstLine="709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1. Формирование и ведение реестра разрешений на создание искусственного земельного участка на водном объекте осуществляется уполномоченными федеральными органами исполнительной власти, органами исполнительной власт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и субъектов Российской Федерации и органами местного самоуправления осуществляются в информационных системах (далее - уполномоченные на принятие решения органы).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firstLine="709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2. Предоставление разрешения на создание искусственного земельного участка на водном объекте п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одтверждается записью в государственном реестре на создание искусственного земельного участка на водном объекте (далее в настоящей статье - реестр разрешений). Днем предоставления разрешения на создание искусственного земельного участка на водном объекте я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вляется день внесения в реестр разрешений записи о предоставлении разрешения на создание искусственного земельного участка на водном объекте.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3. Ведение реестра разрешений 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осуществляется  в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 информационной системе, в которой осуществляется оказание государс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твенной услуги по выдаче такого разрешения уполномоченным на принятие решения органом в порядке, установленном Правительством Российской Федерации.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4. Сведения, содержащиеся в реестре разрешений на создание искусственного земельного участка на водном 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объек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те ,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 являются общедоступными, за исключением сведений, доступ к которым ограничен законодательством Российской Федерации. Состав сведений, содержащихся в реестре разрешений на создание искусственного земельного участка на водном объекте, типовая форма выпи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ски из реестра 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разрешений на строительство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роительства.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5. Высший исполнительный орган субъекта Российской Федерации вправе </w:t>
      </w:r>
      <w:r>
        <w:rPr>
          <w:rFonts w:ascii="Times New Roman" w:hAnsi="Times New Roman" w:eastAsiaTheme="minorHAnsi"/>
          <w:sz w:val="28"/>
          <w:szCs w:val="28"/>
          <w:highlight w:val="none"/>
        </w:rPr>
        <w:br/>
        <w:t xml:space="preserve">с учетом положений нормативных правовых актов Правительства </w:t>
      </w:r>
      <w:r>
        <w:rPr>
          <w:rFonts w:ascii="Times New Roman" w:hAnsi="Times New Roman" w:eastAsiaTheme="minorHAnsi"/>
          <w:sz w:val="28"/>
          <w:szCs w:val="28"/>
          <w:highlight w:val="none"/>
        </w:rPr>
        <w:br/>
        <w:t xml:space="preserve">Российской Федерации, предусмотренных в соответствии с частью 3 настоящей статьи, установить порядок формирования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 и ведения реестра разрешений на создание искусственного земельного участка на водном объекте субъекта </w:t>
      </w:r>
      <w:r>
        <w:rPr>
          <w:rFonts w:ascii="Times New Roman" w:hAnsi="Times New Roman" w:eastAsiaTheme="minorHAnsi"/>
          <w:sz w:val="28"/>
          <w:szCs w:val="28"/>
          <w:highlight w:val="none"/>
        </w:rPr>
        <w:br/>
        <w:t xml:space="preserve">Российской Федерации.».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) часть 3 изложить в с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ледующей редакции: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3. В течение пяти дней со дня поступления заявления орган, уполномоченный на выдачу разрешения на создание искусственного земельного участка, направляет выписку из реестра разрешений на создание искусственного земельного участка на водно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м объекте, находящемся в федеральной собственности, или его части либо отказывает в выдаче такого разрешения с указанием причин отказа.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д) дополнить часть 4 пунктом 4 следующего содержания: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«4) схему размещения искусственно созданного земельного участка на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 водном объекте, находящемся в федеральной собственности, или его части, предусмотренной пунктом 4 статьи 4 настоящего Федерального закона, и являющейся неотъемлемой частью разрешения на создание искусственного земельного участка.»;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е) в части 5: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пункт 1 признать утратившим силу;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дополнить пунктами 4 и 5 следующего содержания: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«4) отсутствие приложений к проекту разрешения на создание искусственного земельного участка на водном объекте, находящемся в федеральной собственности, или его части, предус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мотренных частью 4 статьи 4 настоящего Федерального закона;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5) изменения проектных параметров водохранилища, в том числе полезного объема, а также режима функционирования водохранилища в результате планируемого к созданию искусственного земельного участка.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ж) часть 8 изложить в следующей редакции: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pStyle w:val="925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highlight w:val="none"/>
        </w:rPr>
      </w:pPr>
      <w:r>
        <w:rPr>
          <w:rFonts w:eastAsiaTheme="minorHAnsi"/>
          <w:sz w:val="28"/>
          <w:szCs w:val="28"/>
          <w:highlight w:val="none"/>
        </w:rPr>
        <w:t xml:space="preserve">«8. </w:t>
      </w:r>
      <w:r>
        <w:rPr>
          <w:sz w:val="28"/>
          <w:szCs w:val="28"/>
          <w:highlight w:val="none"/>
        </w:rPr>
        <w:t xml:space="preserve">Копия выписки из реестра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разрешений  на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 создание искусственн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ого земельного участка на водном объект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 направляется </w:t>
      </w:r>
      <w:r>
        <w:rPr>
          <w:rFonts w:eastAsiaTheme="minorHAnsi"/>
          <w:sz w:val="28"/>
          <w:szCs w:val="28"/>
          <w:highlight w:val="none"/>
        </w:rPr>
        <w:t xml:space="preserve">инициатору создания искусственного земельного участка</w:t>
      </w:r>
      <w:r>
        <w:rPr>
          <w:sz w:val="28"/>
          <w:szCs w:val="28"/>
          <w:highlight w:val="none"/>
        </w:rPr>
        <w:t xml:space="preserve"> органом, уполномоченным на выдачу разрешения на создание искусственного земельного участка, в срок </w:t>
      </w:r>
      <w:r>
        <w:rPr>
          <w:rFonts w:eastAsiaTheme="minorHAnsi"/>
          <w:sz w:val="28"/>
          <w:szCs w:val="28"/>
          <w:highlight w:val="none"/>
        </w:rPr>
        <w:t xml:space="preserve">не позднее трех рабочих дней</w:t>
      </w:r>
      <w:r>
        <w:rPr>
          <w:sz w:val="28"/>
          <w:szCs w:val="28"/>
          <w:highlight w:val="none"/>
        </w:rPr>
        <w:t xml:space="preserve"> со дня внесения записи 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в реестр 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разрешений  на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 создание искусственн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ого земельного участка на водном объекте.</w:t>
      </w:r>
      <w:r>
        <w:rPr>
          <w:rFonts w:eastAsiaTheme="minorHAnsi"/>
          <w:sz w:val="28"/>
          <w:szCs w:val="28"/>
          <w:highlight w:val="none"/>
        </w:rPr>
        <w:t xml:space="preserve">»;</w:t>
      </w:r>
      <w:r>
        <w:rPr>
          <w:rFonts w:eastAsiaTheme="minorHAnsi"/>
          <w:sz w:val="28"/>
          <w:szCs w:val="28"/>
          <w:highlight w:val="none"/>
        </w:rPr>
      </w:r>
      <w:r>
        <w:rPr>
          <w:rFonts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3) статью 11 изложить в следующей редакции:</w:t>
      </w:r>
      <w:r>
        <w:rPr>
          <w:highlight w:val="none"/>
        </w:rPr>
        <w:t xml:space="preserve"> </w:t>
      </w:r>
      <w:r>
        <w:rPr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«Статья 11. Особенности подачи уведомления о проведении работ по созданию искусственного земельного участка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1. Уведомление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 о проведении работ по созданию искусственного земельного участка подается в порядке, установленном настоящим Федеральным законом. Форма уведомления о проведении работ по созданию искусственного земельного участка устанавливается уполномоченным Правительст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вом Российской Федерации федеральным органом исполнительной власти.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2. Уведомление о проведении работ по созданию искусственного земельного участка не позднее чем за семь рабочих дней до начала строительства подается в: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1) уполномоченные федеральные органы исполнительной власти в случае создания искусственного земельного участка на водном объекте в акватории морского или речного порта, во внутренних морских водах, в территориальном море Российской Федерации, в случае созд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ания искусственного земельного участка </w:t>
      </w:r>
      <w:r>
        <w:rPr>
          <w:rFonts w:ascii="Times New Roman" w:hAnsi="Times New Roman" w:eastAsiaTheme="minorHAnsi"/>
          <w:sz w:val="28"/>
          <w:szCs w:val="28"/>
          <w:highlight w:val="none"/>
        </w:rPr>
        <w:br/>
        <w:t xml:space="preserve">на основании решения о создании морского порта или расширении территории морского порта, а также в случае создания искусственного земельного участка </w:t>
      </w:r>
      <w:r>
        <w:rPr>
          <w:rFonts w:ascii="Times New Roman" w:hAnsi="Times New Roman" w:eastAsiaTheme="minorHAnsi"/>
          <w:sz w:val="28"/>
          <w:szCs w:val="28"/>
          <w:highlight w:val="none"/>
        </w:rPr>
        <w:br/>
        <w:t xml:space="preserve">на территориях двух и более субъектов Российской Федерации;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2) орг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ан исполнительной власти субъекта Российской Федерации в случае создания искусственного земельного участка на территориях двух и более муниципальных образований (муниципальных округов, городских округов, муниципальных районов);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3) орган местного самоуправл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ения муниципального района в случае создания искусственного земельного участка на территориях двух и более поселений, </w:t>
      </w:r>
      <w:r>
        <w:rPr>
          <w:rFonts w:ascii="Times New Roman" w:hAnsi="Times New Roman" w:eastAsiaTheme="minorHAnsi"/>
          <w:sz w:val="28"/>
          <w:szCs w:val="28"/>
          <w:highlight w:val="none"/>
        </w:rPr>
        <w:br/>
        <w:t xml:space="preserve">на межселенной территории в границах муниципального района, а также </w:t>
      </w:r>
      <w:r>
        <w:rPr>
          <w:rFonts w:ascii="Times New Roman" w:hAnsi="Times New Roman" w:eastAsiaTheme="minorHAnsi"/>
          <w:sz w:val="28"/>
          <w:szCs w:val="28"/>
          <w:highlight w:val="none"/>
        </w:rPr>
        <w:br/>
        <w:t xml:space="preserve">на территориях сельских поселений в границах муниципального района, 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если иное не установлено законом субъекта Российской Федерации;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4) органа местного самоуправления муниципального округа, городского округа, поселения в иных случаях.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3. Уведомление о проведении работ по созданию искусственного земельного участка подается л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ицом, с которым заключен государственный или муниципальный контракт на создание искусственного земельного участка или заключено концессионное соглашение, либо лицом (лицами), с которым заключен </w:t>
      </w:r>
      <w:r>
        <w:rPr>
          <w:rFonts w:ascii="Times New Roman" w:hAnsi="Times New Roman" w:eastAsiaTheme="minorHAnsi"/>
          <w:sz w:val="28"/>
          <w:szCs w:val="28"/>
          <w:highlight w:val="none"/>
        </w:rPr>
        <w:br/>
        <w:t xml:space="preserve">в соответствии с настоящим Федеральным законом договор о созд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ании искусственного земельного участка. 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Уведомление о проведении работ по созданию искусственного земельного участка должно содержать сведения о наличии у инициатора создания искусственного земельного участка следующих документов: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1) материалы, содержащие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ся в проектной документации искусственного земельного участка: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а) пояснительная записка;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б) проект организации проведения работ по созданию искусственного земельного участка или проект организации строительства искусственного земельного участка;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2) разреше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ние на создание искусственного земельного участка на водном объекте, находящемся в федеральной собственности, или его части либо решение </w:t>
      </w:r>
      <w:r>
        <w:rPr>
          <w:rFonts w:ascii="Times New Roman" w:hAnsi="Times New Roman" w:eastAsiaTheme="minorHAnsi"/>
          <w:sz w:val="28"/>
          <w:szCs w:val="28"/>
          <w:highlight w:val="none"/>
        </w:rPr>
        <w:br/>
        <w:t xml:space="preserve">о создании морского порта или расширении территории морского порта в случае невозможности получения таких документов в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 рамках межведомственного взаимодействия в порядке, предусмотренном Федеральным законом </w:t>
      </w:r>
      <w:r>
        <w:rPr>
          <w:rFonts w:ascii="Times New Roman" w:hAnsi="Times New Roman" w:eastAsiaTheme="minorHAnsi"/>
          <w:sz w:val="28"/>
          <w:szCs w:val="28"/>
          <w:highlight w:val="none"/>
        </w:rPr>
        <w:br/>
        <w:t xml:space="preserve">от 27 июля 2010 года № 210-ФЗ «Об организации предоставления государственных и муниципальных услуг»;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2.1) договор о создании искусственного земельного участка в случае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 невозможности получения такого документа в рамках межведомственного взаимодействия в порядке, предусмотренном Федеральным законом </w:t>
      </w:r>
      <w:r>
        <w:rPr>
          <w:rFonts w:ascii="Times New Roman" w:hAnsi="Times New Roman" w:eastAsiaTheme="minorHAnsi"/>
          <w:sz w:val="28"/>
          <w:szCs w:val="28"/>
          <w:highlight w:val="none"/>
        </w:rPr>
        <w:br/>
        <w:t xml:space="preserve">от 27 июля 2010 года № 210-ФЗ «Об организации предоставления государственных и муниципальных услуг»;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3) положительное заключ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ение государственной экспертизы проектной документации искусственного земельного участка, положительное заключение государственной экологической экспертизы этой проектной документации.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4. Уведомление  о проведении работ по созданию искусственного земельног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о участка 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подаётся 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инициатором создания искусственного земельного участка </w:t>
      </w:r>
      <w:r>
        <w:rPr>
          <w:rFonts w:ascii="Times New Roman" w:hAnsi="Times New Roman" w:eastAsiaTheme="minorHAnsi"/>
          <w:sz w:val="28"/>
          <w:szCs w:val="28"/>
          <w:highlight w:val="none"/>
        </w:rPr>
        <w:br/>
        <w:t xml:space="preserve">в уполномоченные федеральные органы исполнительной власти, орган исполнительной власти субъекта Российской Федерации, органы местного самоуправления (далее – уполномоченные органы) 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посредством Единого портала государственных и муниципальных услуг (функций) или региональных порталов государственных и муниципальных услуг в форме электронного документа, подписанного усиленной квалифицированной электронной подписью, </w:t>
      </w:r>
      <w:r>
        <w:rPr>
          <w:rFonts w:ascii="Times New Roman" w:hAnsi="Times New Roman" w:eastAsiaTheme="minorHAnsi"/>
          <w:sz w:val="28"/>
          <w:szCs w:val="28"/>
          <w:highlight w:val="none"/>
        </w:rPr>
        <w:br/>
        <w:t xml:space="preserve">или физическим лицом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, представляющим интересы юридического лица </w:t>
      </w:r>
      <w:r>
        <w:rPr>
          <w:rFonts w:ascii="Times New Roman" w:hAnsi="Times New Roman" w:eastAsiaTheme="minorHAnsi"/>
          <w:sz w:val="28"/>
          <w:szCs w:val="28"/>
          <w:highlight w:val="none"/>
        </w:rPr>
        <w:br/>
        <w:t xml:space="preserve">или индивидуального предпринимателя, в форме электронного документа, подписанного усиленной неквалифицированной электронной подписью, сертификат ключа проверки которой создан и используется в инфраструктуре, обе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спечивающей 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>
        <w:rPr>
          <w:rFonts w:ascii="Times New Roman" w:hAnsi="Times New Roman" w:eastAsiaTheme="minorHAnsi"/>
          <w:sz w:val="28"/>
          <w:szCs w:val="28"/>
          <w:highlight w:val="none"/>
        </w:rPr>
        <w:br/>
        <w:t xml:space="preserve">в электронной форме, в установленном Правительством Российской Федерации порядке. 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5. Ведение учета уведо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млений осуществляется в информационной системе, определяемой Правительством Российской Федерации, посредством внесения </w:t>
      </w:r>
      <w:r>
        <w:rPr>
          <w:rFonts w:ascii="Times New Roman" w:hAnsi="Times New Roman" w:eastAsiaTheme="minorHAnsi"/>
          <w:sz w:val="28"/>
          <w:szCs w:val="28"/>
          <w:highlight w:val="none"/>
        </w:rPr>
        <w:br/>
        <w:t xml:space="preserve">в автоматическом режиме (без участия человека) сведений в единый реестр уведомлений 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на основании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 направленных инициаторами создания иску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сственного земельного участка уведомлений. Порядок формирования и ведения единого реестра уведомлений, в том числе перечень сведений, включаемых в единый реестр уведомлений, срок подачи в уполномоченные органы сведений, указанных в части 4 настоящей статьи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, устанавливаются уполномоченным федеральным органом исполнительной власти. Сведения, содержащиеся в едином реестре уведомлений, являются общедоступными, за исключением случаев, если в интересах сохранения государственной или служебной тайны свободный дост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уп к таким сведениям в соответствии с законодательством Российской Федерации ограничен.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Состав сведений, содержащихся в едином реестре уведомлений на основании направленных инициаторами создания искусственного земельного участка уведомлений, устанавливаютс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6. В случае, указанном в части 5 статьи 10 н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астоящего Федерального закона, принимается уведомление о проведении работ по созданию искусственного земельного участка 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и выдается 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разрешение на строительство размещаемого </w:t>
      </w:r>
      <w:r>
        <w:rPr>
          <w:rFonts w:ascii="Times New Roman" w:hAnsi="Times New Roman" w:eastAsiaTheme="minorHAnsi"/>
          <w:sz w:val="28"/>
          <w:szCs w:val="28"/>
          <w:highlight w:val="none"/>
        </w:rPr>
        <w:br/>
        <w:t xml:space="preserve">на таком искусственном земельном участке объекта капитального строительства. </w:t>
      </w:r>
      <w:r>
        <w:rPr>
          <w:rFonts w:ascii="Times New Roman" w:hAnsi="Times New Roman" w:eastAsiaTheme="minorHAnsi"/>
          <w:sz w:val="28"/>
          <w:szCs w:val="28"/>
          <w:highlight w:val="none"/>
        </w:rPr>
        <w:br/>
        <w:t xml:space="preserve">К уве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домлению о проведении работ по созданию искусственного земельного участка и заявлению о выдаче разрешения на строительство размещаемого на таком земельном участке объекта капитального строительства должны быть приложены содержащиеся в проектной документаци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и объекта капитального строительства 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схемы, отображающие архитектурные решения указанного объекта капитального строительства, сведения об инженерном оборудовании, сводный план сетей инженерно-технического обеспечения с обозначением мест подключения (технол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огического присоединения) указанного объекта капитального строительства к сетям инженерно-технического обеспечения. В случае, если создание искусственного земельного участка и строительство на нем объекта капитального строительства будут осуществляться раз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личными лицами, уведомление о проведении работ по созданию искусственного земельного участка и заявление о выдаче разрешения на строительство объекта капитального строительства должны быть подписаны соответственно лицом, осуществляющим создание искусственн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ого земельного участка, и лицом, осуществляющим строительство объекта капитального строительства. К заявлению о выдаче разрешения на строительство объекта капитального строительства дополнительно прилагается договор о создании искусственного земельного уча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стка, если заключение такого договора предусмотрено настоящим Федеральным законом.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7. В случае, предусмотренном частью 6 статьи 10 настоящего Федерального закона, разрешение на строительство объекта капитального строительства, размещаемого на искусственном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 земельном участке, выдается в соответствии </w:t>
      </w:r>
      <w:r>
        <w:rPr>
          <w:rFonts w:ascii="Times New Roman" w:hAnsi="Times New Roman" w:eastAsiaTheme="minorHAnsi"/>
          <w:sz w:val="28"/>
          <w:szCs w:val="28"/>
          <w:highlight w:val="none"/>
        </w:rPr>
        <w:br/>
        <w:t xml:space="preserve">с законодательством о градостроительной деятельности.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8. Для выдачи разрешения на строительство объекта капитального строительства на искусственном земельном участке в случае, указанном в части 5 статьи 10 насто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ящего Федерального закона, не требуются: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1) правоустанавливающие документы на земельный участок;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2) градостроительный план земельного участка.».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4) в статье 12: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а) пункт 1 части 1 признать утратившим силу;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б) в части 3 слова «выдавший разрешение на» заменить словами «принявший уведомление о»;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в) в пункте 2 части 4 слово «разрешении на» заменить словом «уведомлении о»;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5) часть 1 статьи 14 дополнить пунктом 3 следующего содержания: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«3) основанием для уточнени</w:t>
      </w: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я границы водного объекта (береговой линии) </w:t>
      </w:r>
      <w:r>
        <w:rPr>
          <w:rFonts w:ascii="Times New Roman" w:hAnsi="Times New Roman" w:eastAsiaTheme="minorHAnsi"/>
          <w:sz w:val="28"/>
          <w:szCs w:val="28"/>
          <w:highlight w:val="none"/>
        </w:rPr>
        <w:br/>
        <w:t xml:space="preserve">в установленном законодательством порядке.».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Theme="minorHAnsi"/>
          <w:b/>
          <w:bCs/>
          <w:sz w:val="28"/>
          <w:szCs w:val="28"/>
          <w:highlight w:val="none"/>
        </w:rPr>
        <w:t xml:space="preserve">Статья 2</w:t>
      </w:r>
      <w:r>
        <w:rPr>
          <w:rFonts w:ascii="Times New Roman" w:hAnsi="Times New Roman" w:eastAsiaTheme="minorHAnsi"/>
          <w:b/>
          <w:bCs/>
          <w:sz w:val="28"/>
          <w:szCs w:val="28"/>
          <w:highlight w:val="none"/>
        </w:rPr>
      </w:r>
      <w:r>
        <w:rPr>
          <w:rFonts w:ascii="Times New Roman" w:hAnsi="Times New Roman" w:eastAsiaTheme="minorHAnsi"/>
          <w:b/>
          <w:bCs/>
          <w:sz w:val="28"/>
          <w:szCs w:val="28"/>
          <w:highlight w:val="none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eastAsiaTheme="minorHAnsi"/>
          <w:sz w:val="28"/>
          <w:szCs w:val="28"/>
          <w:highlight w:val="none"/>
        </w:rPr>
        <w:t xml:space="preserve">Настоящий Федеральный закон вступает в силу с 1 марта 2026 года.</w:t>
      </w:r>
      <w:r>
        <w:rPr>
          <w:rFonts w:ascii="Times New Roman" w:hAnsi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eastAsiaTheme="minorHAnsi"/>
          <w:sz w:val="28"/>
          <w:szCs w:val="28"/>
          <w:highlight w:val="none"/>
        </w:rPr>
      </w:r>
    </w:p>
    <w:p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Президент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Российской Федерации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6" w:bottom="1135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  <w:endnote w:type="continuationNotice" w:id="1">
    <w:p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type="continuationNotice" w:id="1">
    <w:p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92923989"/>
      <w:docPartObj>
        <w:docPartGallery w:val="Page Numbers (Top of Page)"/>
        <w:docPartUnique w:val="true"/>
      </w:docPartObj>
      <w:rPr/>
    </w:sdtPr>
    <w:sdtContent>
      <w:p>
        <w:pPr>
          <w:pStyle w:val="909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 xml:space="preserve">3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>
          <w:rPr>
            <w:rFonts w:ascii="Times New Roman" w:hAnsi="Times New Roman"/>
            <w:sz w:val="24"/>
            <w:szCs w:val="24"/>
          </w:rPr>
        </w:r>
        <w:r>
          <w:rPr>
            <w:rFonts w:ascii="Times New Roman" w:hAnsi="Times New Roman"/>
            <w:sz w:val="24"/>
            <w:szCs w:val="24"/>
          </w:rPr>
        </w:r>
      </w:p>
    </w:sdtContent>
  </w:sdt>
  <w:p>
    <w:pPr>
      <w:pStyle w:val="90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7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paragraph" w:styleId="718">
    <w:name w:val="Heading 1"/>
    <w:basedOn w:val="717"/>
    <w:next w:val="717"/>
    <w:link w:val="745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19">
    <w:name w:val="Heading 2"/>
    <w:basedOn w:val="717"/>
    <w:next w:val="717"/>
    <w:link w:val="746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720">
    <w:name w:val="Heading 3"/>
    <w:basedOn w:val="717"/>
    <w:next w:val="717"/>
    <w:link w:val="747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21">
    <w:name w:val="Heading 4"/>
    <w:basedOn w:val="717"/>
    <w:next w:val="717"/>
    <w:link w:val="748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717"/>
    <w:next w:val="717"/>
    <w:link w:val="749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717"/>
    <w:next w:val="717"/>
    <w:link w:val="750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724">
    <w:name w:val="Heading 7"/>
    <w:basedOn w:val="717"/>
    <w:next w:val="717"/>
    <w:link w:val="751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25">
    <w:name w:val="Heading 8"/>
    <w:basedOn w:val="717"/>
    <w:next w:val="717"/>
    <w:link w:val="752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726">
    <w:name w:val="Heading 9"/>
    <w:basedOn w:val="717"/>
    <w:next w:val="717"/>
    <w:link w:val="753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 w:default="1">
    <w:name w:val="Default Paragraph Font"/>
    <w:uiPriority w:val="1"/>
    <w:semiHidden/>
    <w:unhideWhenUsed/>
  </w:style>
  <w:style w:type="table" w:styleId="7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9" w:default="1">
    <w:name w:val="No List"/>
    <w:uiPriority w:val="99"/>
    <w:semiHidden/>
    <w:unhideWhenUsed/>
  </w:style>
  <w:style w:type="character" w:styleId="730" w:customStyle="1">
    <w:name w:val="Caption Char"/>
    <w:basedOn w:val="727"/>
    <w:uiPriority w:val="35"/>
    <w:rPr>
      <w:b/>
      <w:bCs/>
      <w:color w:val="5b9bd5" w:themeColor="accent1"/>
      <w:sz w:val="18"/>
      <w:szCs w:val="18"/>
    </w:rPr>
  </w:style>
  <w:style w:type="character" w:styleId="731" w:customStyle="1">
    <w:name w:val="Heading 1 Char"/>
    <w:basedOn w:val="727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Heading 2 Char"/>
    <w:basedOn w:val="727"/>
    <w:uiPriority w:val="9"/>
    <w:rPr>
      <w:rFonts w:ascii="Arial" w:hAnsi="Arial" w:eastAsia="Arial" w:cs="Arial"/>
      <w:sz w:val="34"/>
    </w:rPr>
  </w:style>
  <w:style w:type="character" w:styleId="733" w:customStyle="1">
    <w:name w:val="Heading 3 Char"/>
    <w:basedOn w:val="727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Heading 4 Char"/>
    <w:basedOn w:val="727"/>
    <w:uiPriority w:val="9"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Heading 5 Char"/>
    <w:basedOn w:val="727"/>
    <w:uiPriority w:val="9"/>
    <w:rPr>
      <w:rFonts w:ascii="Arial" w:hAnsi="Arial" w:eastAsia="Arial" w:cs="Arial"/>
      <w:b/>
      <w:bCs/>
      <w:sz w:val="24"/>
      <w:szCs w:val="24"/>
    </w:rPr>
  </w:style>
  <w:style w:type="character" w:styleId="736" w:customStyle="1">
    <w:name w:val="Heading 6 Char"/>
    <w:basedOn w:val="727"/>
    <w:uiPriority w:val="9"/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Heading 7 Char"/>
    <w:basedOn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8" w:customStyle="1">
    <w:name w:val="Heading 8 Char"/>
    <w:basedOn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739" w:customStyle="1">
    <w:name w:val="Heading 9 Char"/>
    <w:basedOn w:val="727"/>
    <w:uiPriority w:val="9"/>
    <w:rPr>
      <w:rFonts w:ascii="Arial" w:hAnsi="Arial" w:eastAsia="Arial" w:cs="Arial"/>
      <w:i/>
      <w:iCs/>
      <w:sz w:val="21"/>
      <w:szCs w:val="21"/>
    </w:rPr>
  </w:style>
  <w:style w:type="character" w:styleId="740" w:customStyle="1">
    <w:name w:val="Title Char"/>
    <w:basedOn w:val="727"/>
    <w:uiPriority w:val="10"/>
    <w:rPr>
      <w:sz w:val="48"/>
      <w:szCs w:val="48"/>
    </w:rPr>
  </w:style>
  <w:style w:type="character" w:styleId="741" w:customStyle="1">
    <w:name w:val="Subtitle Char"/>
    <w:basedOn w:val="727"/>
    <w:uiPriority w:val="11"/>
    <w:rPr>
      <w:sz w:val="24"/>
      <w:szCs w:val="24"/>
    </w:rPr>
  </w:style>
  <w:style w:type="character" w:styleId="742" w:customStyle="1">
    <w:name w:val="Quote Char"/>
    <w:uiPriority w:val="29"/>
    <w:rPr>
      <w:i/>
    </w:rPr>
  </w:style>
  <w:style w:type="character" w:styleId="743" w:customStyle="1">
    <w:name w:val="Intense Quote Char"/>
    <w:uiPriority w:val="30"/>
    <w:rPr>
      <w:i/>
    </w:rPr>
  </w:style>
  <w:style w:type="character" w:styleId="744" w:customStyle="1">
    <w:name w:val="Endnote Text Char"/>
    <w:uiPriority w:val="99"/>
    <w:rPr>
      <w:sz w:val="20"/>
    </w:rPr>
  </w:style>
  <w:style w:type="character" w:styleId="745" w:customStyle="1">
    <w:name w:val="Заголовок 1 Знак"/>
    <w:basedOn w:val="727"/>
    <w:link w:val="718"/>
    <w:uiPriority w:val="9"/>
    <w:rPr>
      <w:rFonts w:ascii="Arial" w:hAnsi="Arial" w:eastAsia="Arial" w:cs="Arial"/>
      <w:sz w:val="40"/>
      <w:szCs w:val="40"/>
    </w:rPr>
  </w:style>
  <w:style w:type="character" w:styleId="746" w:customStyle="1">
    <w:name w:val="Заголовок 2 Знак"/>
    <w:basedOn w:val="727"/>
    <w:link w:val="719"/>
    <w:uiPriority w:val="9"/>
    <w:rPr>
      <w:rFonts w:ascii="Arial" w:hAnsi="Arial" w:eastAsia="Arial" w:cs="Arial"/>
      <w:sz w:val="34"/>
    </w:rPr>
  </w:style>
  <w:style w:type="character" w:styleId="747" w:customStyle="1">
    <w:name w:val="Заголовок 3 Знак"/>
    <w:basedOn w:val="727"/>
    <w:link w:val="720"/>
    <w:uiPriority w:val="9"/>
    <w:rPr>
      <w:rFonts w:ascii="Arial" w:hAnsi="Arial" w:eastAsia="Arial" w:cs="Arial"/>
      <w:sz w:val="30"/>
      <w:szCs w:val="30"/>
    </w:rPr>
  </w:style>
  <w:style w:type="character" w:styleId="748" w:customStyle="1">
    <w:name w:val="Заголовок 4 Знак"/>
    <w:basedOn w:val="727"/>
    <w:link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749" w:customStyle="1">
    <w:name w:val="Заголовок 5 Знак"/>
    <w:basedOn w:val="727"/>
    <w:link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50" w:customStyle="1">
    <w:name w:val="Заголовок 6 Знак"/>
    <w:basedOn w:val="727"/>
    <w:link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51" w:customStyle="1">
    <w:name w:val="Заголовок 7 Знак"/>
    <w:basedOn w:val="727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2" w:customStyle="1">
    <w:name w:val="Заголовок 8 Знак"/>
    <w:basedOn w:val="727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53" w:customStyle="1">
    <w:name w:val="Заголовок 9 Знак"/>
    <w:basedOn w:val="72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54">
    <w:name w:val="No Spacing"/>
    <w:uiPriority w:val="1"/>
    <w:qFormat/>
    <w:pPr>
      <w:spacing w:after="0" w:line="240" w:lineRule="auto"/>
    </w:pPr>
  </w:style>
  <w:style w:type="paragraph" w:styleId="755">
    <w:name w:val="Title"/>
    <w:basedOn w:val="717"/>
    <w:next w:val="717"/>
    <w:link w:val="756"/>
    <w:uiPriority w:val="10"/>
    <w:qFormat/>
    <w:pPr>
      <w:spacing w:before="300"/>
      <w:contextualSpacing/>
    </w:pPr>
    <w:rPr>
      <w:sz w:val="48"/>
      <w:szCs w:val="48"/>
    </w:rPr>
  </w:style>
  <w:style w:type="character" w:styleId="756" w:customStyle="1">
    <w:name w:val="Заголовок Знак"/>
    <w:basedOn w:val="727"/>
    <w:link w:val="755"/>
    <w:uiPriority w:val="10"/>
    <w:rPr>
      <w:sz w:val="48"/>
      <w:szCs w:val="48"/>
    </w:rPr>
  </w:style>
  <w:style w:type="paragraph" w:styleId="757">
    <w:name w:val="Subtitle"/>
    <w:basedOn w:val="717"/>
    <w:next w:val="717"/>
    <w:link w:val="758"/>
    <w:uiPriority w:val="11"/>
    <w:qFormat/>
    <w:pPr>
      <w:spacing w:before="200"/>
    </w:pPr>
    <w:rPr>
      <w:sz w:val="24"/>
      <w:szCs w:val="24"/>
    </w:rPr>
  </w:style>
  <w:style w:type="character" w:styleId="758" w:customStyle="1">
    <w:name w:val="Подзаголовок Знак"/>
    <w:basedOn w:val="727"/>
    <w:link w:val="757"/>
    <w:uiPriority w:val="11"/>
    <w:rPr>
      <w:sz w:val="24"/>
      <w:szCs w:val="24"/>
    </w:rPr>
  </w:style>
  <w:style w:type="paragraph" w:styleId="759">
    <w:name w:val="Quote"/>
    <w:basedOn w:val="717"/>
    <w:next w:val="717"/>
    <w:link w:val="760"/>
    <w:uiPriority w:val="29"/>
    <w:qFormat/>
    <w:pPr>
      <w:ind w:left="720" w:right="720"/>
    </w:pPr>
    <w:rPr>
      <w:i/>
    </w:rPr>
  </w:style>
  <w:style w:type="character" w:styleId="760" w:customStyle="1">
    <w:name w:val="Цитата 2 Знак"/>
    <w:link w:val="759"/>
    <w:uiPriority w:val="29"/>
    <w:rPr>
      <w:i/>
    </w:rPr>
  </w:style>
  <w:style w:type="paragraph" w:styleId="761">
    <w:name w:val="Intense Quote"/>
    <w:basedOn w:val="717"/>
    <w:next w:val="717"/>
    <w:link w:val="76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62" w:customStyle="1">
    <w:name w:val="Выделенная цитата Знак"/>
    <w:link w:val="761"/>
    <w:uiPriority w:val="30"/>
    <w:rPr>
      <w:i/>
    </w:rPr>
  </w:style>
  <w:style w:type="character" w:styleId="763" w:customStyle="1">
    <w:name w:val="Header Char"/>
    <w:basedOn w:val="727"/>
    <w:uiPriority w:val="99"/>
  </w:style>
  <w:style w:type="character" w:styleId="764" w:customStyle="1">
    <w:name w:val="Footer Char"/>
    <w:basedOn w:val="727"/>
    <w:uiPriority w:val="99"/>
  </w:style>
  <w:style w:type="paragraph" w:styleId="765">
    <w:name w:val="Caption"/>
    <w:basedOn w:val="717"/>
    <w:next w:val="717"/>
    <w:link w:val="766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66" w:customStyle="1">
    <w:name w:val="Название объекта Знак"/>
    <w:link w:val="765"/>
    <w:uiPriority w:val="99"/>
  </w:style>
  <w:style w:type="table" w:styleId="767">
    <w:name w:val="Table Grid"/>
    <w:basedOn w:val="7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8" w:customStyle="1">
    <w:name w:val="Table Grid Light"/>
    <w:basedOn w:val="72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9">
    <w:name w:val="Plain Table 1"/>
    <w:basedOn w:val="72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2"/>
    <w:basedOn w:val="7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3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>
    <w:name w:val="Plain Table 4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Plain Table 5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4">
    <w:name w:val="Grid Table 1 Light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2" w:customStyle="1">
    <w:name w:val="Grid Table 2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3" w:customStyle="1">
    <w:name w:val="Grid Table 2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4" w:customStyle="1">
    <w:name w:val="Grid Table 2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5" w:customStyle="1">
    <w:name w:val="Grid Table 2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6" w:customStyle="1">
    <w:name w:val="Grid Table 2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7" w:customStyle="1">
    <w:name w:val="Grid Table 2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8">
    <w:name w:val="Grid Table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9" w:customStyle="1">
    <w:name w:val="Grid Table 3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0" w:customStyle="1">
    <w:name w:val="Grid Table 3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1" w:customStyle="1">
    <w:name w:val="Grid Table 3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2" w:customStyle="1">
    <w:name w:val="Grid Table 3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3" w:customStyle="1">
    <w:name w:val="Grid Table 3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4" w:customStyle="1">
    <w:name w:val="Grid Table 3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5">
    <w:name w:val="Grid Table 4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 w:customStyle="1">
    <w:name w:val="Grid Table 4 - Accent 1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7" w:customStyle="1">
    <w:name w:val="Grid Table 4 - Accent 2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8" w:customStyle="1">
    <w:name w:val="Grid Table 4 - Accent 3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9" w:customStyle="1">
    <w:name w:val="Grid Table 4 - Accent 4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0" w:customStyle="1">
    <w:name w:val="Grid Table 4 - Accent 5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1" w:customStyle="1">
    <w:name w:val="Grid Table 4 - Accent 6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2">
    <w:name w:val="Grid Table 5 Dark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803" w:customStyle="1">
    <w:name w:val="Grid Table 5 Dark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804" w:customStyle="1">
    <w:name w:val="Grid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805" w:customStyle="1">
    <w:name w:val="Grid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806" w:customStyle="1">
    <w:name w:val="Grid Table 5 Dark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807" w:customStyle="1">
    <w:name w:val="Grid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</w:style>
  <w:style w:type="table" w:styleId="808" w:customStyle="1">
    <w:name w:val="Grid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809">
    <w:name w:val="Grid Table 6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0" w:customStyle="1">
    <w:name w:val="Grid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1" w:customStyle="1">
    <w:name w:val="Grid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2" w:customStyle="1">
    <w:name w:val="Grid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3" w:customStyle="1">
    <w:name w:val="Grid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4" w:customStyle="1">
    <w:name w:val="Grid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5" w:customStyle="1">
    <w:name w:val="Grid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6">
    <w:name w:val="Grid Table 7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7" w:customStyle="1">
    <w:name w:val="Grid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8" w:customStyle="1">
    <w:name w:val="Grid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9" w:customStyle="1">
    <w:name w:val="Grid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0" w:customStyle="1">
    <w:name w:val="Grid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1" w:customStyle="1">
    <w:name w:val="Grid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2" w:customStyle="1">
    <w:name w:val="Grid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3">
    <w:name w:val="List Table 1 Light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1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2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3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4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5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6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7">
    <w:name w:val="List Table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5 Dark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>
    <w:name w:val="List Table 6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9" w:customStyle="1">
    <w:name w:val="List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0" w:customStyle="1">
    <w:name w:val="List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1" w:customStyle="1">
    <w:name w:val="List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2" w:customStyle="1">
    <w:name w:val="List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3" w:customStyle="1">
    <w:name w:val="List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4" w:customStyle="1">
    <w:name w:val="List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5">
    <w:name w:val="List Table 7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6" w:customStyle="1">
    <w:name w:val="List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7" w:customStyle="1">
    <w:name w:val="List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8" w:customStyle="1">
    <w:name w:val="List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9" w:customStyle="1">
    <w:name w:val="List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70" w:customStyle="1">
    <w:name w:val="List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71" w:customStyle="1">
    <w:name w:val="List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72" w:customStyle="1">
    <w:name w:val="Lined - Accent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3" w:customStyle="1">
    <w:name w:val="Lined - Accent 1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4" w:customStyle="1">
    <w:name w:val="Lined - Accent 2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5" w:customStyle="1">
    <w:name w:val="Lined - Accent 3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6" w:customStyle="1">
    <w:name w:val="Lined - Accent 4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7" w:customStyle="1">
    <w:name w:val="Lined - Accent 5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8" w:customStyle="1">
    <w:name w:val="Lined - Accent 6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9" w:customStyle="1">
    <w:name w:val="Bordered &amp; Lined - Accent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0" w:customStyle="1">
    <w:name w:val="Bordered &amp; Lined - Accent 1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1" w:customStyle="1">
    <w:name w:val="Bordered &amp; Lined - Accent 2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2" w:customStyle="1">
    <w:name w:val="Bordered &amp; Lined - Accent 3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3" w:customStyle="1">
    <w:name w:val="Bordered &amp; Lined - Accent 4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4" w:customStyle="1">
    <w:name w:val="Bordered &amp; Lined - Accent 5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5" w:customStyle="1">
    <w:name w:val="Bordered &amp; Lined - Accent 6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6" w:customStyle="1">
    <w:name w:val="Bordered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7" w:customStyle="1">
    <w:name w:val="Bordered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8" w:customStyle="1">
    <w:name w:val="Bordered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9" w:customStyle="1">
    <w:name w:val="Bordered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0" w:customStyle="1">
    <w:name w:val="Bordered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1" w:customStyle="1">
    <w:name w:val="Bordered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2" w:customStyle="1">
    <w:name w:val="Bordered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3" w:customStyle="1">
    <w:name w:val="Footnote Text Char"/>
    <w:uiPriority w:val="99"/>
    <w:rPr>
      <w:sz w:val="18"/>
    </w:rPr>
  </w:style>
  <w:style w:type="paragraph" w:styleId="894">
    <w:name w:val="endnote text"/>
    <w:basedOn w:val="717"/>
    <w:link w:val="895"/>
    <w:uiPriority w:val="99"/>
    <w:semiHidden/>
    <w:unhideWhenUsed/>
    <w:pPr>
      <w:spacing w:after="0" w:line="240" w:lineRule="auto"/>
    </w:pPr>
    <w:rPr>
      <w:sz w:val="20"/>
    </w:rPr>
  </w:style>
  <w:style w:type="character" w:styleId="895" w:customStyle="1">
    <w:name w:val="Текст концевой сноски Знак"/>
    <w:link w:val="894"/>
    <w:uiPriority w:val="99"/>
    <w:rPr>
      <w:sz w:val="20"/>
    </w:rPr>
  </w:style>
  <w:style w:type="character" w:styleId="896">
    <w:name w:val="endnote reference"/>
    <w:basedOn w:val="727"/>
    <w:uiPriority w:val="99"/>
    <w:semiHidden/>
    <w:unhideWhenUsed/>
    <w:rPr>
      <w:vertAlign w:val="superscript"/>
    </w:rPr>
  </w:style>
  <w:style w:type="paragraph" w:styleId="897">
    <w:name w:val="toc 1"/>
    <w:basedOn w:val="717"/>
    <w:next w:val="717"/>
    <w:uiPriority w:val="39"/>
    <w:unhideWhenUsed/>
    <w:pPr>
      <w:spacing w:after="57"/>
    </w:pPr>
  </w:style>
  <w:style w:type="paragraph" w:styleId="898">
    <w:name w:val="toc 2"/>
    <w:basedOn w:val="717"/>
    <w:next w:val="717"/>
    <w:uiPriority w:val="39"/>
    <w:unhideWhenUsed/>
    <w:pPr>
      <w:spacing w:after="57"/>
      <w:ind w:left="283"/>
    </w:pPr>
  </w:style>
  <w:style w:type="paragraph" w:styleId="899">
    <w:name w:val="toc 3"/>
    <w:basedOn w:val="717"/>
    <w:next w:val="717"/>
    <w:uiPriority w:val="39"/>
    <w:unhideWhenUsed/>
    <w:pPr>
      <w:spacing w:after="57"/>
      <w:ind w:left="567"/>
    </w:pPr>
  </w:style>
  <w:style w:type="paragraph" w:styleId="900">
    <w:name w:val="toc 4"/>
    <w:basedOn w:val="717"/>
    <w:next w:val="717"/>
    <w:uiPriority w:val="39"/>
    <w:unhideWhenUsed/>
    <w:pPr>
      <w:spacing w:after="57"/>
      <w:ind w:left="850"/>
    </w:pPr>
  </w:style>
  <w:style w:type="paragraph" w:styleId="901">
    <w:name w:val="toc 5"/>
    <w:basedOn w:val="717"/>
    <w:next w:val="717"/>
    <w:uiPriority w:val="39"/>
    <w:unhideWhenUsed/>
    <w:pPr>
      <w:spacing w:after="57"/>
      <w:ind w:left="1134"/>
    </w:pPr>
  </w:style>
  <w:style w:type="paragraph" w:styleId="902">
    <w:name w:val="toc 6"/>
    <w:basedOn w:val="717"/>
    <w:next w:val="717"/>
    <w:uiPriority w:val="39"/>
    <w:unhideWhenUsed/>
    <w:pPr>
      <w:spacing w:after="57"/>
      <w:ind w:left="1417"/>
    </w:pPr>
  </w:style>
  <w:style w:type="paragraph" w:styleId="903">
    <w:name w:val="toc 7"/>
    <w:basedOn w:val="717"/>
    <w:next w:val="717"/>
    <w:uiPriority w:val="39"/>
    <w:unhideWhenUsed/>
    <w:pPr>
      <w:spacing w:after="57"/>
      <w:ind w:left="1701"/>
    </w:pPr>
  </w:style>
  <w:style w:type="paragraph" w:styleId="904">
    <w:name w:val="toc 8"/>
    <w:basedOn w:val="717"/>
    <w:next w:val="717"/>
    <w:uiPriority w:val="39"/>
    <w:unhideWhenUsed/>
    <w:pPr>
      <w:spacing w:after="57"/>
      <w:ind w:left="1984"/>
    </w:pPr>
  </w:style>
  <w:style w:type="paragraph" w:styleId="905">
    <w:name w:val="toc 9"/>
    <w:basedOn w:val="717"/>
    <w:next w:val="717"/>
    <w:uiPriority w:val="39"/>
    <w:unhideWhenUsed/>
    <w:pPr>
      <w:spacing w:after="57"/>
      <w:ind w:left="2268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717"/>
    <w:next w:val="717"/>
    <w:uiPriority w:val="99"/>
    <w:unhideWhenUsed/>
    <w:pPr>
      <w:spacing w:after="0"/>
    </w:pPr>
  </w:style>
  <w:style w:type="paragraph" w:styleId="908">
    <w:name w:val="List Paragraph"/>
    <w:basedOn w:val="717"/>
    <w:uiPriority w:val="34"/>
    <w:qFormat/>
    <w:pPr>
      <w:ind w:left="720"/>
      <w:contextualSpacing/>
    </w:pPr>
  </w:style>
  <w:style w:type="paragraph" w:styleId="909">
    <w:name w:val="Header"/>
    <w:basedOn w:val="717"/>
    <w:link w:val="910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10" w:customStyle="1">
    <w:name w:val="Верхний колонтитул Знак"/>
    <w:basedOn w:val="727"/>
    <w:link w:val="909"/>
    <w:uiPriority w:val="99"/>
    <w:rPr>
      <w:rFonts w:ascii="Calibri" w:hAnsi="Calibri" w:eastAsia="Calibri" w:cs="Times New Roman"/>
    </w:rPr>
  </w:style>
  <w:style w:type="paragraph" w:styleId="911">
    <w:name w:val="Footer"/>
    <w:basedOn w:val="717"/>
    <w:link w:val="912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12" w:customStyle="1">
    <w:name w:val="Нижний колонтитул Знак"/>
    <w:basedOn w:val="727"/>
    <w:link w:val="911"/>
    <w:uiPriority w:val="99"/>
    <w:rPr>
      <w:rFonts w:ascii="Calibri" w:hAnsi="Calibri" w:eastAsia="Calibri" w:cs="Times New Roman"/>
    </w:rPr>
  </w:style>
  <w:style w:type="paragraph" w:styleId="913">
    <w:name w:val="Balloon Text"/>
    <w:basedOn w:val="717"/>
    <w:link w:val="91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14" w:customStyle="1">
    <w:name w:val="Текст выноски Знак"/>
    <w:basedOn w:val="727"/>
    <w:link w:val="913"/>
    <w:uiPriority w:val="99"/>
    <w:semiHidden/>
    <w:rPr>
      <w:rFonts w:ascii="Segoe UI" w:hAnsi="Segoe UI" w:eastAsia="Calibri" w:cs="Segoe UI"/>
      <w:sz w:val="18"/>
      <w:szCs w:val="18"/>
    </w:rPr>
  </w:style>
  <w:style w:type="character" w:styleId="915">
    <w:name w:val="annotation reference"/>
    <w:basedOn w:val="727"/>
    <w:uiPriority w:val="99"/>
    <w:semiHidden/>
    <w:unhideWhenUsed/>
    <w:rPr>
      <w:sz w:val="16"/>
      <w:szCs w:val="16"/>
    </w:rPr>
  </w:style>
  <w:style w:type="paragraph" w:styleId="916">
    <w:name w:val="annotation text"/>
    <w:basedOn w:val="717"/>
    <w:link w:val="91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17" w:customStyle="1">
    <w:name w:val="Текст примечания Знак"/>
    <w:basedOn w:val="727"/>
    <w:link w:val="916"/>
    <w:uiPriority w:val="99"/>
    <w:semiHidden/>
    <w:rPr>
      <w:rFonts w:ascii="Calibri" w:hAnsi="Calibri" w:eastAsia="Calibri" w:cs="Times New Roman"/>
      <w:sz w:val="20"/>
      <w:szCs w:val="20"/>
    </w:rPr>
  </w:style>
  <w:style w:type="paragraph" w:styleId="918">
    <w:name w:val="annotation subject"/>
    <w:basedOn w:val="916"/>
    <w:next w:val="916"/>
    <w:link w:val="919"/>
    <w:uiPriority w:val="99"/>
    <w:semiHidden/>
    <w:unhideWhenUsed/>
    <w:rPr>
      <w:b/>
      <w:bCs/>
    </w:rPr>
  </w:style>
  <w:style w:type="character" w:styleId="919" w:customStyle="1">
    <w:name w:val="Тема примечания Знак"/>
    <w:basedOn w:val="917"/>
    <w:link w:val="918"/>
    <w:uiPriority w:val="99"/>
    <w:semiHidden/>
    <w:rPr>
      <w:rFonts w:ascii="Calibri" w:hAnsi="Calibri" w:eastAsia="Calibri" w:cs="Times New Roman"/>
      <w:b/>
      <w:bCs/>
      <w:sz w:val="20"/>
      <w:szCs w:val="20"/>
    </w:rPr>
  </w:style>
  <w:style w:type="paragraph" w:styleId="920">
    <w:name w:val="footnote text"/>
    <w:basedOn w:val="717"/>
    <w:link w:val="92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21" w:customStyle="1">
    <w:name w:val="Текст сноски Знак"/>
    <w:basedOn w:val="727"/>
    <w:link w:val="920"/>
    <w:uiPriority w:val="99"/>
    <w:semiHidden/>
    <w:rPr>
      <w:rFonts w:ascii="Calibri" w:hAnsi="Calibri" w:eastAsia="Calibri" w:cs="Times New Roman"/>
      <w:sz w:val="20"/>
      <w:szCs w:val="20"/>
    </w:rPr>
  </w:style>
  <w:style w:type="character" w:styleId="922">
    <w:name w:val="footnote reference"/>
    <w:basedOn w:val="727"/>
    <w:uiPriority w:val="99"/>
    <w:semiHidden/>
    <w:unhideWhenUsed/>
    <w:rPr>
      <w:vertAlign w:val="superscript"/>
    </w:rPr>
  </w:style>
  <w:style w:type="character" w:styleId="923">
    <w:name w:val="Hyperlink"/>
    <w:basedOn w:val="727"/>
    <w:uiPriority w:val="99"/>
    <w:unhideWhenUsed/>
    <w:rPr>
      <w:color w:val="0563c1" w:themeColor="hyperlink"/>
      <w:u w:val="single"/>
    </w:rPr>
  </w:style>
  <w:style w:type="paragraph" w:styleId="924">
    <w:name w:val="Revision"/>
    <w:hidden/>
    <w:uiPriority w:val="99"/>
    <w:semiHidden/>
    <w:pPr>
      <w:spacing w:after="0" w:line="240" w:lineRule="auto"/>
    </w:pPr>
    <w:rPr>
      <w:rFonts w:ascii="Calibri" w:hAnsi="Calibri" w:eastAsia="Calibri" w:cs="Times New Roman"/>
    </w:rPr>
  </w:style>
  <w:style w:type="paragraph" w:styleId="925">
    <w:name w:val="Normal (Web)"/>
    <w:basedOn w:val="71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6" w:customStyle="1">
    <w:name w:val="Основной текст1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0" w:line="240" w:lineRule="auto"/>
      <w:ind w:firstLine="400"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62A55-1813-4F60-ABE1-8CC9DB8FA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Валевский Марк Владимирович</dc:creator>
  <cp:keywords/>
  <dc:description/>
  <cp:lastModifiedBy>darya.shershneva</cp:lastModifiedBy>
  <cp:revision>15</cp:revision>
  <dcterms:created xsi:type="dcterms:W3CDTF">2026-02-09T09:01:00Z</dcterms:created>
  <dcterms:modified xsi:type="dcterms:W3CDTF">2026-02-25T18:00:23Z</dcterms:modified>
</cp:coreProperties>
</file>