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5"/>
        <w:ind w:left="6236" w:right="0" w:firstLine="0"/>
        <w:jc w:val="center"/>
        <w:spacing w:before="0" w:after="0" w:afterAutospacing="0" w:line="269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5"/>
        <w:ind w:left="5811" w:right="0" w:firstLine="0"/>
        <w:jc w:val="center"/>
        <w:spacing w:before="0" w:after="0" w:afterAutospacing="0" w:line="269" w:lineRule="auto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    приказом Федерального агентства воздушного транспорта  </w:t>
      </w:r>
      <w:r/>
    </w:p>
    <w:p>
      <w:pPr>
        <w:pStyle w:val="1035"/>
        <w:ind w:left="5953" w:right="0" w:hanging="283"/>
        <w:jc w:val="center"/>
        <w:spacing w:before="0" w:after="0" w:afterAutospacing="0" w:line="269" w:lineRule="auto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        от___________________</w:t>
      </w:r>
      <w:r>
        <w:rPr>
          <w:rFonts w:ascii="Times New Roman" w:hAnsi="Times New Roman" w:cs="Times New Roman"/>
          <w:sz w:val="28"/>
          <w:szCs w:val="28"/>
        </w:rPr>
        <w:t xml:space="preserve">№ _____</w:t>
      </w:r>
      <w:r/>
    </w:p>
    <w:p>
      <w:pPr>
        <w:pStyle w:val="1035"/>
        <w:jc w:val="center"/>
        <w:spacing w:after="0" w:afterAutospacing="0"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jc w:val="center"/>
        <w:spacing w:after="0" w:afterAutospacing="0"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jc w:val="center"/>
        <w:spacing w:after="0" w:afterAutospacing="0"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jc w:val="center"/>
        <w:spacing w:after="0" w:afterAutospacing="0" w:line="269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</w:t>
      </w:r>
      <w:r>
        <w:rPr>
          <w:b/>
          <w:bCs/>
        </w:rPr>
      </w:r>
      <w:r>
        <w:rPr>
          <w:b/>
          <w:bCs/>
        </w:rPr>
      </w:r>
    </w:p>
    <w:p>
      <w:pPr>
        <w:pStyle w:val="1035"/>
        <w:jc w:val="center"/>
        <w:spacing w:after="0" w:afterAutospacing="0" w:line="269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областей аккредитации сертификационных центров</w:t>
      </w:r>
      <w:r>
        <w:rPr>
          <w:b/>
          <w:bCs/>
        </w:rPr>
      </w:r>
      <w:r>
        <w:rPr>
          <w:b/>
          <w:bCs/>
        </w:rPr>
      </w:r>
    </w:p>
    <w:p>
      <w:pPr>
        <w:pStyle w:val="1035"/>
        <w:jc w:val="center"/>
        <w:spacing w:after="0" w:afterAutospacing="0" w:line="269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испытательных лабораторий</w:t>
      </w:r>
      <w:r>
        <w:rPr>
          <w:b/>
          <w:bCs/>
        </w:rPr>
      </w:r>
      <w:r>
        <w:rPr>
          <w:b/>
          <w:bCs/>
        </w:rPr>
      </w:r>
    </w:p>
    <w:p>
      <w:pPr>
        <w:pStyle w:val="1035"/>
        <w:jc w:val="both"/>
        <w:spacing w:after="0" w:afterAutospacing="0"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jc w:val="center"/>
        <w:spacing w:after="0" w:afterAutospacing="0" w:line="269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Сертификационные центры</w:t>
      </w:r>
      <w:r/>
    </w:p>
    <w:p>
      <w:pPr>
        <w:pStyle w:val="1035"/>
        <w:jc w:val="center"/>
        <w:spacing w:after="0" w:afterAutospacing="0" w:line="269" w:lineRule="auto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4"/>
          <w:szCs w:val="24"/>
        </w:rPr>
      </w:r>
      <w:r>
        <w:rPr>
          <w:rFonts w:ascii="Times New Roman" w:hAnsi="Times New Roman" w:cs="Times New Roman"/>
          <w:strike/>
          <w:sz w:val="24"/>
          <w:szCs w:val="24"/>
        </w:rPr>
      </w:r>
    </w:p>
    <w:p>
      <w:pPr>
        <w:pStyle w:val="1035"/>
        <w:jc w:val="center"/>
        <w:spacing w:after="0" w:afterAutospacing="0" w:line="269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Обязательная сертификация аэродромов,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предназначенных для осуществления коммерческих воздушных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перевозок на самолетах пассажировместимостью более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чем двадцать человек, и аэродромов, открытых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выполнения международных полетов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гражданских воздушных судов</w:t>
      </w:r>
      <w:r>
        <w:rPr>
          <w:rStyle w:val="989"/>
          <w:rFonts w:ascii="Times New Roman" w:hAnsi="Times New Roman" w:cs="Times New Roman"/>
          <w:b w:val="0"/>
          <w:bCs w:val="0"/>
          <w:sz w:val="28"/>
          <w:szCs w:val="28"/>
        </w:rPr>
        <w:footnoteReference w:id="2"/>
      </w:r>
      <w:r/>
    </w:p>
    <w:p>
      <w:pPr>
        <w:pStyle w:val="1035"/>
        <w:ind w:left="0" w:right="0" w:firstLine="709"/>
        <w:jc w:val="both"/>
        <w:spacing w:before="0" w:after="0" w:afterAutospacing="0" w:line="269" w:lineRule="auto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5"/>
        <w:ind w:left="0" w:right="0" w:firstLine="709"/>
        <w:jc w:val="both"/>
        <w:spacing w:before="0" w:after="0" w:afterAutospacing="0" w:line="269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1. Классы и физические характеристики аэродромов.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  <w:suppressLineNumbers w:val="0"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Летные препятствия на аэродромах и в приаэродромной территории.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  <w:suppressLineNumbers w:val="0"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Визуальные средства аэродромов.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  <w:suppressLineNumbers w:val="0"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Радиотехническое обеспечение полетов.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  <w:suppressLineNumbers w:val="0"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Электроснабжение и электрооборудование.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  <w:suppressLineNumbers w:val="0"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Состав и размещение метеорологического оборудования.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  <w:suppressLineNumbers w:val="0"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Аварийно-спасательные средства.</w:t>
      </w:r>
      <w:r/>
    </w:p>
    <w:p>
      <w:pPr>
        <w:pStyle w:val="1035"/>
        <w:ind w:firstLine="709"/>
        <w:jc w:val="both"/>
        <w:spacing w:after="0" w:afterAutospacing="0" w:line="269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jc w:val="center"/>
        <w:spacing w:after="0" w:afterAutospacing="0" w:line="269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Обязательная сертификация радиотехнического оборудования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оборудования авиационной электросвязи, используемых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обслуживания воздушного движения</w:t>
      </w:r>
      <w:r>
        <w:rPr>
          <w:rStyle w:val="989"/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footnoteReference w:id="3"/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35"/>
        <w:ind w:firstLine="708"/>
        <w:jc w:val="both"/>
        <w:spacing w:after="0" w:afterAutospacing="0" w:line="269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35"/>
        <w:ind w:left="0" w:right="0" w:firstLine="709"/>
        <w:jc w:val="both"/>
        <w:spacing w:before="0" w:after="0" w:afterAutospacing="0" w:line="269" w:lineRule="auto"/>
        <w:widowControl/>
        <w:suppressLineNumbers w:val="0"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</w: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Наземное оборудование систем и средств наблюдения.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Наземное оборудование систем и средств навигации и посадки.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 Наземное оборудование систем и средств авиационной электросвязи.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 Наземное оборудование систем и средств автоматизации управления воздушным движением.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 Наземное оборудование систем и средств визуального наблюдения, используемых для обслуживания воздушного движения.</w:t>
      </w:r>
      <w:r/>
    </w:p>
    <w:p>
      <w:pPr>
        <w:pStyle w:val="1035"/>
        <w:jc w:val="center"/>
        <w:spacing w:after="0" w:afterAutospacing="0" w:line="26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035"/>
        <w:jc w:val="center"/>
        <w:spacing w:after="0" w:afterAutospacing="0" w:line="269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Обязательная сертификация наземного оборудования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обслуживанию линий управления беспилотными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авиационными системами и контроля беспилотных авиационных систем</w:t>
      </w:r>
      <w:r>
        <w:rPr>
          <w:rStyle w:val="989"/>
          <w:rFonts w:ascii="Times New Roman" w:hAnsi="Times New Roman" w:cs="Times New Roman"/>
          <w:b w:val="0"/>
          <w:bCs w:val="0"/>
          <w:sz w:val="28"/>
          <w:szCs w:val="28"/>
        </w:rPr>
        <w:footnoteReference w:id="4"/>
      </w:r>
      <w:r/>
    </w:p>
    <w:p>
      <w:pPr>
        <w:ind w:left="0" w:right="0" w:firstLine="850"/>
        <w:jc w:val="center"/>
        <w:spacing w:before="0" w:after="0" w:afterAutospacing="0" w:line="269" w:lineRule="auto"/>
        <w:widowControl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1005"/>
        <w:ind w:left="0" w:right="0" w:firstLine="709"/>
        <w:jc w:val="both"/>
        <w:spacing w:before="0" w:after="0" w:afterAutospacing="0" w:line="269" w:lineRule="auto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13. 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Наземное оборудование по обслуживанию линий управления беспилотными авиационными системами и контроля беспилотных авиационных систем.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69" w:lineRule="auto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35"/>
        <w:jc w:val="center"/>
        <w:spacing w:after="0" w:afterAutospacing="0" w:line="269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Обязательная сертификация светосигнального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оборудования, устанавливаемого на сертифицированных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аэродромах, предназначенных для взлета, посадки, руления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стоянки гражданских воздушных судов</w:t>
      </w:r>
      <w:r>
        <w:rPr>
          <w:rStyle w:val="989"/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footnoteReference w:id="5"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superscript"/>
        </w:rPr>
      </w:r>
      <w:r/>
    </w:p>
    <w:p>
      <w:pPr>
        <w:pStyle w:val="1035"/>
        <w:jc w:val="center"/>
        <w:spacing w:after="0" w:afterAutospacing="0"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ind w:left="0" w:right="0" w:firstLine="709"/>
        <w:jc w:val="left"/>
        <w:spacing w:before="0" w:after="0" w:afterAutospacing="0" w:line="269" w:lineRule="auto"/>
        <w:widowControl/>
        <w:suppressLineNumbers w:val="0"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</w: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. Светосигнальное оборудование аэродромов.</w:t>
      </w:r>
      <w:r/>
    </w:p>
    <w:p>
      <w:pPr>
        <w:pStyle w:val="1035"/>
        <w:jc w:val="center"/>
        <w:spacing w:after="0" w:afterAutospacing="0"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jc w:val="center"/>
        <w:spacing w:after="0" w:afterAutospacing="0" w:line="269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Обязательная сертификация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юридических лиц, осуществляющих изготовление авиационной техники, подлежащей обязательной сертификации  в соответствии 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подпунктом 3 пункта 1 статьи 8 Воздушного кодекса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Российской Федерации, за исключением легких, сверхлегких гражданских воздушных судов, не осуществляю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щих коммерческих воздушных перевозок пассажиров, а также за исключением светосигнального и метеорологического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</w:t>
      </w:r>
      <w:r>
        <w:rPr>
          <w:rStyle w:val="989"/>
          <w:rFonts w:ascii="Times New Roman" w:hAnsi="Times New Roman" w:cs="Times New Roman"/>
          <w:b w:val="0"/>
          <w:bCs w:val="0"/>
          <w:sz w:val="28"/>
          <w:szCs w:val="28"/>
        </w:rPr>
        <w:footnoteReference w:id="6"/>
      </w:r>
      <w:r/>
    </w:p>
    <w:p>
      <w:pPr>
        <w:pStyle w:val="1035"/>
        <w:jc w:val="both"/>
        <w:spacing w:after="0" w:afterAutospacing="0"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ind w:left="0" w:right="0" w:firstLine="709"/>
        <w:jc w:val="both"/>
        <w:spacing w:before="0" w:after="0" w:afterAutospacing="0" w:line="269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</w: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. Деятельность юридических лиц, осуществляющих изготовление радиотехнического оборудования и оборудования авиационной электросвязи, используемых для обслуживания воздушного движения,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наземного оборудования по обслуживанию линий управления беспилотными авиационными системами </w:t>
        <w:br/>
        <w:t xml:space="preserve">и контроля беспилотных авиационных систем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5"/>
        <w:jc w:val="both"/>
        <w:spacing w:after="0" w:afterAutospacing="0" w:line="269" w:lineRule="auto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1038"/>
        <w:ind w:firstLine="0"/>
        <w:jc w:val="center"/>
        <w:spacing w:before="0" w:beforeAutospacing="0" w:after="0" w:afterAutospacing="0" w:line="269" w:lineRule="auto"/>
        <w:rPr>
          <w:b w:val="0"/>
          <w:bCs w:val="0"/>
          <w:vertAlign w:val="superscript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Обязательная сертификация метеорологического оборудования,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устанавливаемого на сертифицированных аэродромах, предназначенных для взлета, посадки,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руления и стоянки гражданских воздушных судов</w:t>
      </w:r>
      <w:r>
        <w:rPr>
          <w:rStyle w:val="989"/>
          <w:b w:val="0"/>
          <w:bCs w:val="0"/>
        </w:rPr>
        <w:footnoteReference w:id="7"/>
      </w:r>
      <w:r>
        <w:rPr>
          <w:b w:val="0"/>
          <w:bCs w:val="0"/>
          <w:vertAlign w:val="superscript"/>
        </w:rPr>
      </w:r>
      <w:r>
        <w:rPr>
          <w:b w:val="0"/>
          <w:bCs w:val="0"/>
          <w:vertAlign w:val="superscript"/>
        </w:rPr>
      </w:r>
    </w:p>
    <w:p>
      <w:pPr>
        <w:ind w:left="0" w:right="0" w:firstLine="850"/>
        <w:jc w:val="center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 w:themeColor="text1"/>
          <w:sz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16.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Метеорологическое оборудование аэродромов.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</w:p>
    <w:p>
      <w:pPr>
        <w:pStyle w:val="1035"/>
        <w:ind w:left="0" w:right="0" w:firstLine="850"/>
        <w:jc w:val="both"/>
        <w:spacing w:before="0" w:after="0" w:afterAutospacing="0" w:line="269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jc w:val="center"/>
        <w:spacing w:after="0" w:afterAutospacing="0" w:line="269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Испытательные лаборатории</w:t>
      </w:r>
      <w:r/>
    </w:p>
    <w:p>
      <w:pPr>
        <w:pStyle w:val="1035"/>
        <w:jc w:val="center"/>
        <w:spacing w:after="0" w:afterAutospacing="0"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jc w:val="center"/>
        <w:spacing w:after="0" w:afterAutospacing="0" w:line="269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Обязательная сертификация элементов светосигнального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оборудования, устанавливаемого на сертифицированных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аэродромах, предназначенных для взлета, посадки, руления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стоянки гражданских воздушных судов</w:t>
      </w:r>
      <w:r>
        <w:rPr>
          <w:rStyle w:val="989"/>
          <w:rFonts w:ascii="Times New Roman" w:hAnsi="Times New Roman" w:cs="Times New Roman"/>
          <w:b/>
          <w:bCs/>
          <w:sz w:val="28"/>
          <w:szCs w:val="28"/>
        </w:rPr>
        <w:footnoteReference w:id="8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1035"/>
        <w:ind w:left="0" w:right="0" w:firstLine="850"/>
        <w:jc w:val="both"/>
        <w:spacing w:after="0" w:afterAutospacing="0"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ind w:left="0" w:right="0" w:firstLine="709"/>
        <w:jc w:val="both"/>
        <w:spacing w:before="0" w:after="0" w:afterAutospacing="0" w:line="269" w:lineRule="auto"/>
        <w:widowControl/>
        <w:suppressLineNumbers w:val="0"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</w: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 Визуальные средства: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.1. Надземные огни.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.2. Углубленные огни.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.3. Заградительные огни.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.4. Аэродромные светомаяки.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.5. Импульсные огни.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.6. Аэродромные знаки.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.7. Маркеры со светоотражающим покрытием.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.8. Ветроуказатель.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.9. Система визуальной стыковки с телескопическим трапом.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.10. Мачты (опоры) огней приближения.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 Оборудование электропитания и управления: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.1. Распределительный щит.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.2. Регулятор яркости.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.3. Изолирующий трансформатор.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.4. Высоковольтный кабель.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.5. Низковольтный кабель.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.6. Высоковольтные разъемы.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.7. Низковольтные разъемы.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.8. Система бесперебойного питания.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.9. Оборудование питания и управления импульсных огней.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.10. Аппаратура дистанционного управления.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.11. Адресное устройство переключения.</w:t>
      </w:r>
      <w:r/>
    </w:p>
    <w:p>
      <w:pPr>
        <w:pStyle w:val="1035"/>
        <w:jc w:val="both"/>
        <w:spacing w:after="0" w:afterAutospacing="0"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jc w:val="center"/>
        <w:spacing w:after="0" w:afterAutospacing="0" w:line="269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Обязательная сертификация радиотехнического оборудования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оборудования авиационной электросвязи, используемых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обслуживания воздушного движения, наземного оборудования по обслуживанию линий управления беспилотными авиационными системами и контроля беспилотных авиационных систем</w:t>
      </w:r>
      <w:r>
        <w:rPr>
          <w:rStyle w:val="989"/>
          <w:rFonts w:ascii="Times New Roman" w:hAnsi="Times New Roman" w:cs="Times New Roman"/>
          <w:b w:val="0"/>
          <w:bCs w:val="0"/>
          <w:sz w:val="28"/>
          <w:szCs w:val="28"/>
        </w:rPr>
        <w:footnoteReference w:id="9"/>
      </w:r>
      <w:r/>
    </w:p>
    <w:p>
      <w:pPr>
        <w:pStyle w:val="1035"/>
        <w:jc w:val="both"/>
        <w:spacing w:after="0" w:afterAutospacing="0"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35"/>
        <w:ind w:left="0" w:right="0" w:firstLine="709"/>
        <w:jc w:val="both"/>
        <w:spacing w:before="0" w:after="0" w:afterAutospacing="0" w:line="269" w:lineRule="auto"/>
        <w:widowControl/>
        <w:suppressLineNumbers w:val="0"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</w: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 Обзорный радиолокатор трассовый.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 Обзорный радиолокатор аэродромный.</w:t>
      </w:r>
      <w:r/>
    </w:p>
    <w:p>
      <w:pPr>
        <w:pStyle w:val="1035"/>
        <w:ind w:left="0" w:right="0" w:firstLine="709"/>
        <w:jc w:val="both"/>
        <w:spacing w:before="0" w:after="0" w:afterAutospacing="0" w:line="269" w:lineRule="auto"/>
        <w:widowControl/>
        <w:suppressLineNumbers w:val="0"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</w: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 Вторичный радиолокатор.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. Посадочный радиолокатор.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 Радиолокационная система обзора летного поля.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. Многопозиционная система наблюдения.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. Наземная система радиовещательного зависимого наблюдения.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. Система визуального наблюдения.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27</w:t>
      </w:r>
      <w:r>
        <w:rPr>
          <w:rFonts w:ascii="Times New Roman" w:hAnsi="Times New Roman" w:cs="Times New Roman"/>
          <w:sz w:val="28"/>
          <w:szCs w:val="28"/>
        </w:rPr>
        <w:t xml:space="preserve">. Всенаправленный радиомаяк азимутальный.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 Всенаправленный радиомаяк дальномерный.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. Приводная радиостанция.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. Радиомаячная система инструментального захода на посадку.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. Маркерный радиомаяк.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32</w:t>
      </w:r>
      <w:r>
        <w:rPr>
          <w:rFonts w:ascii="Times New Roman" w:hAnsi="Times New Roman" w:cs="Times New Roman"/>
          <w:sz w:val="28"/>
          <w:szCs w:val="28"/>
        </w:rPr>
        <w:t xml:space="preserve">. Автоматический радиопеленгатор.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33</w:t>
      </w:r>
      <w:r>
        <w:rPr>
          <w:rFonts w:ascii="Times New Roman" w:hAnsi="Times New Roman" w:cs="Times New Roman"/>
          <w:sz w:val="28"/>
          <w:szCs w:val="28"/>
        </w:rPr>
        <w:t xml:space="preserve">. Локальная контрольно-корректирующая станция.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34</w:t>
      </w:r>
      <w:r>
        <w:rPr>
          <w:rFonts w:ascii="Times New Roman" w:hAnsi="Times New Roman" w:cs="Times New Roman"/>
          <w:sz w:val="28"/>
          <w:szCs w:val="28"/>
        </w:rPr>
        <w:t xml:space="preserve">. Наземная станция мониторинга и регистрации данных глобальной навигационной спутниковой системы.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35</w:t>
      </w:r>
      <w:r>
        <w:rPr>
          <w:rFonts w:ascii="Times New Roman" w:hAnsi="Times New Roman" w:cs="Times New Roman"/>
          <w:sz w:val="28"/>
          <w:szCs w:val="28"/>
        </w:rPr>
        <w:t xml:space="preserve">. Наземная система дифференциальной коррекции и мониторинга.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36</w:t>
      </w:r>
      <w:r>
        <w:rPr>
          <w:rFonts w:ascii="Times New Roman" w:hAnsi="Times New Roman" w:cs="Times New Roman"/>
          <w:sz w:val="28"/>
          <w:szCs w:val="28"/>
        </w:rPr>
        <w:t xml:space="preserve">. Радиопередатчик, радиоприемник, радиостанция в очень высокочастотном диапазоне.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37</w:t>
      </w:r>
      <w:r>
        <w:rPr>
          <w:rFonts w:ascii="Times New Roman" w:hAnsi="Times New Roman" w:cs="Times New Roman"/>
          <w:sz w:val="28"/>
          <w:szCs w:val="28"/>
        </w:rPr>
        <w:t xml:space="preserve">. Радиопередатчик, радиоприемник, радиостанция в высокочастотном диапазоне.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38</w:t>
      </w:r>
      <w:r>
        <w:rPr>
          <w:rFonts w:ascii="Times New Roman" w:hAnsi="Times New Roman" w:cs="Times New Roman"/>
          <w:sz w:val="28"/>
          <w:szCs w:val="28"/>
        </w:rPr>
        <w:t xml:space="preserve">. Автоматизированный приемо-передающий центр.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39</w:t>
      </w:r>
      <w:r>
        <w:rPr>
          <w:rFonts w:ascii="Times New Roman" w:hAnsi="Times New Roman" w:cs="Times New Roman"/>
          <w:sz w:val="28"/>
          <w:szCs w:val="28"/>
        </w:rPr>
        <w:t xml:space="preserve">. Автономный радиоретранслятор.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40</w:t>
      </w:r>
      <w:r>
        <w:rPr>
          <w:rFonts w:ascii="Times New Roman" w:hAnsi="Times New Roman" w:cs="Times New Roman"/>
          <w:sz w:val="28"/>
          <w:szCs w:val="28"/>
        </w:rPr>
        <w:t xml:space="preserve">. Система коммутации речевой связи.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41</w:t>
      </w:r>
      <w:r>
        <w:rPr>
          <w:rFonts w:ascii="Times New Roman" w:hAnsi="Times New Roman" w:cs="Times New Roman"/>
          <w:sz w:val="28"/>
          <w:szCs w:val="28"/>
        </w:rPr>
        <w:t xml:space="preserve">. Оборудование автоматической передачи метеорологической и полетной информации.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42</w:t>
      </w:r>
      <w:r>
        <w:rPr>
          <w:rFonts w:ascii="Times New Roman" w:hAnsi="Times New Roman" w:cs="Times New Roman"/>
          <w:sz w:val="28"/>
          <w:szCs w:val="28"/>
        </w:rPr>
        <w:t xml:space="preserve">. Оборудование авиационной наземной сети передачи данных </w:t>
        <w:br/>
        <w:t xml:space="preserve">и телеграфной связи.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43</w:t>
      </w:r>
      <w:r>
        <w:rPr>
          <w:rFonts w:ascii="Times New Roman" w:hAnsi="Times New Roman" w:cs="Times New Roman"/>
          <w:sz w:val="28"/>
          <w:szCs w:val="28"/>
        </w:rPr>
        <w:t xml:space="preserve">. Комплекс средств автоматизации управления воздушным движением.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44</w:t>
      </w:r>
      <w:r>
        <w:rPr>
          <w:rFonts w:ascii="Times New Roman" w:hAnsi="Times New Roman" w:cs="Times New Roman"/>
          <w:sz w:val="28"/>
          <w:szCs w:val="28"/>
        </w:rPr>
        <w:t xml:space="preserve">. Комплекс средств автоматизации планирования использования воздушного пространства.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45</w:t>
      </w:r>
      <w:r>
        <w:rPr>
          <w:rFonts w:ascii="Times New Roman" w:hAnsi="Times New Roman" w:cs="Times New Roman"/>
          <w:sz w:val="28"/>
          <w:szCs w:val="28"/>
        </w:rPr>
        <w:t xml:space="preserve">. Комплекс средств автоматизации наблюдения и контроля за наземным движением.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46</w:t>
      </w:r>
      <w:r>
        <w:rPr>
          <w:rFonts w:ascii="Times New Roman" w:hAnsi="Times New Roman" w:cs="Times New Roman"/>
          <w:sz w:val="28"/>
          <w:szCs w:val="28"/>
        </w:rPr>
        <w:t xml:space="preserve">. Комплекс средств автоматизации удаленного видеонаблюдения.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47</w:t>
      </w:r>
      <w:r>
        <w:rPr>
          <w:rFonts w:ascii="Times New Roman" w:hAnsi="Times New Roman" w:cs="Times New Roman"/>
          <w:sz w:val="28"/>
          <w:szCs w:val="28"/>
        </w:rPr>
        <w:t xml:space="preserve">. Автоматизированное рабочее место диспетчера управления воздушным движением.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48</w:t>
      </w:r>
      <w:r>
        <w:rPr>
          <w:rFonts w:ascii="Times New Roman" w:hAnsi="Times New Roman" w:cs="Times New Roman"/>
          <w:sz w:val="28"/>
          <w:szCs w:val="28"/>
        </w:rPr>
        <w:t xml:space="preserve">. Аппаратура документирования и воспроизведения информации.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49</w:t>
      </w:r>
      <w:r>
        <w:rPr>
          <w:rFonts w:ascii="Times New Roman" w:hAnsi="Times New Roman" w:cs="Times New Roman"/>
          <w:sz w:val="28"/>
          <w:szCs w:val="28"/>
        </w:rPr>
        <w:t xml:space="preserve">. Средства единого времени.</w:t>
      </w:r>
      <w:r/>
    </w:p>
    <w:p>
      <w:pPr>
        <w:pStyle w:val="1035"/>
        <w:ind w:left="0" w:right="0" w:firstLine="708"/>
        <w:jc w:val="both"/>
        <w:spacing w:before="0" w:after="0" w:afterAutospacing="0" w:line="269" w:lineRule="auto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Liberation Mono" w:cs="Times New Roman"/>
          <w:color w:val="auto"/>
          <w:sz w:val="28"/>
          <w:szCs w:val="28"/>
          <w:lang w:val="ru-RU" w:eastAsia="zh-CN" w:bidi="ar-SA"/>
        </w:rPr>
        <w:t xml:space="preserve">50</w:t>
      </w:r>
      <w:r>
        <w:rPr>
          <w:rFonts w:ascii="Times New Roman" w:hAnsi="Times New Roman" w:cs="Times New Roman"/>
          <w:sz w:val="28"/>
          <w:szCs w:val="28"/>
        </w:rPr>
        <w:t xml:space="preserve">. 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аземное оборудование по обслуживанию линий управления беспилотными авиационными системами и контроля беспилотных авиационных систем.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38"/>
        <w:ind w:left="0" w:right="0" w:firstLine="0"/>
        <w:jc w:val="center"/>
        <w:spacing w:before="85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Обязательная сертификация типов метеорологического оборудования,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устанавливаемого на сертифицированных аэродромах, предназначенных для взлета, посадки, руления и стоя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нки гражданских воздушных судов</w:t>
      </w:r>
      <w:r>
        <w:rPr>
          <w:rStyle w:val="989"/>
          <w:rFonts w:ascii="Times New Roman" w:hAnsi="Times New Roman" w:eastAsia="Times New Roman" w:cs="Times New Roman"/>
          <w:color w:val="000000"/>
          <w:sz w:val="28"/>
        </w:rPr>
        <w:footnoteReference w:id="10"/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</w:r>
    </w:p>
    <w:p>
      <w:pPr>
        <w:pStyle w:val="1038"/>
        <w:ind w:left="0" w:right="0" w:firstLine="709"/>
        <w:jc w:val="left"/>
        <w:spacing w:before="85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</w:r>
    </w:p>
    <w:p>
      <w:pPr>
        <w:pStyle w:val="1038"/>
        <w:ind w:left="0" w:right="0" w:firstLine="709"/>
        <w:jc w:val="left"/>
        <w:spacing w:before="85" w:beforeAutospacing="0" w:after="0" w:afterAutospacing="0" w:line="269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51.  Автоматизированные метеорологические измерительные системы.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38"/>
        <w:ind w:firstLine="708"/>
        <w:jc w:val="both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52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  Средства измерения атмосферного давления.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38"/>
        <w:ind w:firstLine="708"/>
        <w:jc w:val="both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53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  Средства измерения высоты нижней границы облаков.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38"/>
        <w:ind w:firstLine="708"/>
        <w:jc w:val="both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54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  Средства измерения метеорологической оптической дальности видимости.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38"/>
        <w:ind w:firstLine="708"/>
        <w:jc w:val="both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55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  Средства измерения скорости и направления ветра.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38"/>
        <w:ind w:firstLine="708"/>
        <w:jc w:val="both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56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  Средства измерения температуры и влажности воздуха.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38"/>
        <w:ind w:firstLine="708"/>
        <w:jc w:val="both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57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  Средства измерения (датчики) яркости фона.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38"/>
        <w:ind w:firstLine="708"/>
        <w:jc w:val="both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58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  Доплеровские метеорологические радиолокаторы.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38"/>
        <w:ind w:firstLine="708"/>
        <w:jc w:val="both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59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  Метеорологические радиолокационные комплексы ближней аэродромной зоны.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38"/>
        <w:ind w:firstLine="708"/>
        <w:jc w:val="both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60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  Грозопеленгаторы.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38"/>
        <w:ind w:firstLine="708"/>
        <w:jc w:val="both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61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  Автоматизированные комплексы дистанционного температурного зондирования.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38"/>
        <w:ind w:firstLine="708"/>
        <w:jc w:val="both"/>
        <w:spacing w:before="0" w:beforeAutospacing="0" w:after="0" w:afterAutospacing="0" w:line="269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62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  Системы обнаружения маловысотного сдвига ветра.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38"/>
        <w:ind w:firstLine="708"/>
        <w:jc w:val="both"/>
        <w:spacing w:before="0" w:beforeAutospacing="0" w:after="0" w:afterAutospacing="0" w:line="269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63.  Системы раннего оповещения образования гололеда.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bookmarkStart w:id="1" w:name="P30"/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bookmarkEnd w:id="1"/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pStyle w:val="1035"/>
        <w:ind w:firstLine="708"/>
        <w:jc w:val="both"/>
        <w:spacing w:after="0" w:afterAutospacing="0" w:line="269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r>
    </w:p>
    <w:p>
      <w:pPr>
        <w:pStyle w:val="1035"/>
        <w:ind w:firstLine="0"/>
        <w:jc w:val="center"/>
        <w:spacing w:after="0" w:afterAutospacing="0" w:line="269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:u w:val="none"/>
          <w:vertAlign w:val="superscript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Обработка специальными жидкостями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u w:val="none"/>
        </w:rPr>
        <w:t xml:space="preserve">для противообледенительной защиты гражданских воздушных судов</w:t>
      </w:r>
      <w:r>
        <w:rPr>
          <w:rStyle w:val="989"/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:u w:val="none"/>
        </w:rPr>
        <w:footnoteReference w:id="11"/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:u w:val="none"/>
          <w:vertAlign w:val="superscript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:u w:val="none"/>
          <w:vertAlign w:val="superscript"/>
        </w:rPr>
      </w:r>
    </w:p>
    <w:p>
      <w:pPr>
        <w:pStyle w:val="1035"/>
        <w:ind w:firstLine="708"/>
        <w:jc w:val="center"/>
        <w:spacing w:after="0" w:afterAutospacing="0" w:line="269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u w:val="none"/>
        </w:rPr>
      </w:r>
    </w:p>
    <w:p>
      <w:pPr>
        <w:pStyle w:val="1035"/>
        <w:ind w:firstLine="709"/>
        <w:jc w:val="both"/>
        <w:spacing w:after="0" w:afterAutospacing="0" w:line="269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64.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 Специальные</w:t>
      </w:r>
      <w:r>
        <w:rPr>
          <w:rFonts w:ascii="Times New Roman" w:hAnsi="Times New Roman" w:cs="Times New Roman"/>
          <w:sz w:val="28"/>
          <w:szCs w:val="28"/>
        </w:rPr>
        <w:t xml:space="preserve"> жидкости, применяемые при противообледенительной обработке гражданских воздушных судов.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35"/>
        <w:ind w:firstLine="708"/>
        <w:jc w:val="center"/>
        <w:spacing w:after="0" w:afterAutospacing="0" w:line="269" w:lineRule="auto"/>
        <w:rPr>
          <w:rFonts w:ascii="Times New Roman" w:hAnsi="Times New Roman" w:cs="Times New Roman"/>
          <w:b w:val="0"/>
          <w:bCs w:val="0"/>
          <w:i w:val="0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u w:val="none"/>
        </w:rPr>
      </w:r>
    </w:p>
    <w:sectPr>
      <w:headerReference w:type="default" r:id="rId9"/>
      <w:headerReference w:type="first" r:id="rId10"/>
      <w:footnotePr>
        <w:numRestart w:val="continuous"/>
      </w:footnotePr>
      <w:endnotePr/>
      <w:type w:val="nextPage"/>
      <w:pgSz w:w="11906" w:h="16838" w:orient="portrait"/>
      <w:pgMar w:top="1134" w:right="567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Liberation Mono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7"/>
        <w:rPr>
          <w:rFonts w:ascii="Times New Roman" w:hAnsi="Times New Roman" w:cs="Times New Roman"/>
          <w:sz w:val="20"/>
          <w:szCs w:val="20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Подпункт 1 пункта 1 статьи 8 Воздушного кодекса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3">
    <w:p>
      <w:pPr>
        <w:pStyle w:val="987"/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Подпункт 3 пункта 1 статьи 8 Воздушного кодекса Российской Федерации.</w:t>
      </w:r>
      <w:r>
        <w:rPr>
          <w:rFonts w:ascii="Times New Roman" w:hAnsi="Times New Roman" w:eastAsia="Times New Roman" w:cs="Times New Roman"/>
          <w:sz w:val="20"/>
          <w:szCs w:val="20"/>
        </w:rPr>
      </w:r>
      <w:r/>
    </w:p>
  </w:footnote>
  <w:footnote w:id="4">
    <w:p>
      <w:pPr>
        <w:pStyle w:val="987"/>
        <w:rPr>
          <w:rFonts w:ascii="Times New Roman" w:hAnsi="Times New Roman" w:cs="Times New Roman"/>
          <w:sz w:val="20"/>
          <w:szCs w:val="20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Подпункт 3 пункта 1 статьи 8 Воздушного кодекса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5">
    <w:p>
      <w:pPr>
        <w:pStyle w:val="987"/>
        <w:rPr>
          <w:rFonts w:ascii="Times New Roman" w:hAnsi="Times New Roman" w:cs="Times New Roman"/>
          <w:sz w:val="20"/>
          <w:szCs w:val="20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Подпункт 3 пункта 1 статьи 8 Воздушного кодекса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6">
    <w:p>
      <w:pPr>
        <w:pStyle w:val="987"/>
        <w:rPr>
          <w:rFonts w:ascii="Times New Roman" w:hAnsi="Times New Roman" w:cs="Times New Roman"/>
          <w:sz w:val="20"/>
          <w:szCs w:val="20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Подпункт 4 пункта 1 статьи 8 Воздушного кодекса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7">
    <w:p>
      <w:pPr>
        <w:pStyle w:val="987"/>
        <w:rPr>
          <w:rFonts w:ascii="Times New Roman" w:hAnsi="Times New Roman" w:cs="Times New Roman"/>
          <w:sz w:val="20"/>
          <w:szCs w:val="20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Подпункт 3 пункта 1 статьи 8 Воздушного кодекса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7"/>
      </w:pPr>
      <w:r/>
      <w:r/>
    </w:p>
  </w:footnote>
  <w:footnote w:id="8">
    <w:p>
      <w:pPr>
        <w:pStyle w:val="987"/>
        <w:rPr>
          <w:rFonts w:ascii="Times New Roman" w:hAnsi="Times New Roman" w:cs="Times New Roman"/>
          <w:sz w:val="20"/>
          <w:szCs w:val="20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Подпункт 3 пункта 1 статьи 8 Воздушного кодекса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9">
    <w:p>
      <w:pPr>
        <w:pStyle w:val="987"/>
        <w:rPr>
          <w:rFonts w:ascii="Times New Roman" w:hAnsi="Times New Roman" w:cs="Times New Roman"/>
          <w:sz w:val="20"/>
          <w:szCs w:val="20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Подпункт 3 пункта 1 статьи 8 Воздушного кодекса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0">
    <w:p>
      <w:pPr>
        <w:pStyle w:val="987"/>
        <w:rPr>
          <w:rFonts w:ascii="Times New Roman" w:hAnsi="Times New Roman" w:cs="Times New Roman"/>
          <w:sz w:val="20"/>
          <w:szCs w:val="20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Подпункт 3 пункта 1 статьи 8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Воздушного кодекса Российской Федерации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1">
    <w:p>
      <w:pPr>
        <w:pStyle w:val="987"/>
        <w:rPr>
          <w:rFonts w:ascii="Times New Roman" w:hAnsi="Times New Roman" w:cs="Times New Roman"/>
          <w:sz w:val="20"/>
          <w:szCs w:val="20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Пункт 3 статьи 8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Воздушного кодекса Российской Федерации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 xml:space="preserve"> PAGE 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  <w:sz w:val="24"/>
        <w:szCs w:val="24"/>
      </w:rPr>
      <w:t xml:space="preserve">4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1027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6">
    <w:name w:val="Heading 1"/>
    <w:basedOn w:val="1005"/>
    <w:next w:val="1005"/>
    <w:link w:val="8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27">
    <w:name w:val="Heading 1 Char"/>
    <w:link w:val="826"/>
    <w:uiPriority w:val="9"/>
    <w:rPr>
      <w:rFonts w:ascii="Arial" w:hAnsi="Arial" w:eastAsia="Arial" w:cs="Arial"/>
      <w:sz w:val="40"/>
      <w:szCs w:val="40"/>
    </w:rPr>
  </w:style>
  <w:style w:type="paragraph" w:styleId="828">
    <w:name w:val="Heading 2"/>
    <w:basedOn w:val="1005"/>
    <w:next w:val="1005"/>
    <w:link w:val="8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29">
    <w:name w:val="Heading 2 Char"/>
    <w:link w:val="828"/>
    <w:uiPriority w:val="9"/>
    <w:rPr>
      <w:rFonts w:ascii="Arial" w:hAnsi="Arial" w:eastAsia="Arial" w:cs="Arial"/>
      <w:sz w:val="34"/>
    </w:rPr>
  </w:style>
  <w:style w:type="paragraph" w:styleId="830">
    <w:name w:val="Heading 3"/>
    <w:basedOn w:val="1005"/>
    <w:next w:val="1005"/>
    <w:link w:val="8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1">
    <w:name w:val="Heading 3 Char"/>
    <w:link w:val="830"/>
    <w:uiPriority w:val="9"/>
    <w:rPr>
      <w:rFonts w:ascii="Arial" w:hAnsi="Arial" w:eastAsia="Arial" w:cs="Arial"/>
      <w:sz w:val="30"/>
      <w:szCs w:val="30"/>
    </w:rPr>
  </w:style>
  <w:style w:type="paragraph" w:styleId="832">
    <w:name w:val="Heading 4"/>
    <w:basedOn w:val="1005"/>
    <w:next w:val="1005"/>
    <w:link w:val="8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3">
    <w:name w:val="Heading 4 Char"/>
    <w:link w:val="832"/>
    <w:uiPriority w:val="9"/>
    <w:rPr>
      <w:rFonts w:ascii="Arial" w:hAnsi="Arial" w:eastAsia="Arial" w:cs="Arial"/>
      <w:b/>
      <w:bCs/>
      <w:sz w:val="26"/>
      <w:szCs w:val="26"/>
    </w:rPr>
  </w:style>
  <w:style w:type="paragraph" w:styleId="834">
    <w:name w:val="Heading 5"/>
    <w:basedOn w:val="1005"/>
    <w:next w:val="1005"/>
    <w:link w:val="8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5">
    <w:name w:val="Heading 5 Char"/>
    <w:link w:val="834"/>
    <w:uiPriority w:val="9"/>
    <w:rPr>
      <w:rFonts w:ascii="Arial" w:hAnsi="Arial" w:eastAsia="Arial" w:cs="Arial"/>
      <w:b/>
      <w:bCs/>
      <w:sz w:val="24"/>
      <w:szCs w:val="24"/>
    </w:rPr>
  </w:style>
  <w:style w:type="paragraph" w:styleId="836">
    <w:name w:val="Heading 6"/>
    <w:basedOn w:val="1005"/>
    <w:next w:val="1005"/>
    <w:link w:val="8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7">
    <w:name w:val="Heading 6 Char"/>
    <w:link w:val="836"/>
    <w:uiPriority w:val="9"/>
    <w:rPr>
      <w:rFonts w:ascii="Arial" w:hAnsi="Arial" w:eastAsia="Arial" w:cs="Arial"/>
      <w:b/>
      <w:bCs/>
      <w:sz w:val="22"/>
      <w:szCs w:val="22"/>
    </w:rPr>
  </w:style>
  <w:style w:type="paragraph" w:styleId="838">
    <w:name w:val="Heading 7"/>
    <w:basedOn w:val="1005"/>
    <w:next w:val="1005"/>
    <w:link w:val="8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9">
    <w:name w:val="Heading 7 Char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0">
    <w:name w:val="Heading 8"/>
    <w:basedOn w:val="1005"/>
    <w:next w:val="1005"/>
    <w:link w:val="8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1">
    <w:name w:val="Heading 8 Char"/>
    <w:link w:val="840"/>
    <w:uiPriority w:val="9"/>
    <w:rPr>
      <w:rFonts w:ascii="Arial" w:hAnsi="Arial" w:eastAsia="Arial" w:cs="Arial"/>
      <w:i/>
      <w:iCs/>
      <w:sz w:val="22"/>
      <w:szCs w:val="22"/>
    </w:rPr>
  </w:style>
  <w:style w:type="paragraph" w:styleId="842">
    <w:name w:val="Heading 9"/>
    <w:basedOn w:val="1005"/>
    <w:next w:val="1005"/>
    <w:link w:val="8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3">
    <w:name w:val="Heading 9 Char"/>
    <w:link w:val="842"/>
    <w:uiPriority w:val="9"/>
    <w:rPr>
      <w:rFonts w:ascii="Arial" w:hAnsi="Arial" w:eastAsia="Arial" w:cs="Arial"/>
      <w:i/>
      <w:iCs/>
      <w:sz w:val="21"/>
      <w:szCs w:val="21"/>
    </w:rPr>
  </w:style>
  <w:style w:type="paragraph" w:styleId="844">
    <w:name w:val="List Paragraph"/>
    <w:basedOn w:val="1005"/>
    <w:uiPriority w:val="34"/>
    <w:qFormat/>
    <w:pPr>
      <w:contextualSpacing/>
      <w:ind w:left="720"/>
    </w:pPr>
  </w:style>
  <w:style w:type="paragraph" w:styleId="845">
    <w:name w:val="No Spacing"/>
    <w:uiPriority w:val="1"/>
    <w:qFormat/>
    <w:pPr>
      <w:spacing w:before="0" w:after="0" w:line="240" w:lineRule="auto"/>
    </w:pPr>
  </w:style>
  <w:style w:type="paragraph" w:styleId="846">
    <w:name w:val="Title"/>
    <w:basedOn w:val="1005"/>
    <w:next w:val="1005"/>
    <w:link w:val="8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7">
    <w:name w:val="Title Char"/>
    <w:link w:val="846"/>
    <w:uiPriority w:val="10"/>
    <w:rPr>
      <w:sz w:val="48"/>
      <w:szCs w:val="48"/>
    </w:rPr>
  </w:style>
  <w:style w:type="paragraph" w:styleId="848">
    <w:name w:val="Subtitle"/>
    <w:basedOn w:val="1005"/>
    <w:next w:val="1005"/>
    <w:link w:val="849"/>
    <w:uiPriority w:val="11"/>
    <w:qFormat/>
    <w:pPr>
      <w:spacing w:before="200" w:after="200"/>
    </w:pPr>
    <w:rPr>
      <w:sz w:val="24"/>
      <w:szCs w:val="24"/>
    </w:rPr>
  </w:style>
  <w:style w:type="character" w:styleId="849">
    <w:name w:val="Subtitle Char"/>
    <w:link w:val="848"/>
    <w:uiPriority w:val="11"/>
    <w:rPr>
      <w:sz w:val="24"/>
      <w:szCs w:val="24"/>
    </w:rPr>
  </w:style>
  <w:style w:type="paragraph" w:styleId="850">
    <w:name w:val="Quote"/>
    <w:basedOn w:val="1005"/>
    <w:next w:val="1005"/>
    <w:link w:val="851"/>
    <w:uiPriority w:val="29"/>
    <w:qFormat/>
    <w:pPr>
      <w:ind w:left="720" w:right="720"/>
    </w:pPr>
    <w:rPr>
      <w:i/>
    </w:rPr>
  </w:style>
  <w:style w:type="character" w:styleId="851">
    <w:name w:val="Quote Char"/>
    <w:link w:val="850"/>
    <w:uiPriority w:val="29"/>
    <w:rPr>
      <w:i/>
    </w:rPr>
  </w:style>
  <w:style w:type="paragraph" w:styleId="852">
    <w:name w:val="Intense Quote"/>
    <w:basedOn w:val="1005"/>
    <w:next w:val="1005"/>
    <w:link w:val="8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3">
    <w:name w:val="Intense Quote Char"/>
    <w:link w:val="852"/>
    <w:uiPriority w:val="30"/>
    <w:rPr>
      <w:i/>
    </w:rPr>
  </w:style>
  <w:style w:type="paragraph" w:styleId="854">
    <w:name w:val="Header"/>
    <w:basedOn w:val="1005"/>
    <w:link w:val="8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5">
    <w:name w:val="Header Char"/>
    <w:link w:val="854"/>
    <w:uiPriority w:val="99"/>
  </w:style>
  <w:style w:type="paragraph" w:styleId="856">
    <w:name w:val="Footer"/>
    <w:basedOn w:val="1005"/>
    <w:link w:val="8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7">
    <w:name w:val="Footer Char"/>
    <w:link w:val="856"/>
    <w:uiPriority w:val="99"/>
  </w:style>
  <w:style w:type="paragraph" w:styleId="858">
    <w:name w:val="Caption"/>
    <w:basedOn w:val="1005"/>
    <w:next w:val="10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9">
    <w:name w:val="Caption Char"/>
    <w:basedOn w:val="858"/>
    <w:link w:val="856"/>
    <w:uiPriority w:val="99"/>
  </w:style>
  <w:style w:type="table" w:styleId="860">
    <w:name w:val="Table Grid"/>
    <w:basedOn w:val="10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Table Grid Light"/>
    <w:basedOn w:val="10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basedOn w:val="10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basedOn w:val="10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>
    <w:name w:val="Grid Table 4 - Accent 1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0">
    <w:name w:val="Grid Table 4 - Accent 2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Grid Table 4 - Accent 3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2">
    <w:name w:val="Grid Table 4 - Accent 4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Grid Table 4 - Accent 5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4">
    <w:name w:val="Grid Table 4 - Accent 6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5">
    <w:name w:val="Grid Table 5 Dark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6">
    <w:name w:val="Grid Table 5 Dark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2">
    <w:name w:val="Grid Table 6 Colorful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3">
    <w:name w:val="Grid Table 6 Colorful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4">
    <w:name w:val="Grid Table 6 Colorful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5">
    <w:name w:val="Grid Table 6 Colorful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6">
    <w:name w:val="Grid Table 6 Colorful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7">
    <w:name w:val="Grid Table 6 Colorful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8">
    <w:name w:val="Grid Table 6 Colorful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9">
    <w:name w:val="Grid Table 7 Colorful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4">
    <w:name w:val="List Table 2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5">
    <w:name w:val="List Table 2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6">
    <w:name w:val="List Table 2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7">
    <w:name w:val="List Table 2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8">
    <w:name w:val="List Table 2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9">
    <w:name w:val="List Table 2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6 Colorful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2">
    <w:name w:val="List Table 6 Colorful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3">
    <w:name w:val="List Table 6 Colorful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4">
    <w:name w:val="List Table 6 Colorful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5">
    <w:name w:val="List Table 6 Colorful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6">
    <w:name w:val="List Table 6 Colorful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7">
    <w:name w:val="List Table 6 Colorful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8">
    <w:name w:val="List Table 7 Colorful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9">
    <w:name w:val="List Table 7 Colorful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0">
    <w:name w:val="List Table 7 Colorful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1">
    <w:name w:val="List Table 7 Colorful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2">
    <w:name w:val="List Table 7 Colorful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3">
    <w:name w:val="List Table 7 Colorful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4">
    <w:name w:val="List Table 7 Colorful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5">
    <w:name w:val="Lined - Accent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Lined - Accent 1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7">
    <w:name w:val="Lined - Accent 2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8">
    <w:name w:val="Lined - Accent 3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9">
    <w:name w:val="Lined - Accent 4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0">
    <w:name w:val="Lined - Accent 5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1">
    <w:name w:val="Lined - Accent 6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2">
    <w:name w:val="Bordered &amp; Lined - Accent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Bordered &amp; Lined - Accent 1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4">
    <w:name w:val="Bordered &amp; Lined - Accent 2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5">
    <w:name w:val="Bordered &amp; Lined - Accent 3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6">
    <w:name w:val="Bordered &amp; Lined - Accent 4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7">
    <w:name w:val="Bordered &amp; Lined - Accent 5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8">
    <w:name w:val="Bordered &amp; Lined - Accent 6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9">
    <w:name w:val="Bordered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0">
    <w:name w:val="Bordered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1">
    <w:name w:val="Bordered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2">
    <w:name w:val="Bordered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3">
    <w:name w:val="Bordered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4">
    <w:name w:val="Bordered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5">
    <w:name w:val="Bordered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6">
    <w:name w:val="Hyperlink"/>
    <w:uiPriority w:val="99"/>
    <w:unhideWhenUsed/>
    <w:rPr>
      <w:color w:val="0000ff" w:themeColor="hyperlink"/>
      <w:u w:val="single"/>
    </w:rPr>
  </w:style>
  <w:style w:type="paragraph" w:styleId="987">
    <w:name w:val="footnote text"/>
    <w:basedOn w:val="1005"/>
    <w:link w:val="988"/>
    <w:uiPriority w:val="99"/>
    <w:semiHidden/>
    <w:unhideWhenUsed/>
    <w:pPr>
      <w:spacing w:after="40" w:line="240" w:lineRule="auto"/>
    </w:pPr>
    <w:rPr>
      <w:sz w:val="18"/>
    </w:rPr>
  </w:style>
  <w:style w:type="character" w:styleId="988">
    <w:name w:val="Footnote Text Char"/>
    <w:link w:val="987"/>
    <w:uiPriority w:val="99"/>
    <w:rPr>
      <w:sz w:val="18"/>
    </w:rPr>
  </w:style>
  <w:style w:type="character" w:styleId="989">
    <w:name w:val="footnote reference"/>
    <w:uiPriority w:val="99"/>
    <w:unhideWhenUsed/>
    <w:rPr>
      <w:vertAlign w:val="superscript"/>
    </w:rPr>
  </w:style>
  <w:style w:type="paragraph" w:styleId="990">
    <w:name w:val="endnote text"/>
    <w:basedOn w:val="1005"/>
    <w:link w:val="991"/>
    <w:uiPriority w:val="99"/>
    <w:semiHidden/>
    <w:unhideWhenUsed/>
    <w:pPr>
      <w:spacing w:after="0" w:line="240" w:lineRule="auto"/>
    </w:pPr>
    <w:rPr>
      <w:sz w:val="20"/>
    </w:rPr>
  </w:style>
  <w:style w:type="character" w:styleId="991">
    <w:name w:val="Endnote Text Char"/>
    <w:link w:val="990"/>
    <w:uiPriority w:val="99"/>
    <w:rPr>
      <w:sz w:val="20"/>
    </w:rPr>
  </w:style>
  <w:style w:type="character" w:styleId="992">
    <w:name w:val="endnote reference"/>
    <w:uiPriority w:val="99"/>
    <w:semiHidden/>
    <w:unhideWhenUsed/>
    <w:rPr>
      <w:vertAlign w:val="superscript"/>
    </w:rPr>
  </w:style>
  <w:style w:type="paragraph" w:styleId="993">
    <w:name w:val="toc 1"/>
    <w:basedOn w:val="1005"/>
    <w:next w:val="1005"/>
    <w:uiPriority w:val="39"/>
    <w:unhideWhenUsed/>
    <w:pPr>
      <w:ind w:left="0" w:right="0" w:firstLine="0"/>
      <w:spacing w:after="57"/>
    </w:pPr>
  </w:style>
  <w:style w:type="paragraph" w:styleId="994">
    <w:name w:val="toc 2"/>
    <w:basedOn w:val="1005"/>
    <w:next w:val="1005"/>
    <w:uiPriority w:val="39"/>
    <w:unhideWhenUsed/>
    <w:pPr>
      <w:ind w:left="283" w:right="0" w:firstLine="0"/>
      <w:spacing w:after="57"/>
    </w:pPr>
  </w:style>
  <w:style w:type="paragraph" w:styleId="995">
    <w:name w:val="toc 3"/>
    <w:basedOn w:val="1005"/>
    <w:next w:val="1005"/>
    <w:uiPriority w:val="39"/>
    <w:unhideWhenUsed/>
    <w:pPr>
      <w:ind w:left="567" w:right="0" w:firstLine="0"/>
      <w:spacing w:after="57"/>
    </w:pPr>
  </w:style>
  <w:style w:type="paragraph" w:styleId="996">
    <w:name w:val="toc 4"/>
    <w:basedOn w:val="1005"/>
    <w:next w:val="1005"/>
    <w:uiPriority w:val="39"/>
    <w:unhideWhenUsed/>
    <w:pPr>
      <w:ind w:left="850" w:right="0" w:firstLine="0"/>
      <w:spacing w:after="57"/>
    </w:pPr>
  </w:style>
  <w:style w:type="paragraph" w:styleId="997">
    <w:name w:val="toc 5"/>
    <w:basedOn w:val="1005"/>
    <w:next w:val="1005"/>
    <w:uiPriority w:val="39"/>
    <w:unhideWhenUsed/>
    <w:pPr>
      <w:ind w:left="1134" w:right="0" w:firstLine="0"/>
      <w:spacing w:after="57"/>
    </w:pPr>
  </w:style>
  <w:style w:type="paragraph" w:styleId="998">
    <w:name w:val="toc 6"/>
    <w:basedOn w:val="1005"/>
    <w:next w:val="1005"/>
    <w:uiPriority w:val="39"/>
    <w:unhideWhenUsed/>
    <w:pPr>
      <w:ind w:left="1417" w:right="0" w:firstLine="0"/>
      <w:spacing w:after="57"/>
    </w:pPr>
  </w:style>
  <w:style w:type="paragraph" w:styleId="999">
    <w:name w:val="toc 7"/>
    <w:basedOn w:val="1005"/>
    <w:next w:val="1005"/>
    <w:uiPriority w:val="39"/>
    <w:unhideWhenUsed/>
    <w:pPr>
      <w:ind w:left="1701" w:right="0" w:firstLine="0"/>
      <w:spacing w:after="57"/>
    </w:pPr>
  </w:style>
  <w:style w:type="paragraph" w:styleId="1000">
    <w:name w:val="toc 8"/>
    <w:basedOn w:val="1005"/>
    <w:next w:val="1005"/>
    <w:uiPriority w:val="39"/>
    <w:unhideWhenUsed/>
    <w:pPr>
      <w:ind w:left="1984" w:right="0" w:firstLine="0"/>
      <w:spacing w:after="57"/>
    </w:pPr>
  </w:style>
  <w:style w:type="paragraph" w:styleId="1001">
    <w:name w:val="toc 9"/>
    <w:basedOn w:val="1005"/>
    <w:next w:val="1005"/>
    <w:uiPriority w:val="39"/>
    <w:unhideWhenUsed/>
    <w:pPr>
      <w:ind w:left="2268" w:right="0" w:firstLine="0"/>
      <w:spacing w:after="57"/>
    </w:pPr>
  </w:style>
  <w:style w:type="paragraph" w:styleId="1002">
    <w:name w:val="TOC Heading"/>
    <w:uiPriority w:val="39"/>
    <w:unhideWhenUsed/>
  </w:style>
  <w:style w:type="paragraph" w:styleId="1003">
    <w:name w:val="table of figures"/>
    <w:basedOn w:val="1005"/>
    <w:next w:val="1005"/>
    <w:uiPriority w:val="99"/>
    <w:unhideWhenUsed/>
    <w:pPr>
      <w:spacing w:after="0" w:afterAutospacing="0"/>
    </w:pPr>
  </w:style>
  <w:style w:type="table" w:styleId="100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05" w:default="1">
    <w:name w:val="Normal"/>
    <w:next w:val="1005"/>
    <w:pPr>
      <w:spacing w:before="0" w:after="200" w:line="276" w:lineRule="auto"/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006">
    <w:name w:val="Заголовок 2"/>
    <w:basedOn w:val="1020"/>
    <w:next w:val="1021"/>
    <w:link w:val="1005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1007">
    <w:name w:val="WW8Num1z0"/>
    <w:next w:val="1007"/>
    <w:link w:val="1005"/>
  </w:style>
  <w:style w:type="character" w:styleId="1008">
    <w:name w:val="WW8Num1z1"/>
    <w:next w:val="1008"/>
    <w:link w:val="1005"/>
  </w:style>
  <w:style w:type="character" w:styleId="1009">
    <w:name w:val="WW8Num1z2"/>
    <w:next w:val="1009"/>
    <w:link w:val="1005"/>
  </w:style>
  <w:style w:type="character" w:styleId="1010">
    <w:name w:val="WW8Num1z3"/>
    <w:next w:val="1010"/>
    <w:link w:val="1005"/>
  </w:style>
  <w:style w:type="character" w:styleId="1011">
    <w:name w:val="WW8Num1z4"/>
    <w:next w:val="1011"/>
    <w:link w:val="1005"/>
  </w:style>
  <w:style w:type="character" w:styleId="1012">
    <w:name w:val="WW8Num1z5"/>
    <w:next w:val="1012"/>
    <w:link w:val="1005"/>
  </w:style>
  <w:style w:type="character" w:styleId="1013">
    <w:name w:val="WW8Num1z6"/>
    <w:next w:val="1013"/>
    <w:link w:val="1005"/>
  </w:style>
  <w:style w:type="character" w:styleId="1014">
    <w:name w:val="WW8Num1z7"/>
    <w:next w:val="1014"/>
    <w:link w:val="1005"/>
  </w:style>
  <w:style w:type="character" w:styleId="1015">
    <w:name w:val="WW8Num1z8"/>
    <w:next w:val="1015"/>
    <w:link w:val="1005"/>
  </w:style>
  <w:style w:type="character" w:styleId="1016">
    <w:name w:val="Основной шрифт абзаца"/>
    <w:next w:val="1016"/>
    <w:link w:val="1005"/>
  </w:style>
  <w:style w:type="character" w:styleId="1017">
    <w:name w:val="Подзаголовок Знак"/>
    <w:next w:val="1017"/>
    <w:link w:val="1005"/>
    <w:rPr>
      <w:rFonts w:eastAsia="Times New Roman"/>
      <w:b/>
      <w:color w:val="ff0000"/>
      <w:sz w:val="40"/>
      <w:szCs w:val="20"/>
    </w:rPr>
  </w:style>
  <w:style w:type="character" w:styleId="1018">
    <w:name w:val="Верхний колонтитул Знак"/>
    <w:next w:val="1018"/>
    <w:link w:val="1005"/>
    <w:rPr>
      <w:rFonts w:ascii="Calibri" w:hAnsi="Calibri" w:eastAsia="Times New Roman" w:cs="Calibri"/>
      <w:sz w:val="22"/>
      <w:szCs w:val="22"/>
    </w:rPr>
  </w:style>
  <w:style w:type="character" w:styleId="1019">
    <w:name w:val="Интернет-ссылка"/>
    <w:next w:val="1019"/>
    <w:link w:val="1005"/>
    <w:rPr>
      <w:color w:val="000080"/>
      <w:u w:val="single"/>
      <w:lang w:val="en-US" w:eastAsia="en-US" w:bidi="en-US"/>
    </w:rPr>
  </w:style>
  <w:style w:type="paragraph" w:styleId="1020">
    <w:name w:val="Заголовок"/>
    <w:basedOn w:val="1005"/>
    <w:next w:val="1021"/>
    <w:link w:val="1005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021">
    <w:name w:val="Основной текст"/>
    <w:basedOn w:val="1005"/>
    <w:next w:val="1021"/>
    <w:link w:val="1005"/>
    <w:pPr>
      <w:spacing w:before="0" w:after="140" w:line="276" w:lineRule="auto"/>
    </w:pPr>
  </w:style>
  <w:style w:type="paragraph" w:styleId="1022">
    <w:name w:val="Список"/>
    <w:basedOn w:val="1021"/>
    <w:next w:val="1022"/>
    <w:link w:val="1005"/>
    <w:rPr>
      <w:rFonts w:ascii="PT Astra Serif" w:hAnsi="PT Astra Serif" w:cs="Noto Sans Devanagari"/>
    </w:rPr>
  </w:style>
  <w:style w:type="paragraph" w:styleId="1023">
    <w:name w:val="Название"/>
    <w:basedOn w:val="1005"/>
    <w:next w:val="1023"/>
    <w:link w:val="100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1024">
    <w:name w:val="Указатель"/>
    <w:basedOn w:val="1005"/>
    <w:next w:val="1024"/>
    <w:link w:val="1005"/>
    <w:pPr>
      <w:suppressLineNumbers/>
    </w:pPr>
    <w:rPr>
      <w:rFonts w:ascii="PT Astra Serif" w:hAnsi="PT Astra Serif" w:cs="Noto Sans Devanagari"/>
    </w:rPr>
  </w:style>
  <w:style w:type="paragraph" w:styleId="1025">
    <w:name w:val="Подзаголовок"/>
    <w:basedOn w:val="1005"/>
    <w:next w:val="1021"/>
    <w:link w:val="1005"/>
    <w:pPr>
      <w:jc w:val="center"/>
    </w:pPr>
    <w:rPr>
      <w:rFonts w:ascii="Times New Roman" w:hAnsi="Times New Roman" w:cs="Times New Roman"/>
      <w:b/>
      <w:color w:val="ff0000"/>
      <w:sz w:val="40"/>
      <w:szCs w:val="20"/>
      <w:lang w:val="en-US"/>
    </w:rPr>
  </w:style>
  <w:style w:type="paragraph" w:styleId="1026">
    <w:name w:val="Верхний и нижний колонтитулы"/>
    <w:basedOn w:val="1005"/>
    <w:next w:val="1026"/>
    <w:link w:val="1005"/>
    <w:pPr>
      <w:tabs>
        <w:tab w:val="center" w:pos="4819" w:leader="none"/>
        <w:tab w:val="right" w:pos="9638" w:leader="none"/>
      </w:tabs>
      <w:suppressLineNumbers/>
    </w:pPr>
  </w:style>
  <w:style w:type="paragraph" w:styleId="1027">
    <w:name w:val="Верхний колонтитул"/>
    <w:basedOn w:val="1005"/>
    <w:next w:val="1027"/>
    <w:link w:val="1005"/>
    <w:pPr>
      <w:spacing w:before="0" w:after="0" w:line="240" w:lineRule="auto"/>
      <w:tabs>
        <w:tab w:val="center" w:pos="4677" w:leader="none"/>
        <w:tab w:val="right" w:pos="9355" w:leader="none"/>
      </w:tabs>
    </w:pPr>
    <w:rPr>
      <w:lang w:val="en-US"/>
    </w:rPr>
  </w:style>
  <w:style w:type="paragraph" w:styleId="1028">
    <w:name w:val="Абзац списка"/>
    <w:basedOn w:val="1005"/>
    <w:next w:val="1028"/>
    <w:link w:val="1005"/>
    <w:pPr>
      <w:contextualSpacing/>
      <w:ind w:left="720" w:right="0" w:firstLine="0"/>
      <w:spacing w:before="0" w:after="200"/>
    </w:pPr>
  </w:style>
  <w:style w:type="paragraph" w:styleId="1029">
    <w:name w:val="Содержимое таблицы"/>
    <w:basedOn w:val="1005"/>
    <w:next w:val="1029"/>
    <w:link w:val="1005"/>
    <w:pPr>
      <w:suppressLineNumbers/>
    </w:pPr>
  </w:style>
  <w:style w:type="paragraph" w:styleId="1030">
    <w:name w:val="Заголовок таблицы"/>
    <w:basedOn w:val="1029"/>
    <w:next w:val="1030"/>
    <w:link w:val="1005"/>
    <w:pPr>
      <w:jc w:val="center"/>
      <w:suppressLineNumbers/>
    </w:pPr>
    <w:rPr>
      <w:b/>
      <w:bCs/>
    </w:rPr>
  </w:style>
  <w:style w:type="paragraph" w:styleId="1031">
    <w:name w:val="ConsPlusNormal"/>
    <w:next w:val="1031"/>
    <w:link w:val="1005"/>
    <w:pPr>
      <w:jc w:val="left"/>
      <w:spacing w:before="0" w:after="0" w:line="240" w:lineRule="auto"/>
      <w:widowControl w:val="off"/>
    </w:pPr>
    <w:rPr>
      <w:rFonts w:ascii="Times New Roman" w:hAnsi="Times New Roman" w:eastAsia="Tahoma" w:cs="Times New Roman"/>
      <w:color w:val="auto"/>
      <w:sz w:val="24"/>
      <w:szCs w:val="24"/>
      <w:lang w:val="ru-RU" w:eastAsia="ru-RU" w:bidi="ar-SA"/>
    </w:rPr>
  </w:style>
  <w:style w:type="paragraph" w:styleId="1032">
    <w:name w:val="ConsPlusTitlePage"/>
    <w:next w:val="1032"/>
    <w:link w:val="1005"/>
    <w:pPr>
      <w:jc w:val="left"/>
      <w:spacing w:before="0" w:after="0" w:line="240" w:lineRule="auto"/>
      <w:widowControl w:val="off"/>
    </w:pPr>
    <w:rPr>
      <w:rFonts w:ascii="Tahoma" w:hAnsi="Tahoma" w:eastAsia="Tahoma" w:cs="Tahoma"/>
      <w:color w:val="auto"/>
      <w:sz w:val="20"/>
      <w:szCs w:val="24"/>
      <w:lang w:val="ru-RU" w:eastAsia="ru-RU" w:bidi="ar-SA"/>
    </w:rPr>
  </w:style>
  <w:style w:type="paragraph" w:styleId="1033">
    <w:name w:val="ConsPlusTitle"/>
    <w:next w:val="1033"/>
    <w:link w:val="1005"/>
    <w:pPr>
      <w:jc w:val="left"/>
      <w:spacing w:before="0" w:after="0" w:line="240" w:lineRule="auto"/>
      <w:widowControl w:val="off"/>
    </w:pPr>
    <w:rPr>
      <w:rFonts w:ascii="Arial" w:hAnsi="Arial" w:eastAsia="Tahoma" w:cs="Arial"/>
      <w:b/>
      <w:color w:val="auto"/>
      <w:sz w:val="24"/>
      <w:szCs w:val="24"/>
      <w:lang w:val="ru-RU" w:eastAsia="ru-RU" w:bidi="ar-SA"/>
    </w:rPr>
  </w:style>
  <w:style w:type="paragraph" w:styleId="1034">
    <w:name w:val="Нижний колонтитул"/>
    <w:basedOn w:val="1026"/>
    <w:next w:val="1034"/>
    <w:pPr>
      <w:tabs>
        <w:tab w:val="clear" w:pos="4819" w:leader="none"/>
        <w:tab w:val="center" w:pos="5102" w:leader="none"/>
        <w:tab w:val="clear" w:pos="9638" w:leader="none"/>
        <w:tab w:val="right" w:pos="10205" w:leader="none"/>
      </w:tabs>
      <w:suppressLineNumbers/>
    </w:pPr>
  </w:style>
  <w:style w:type="paragraph" w:styleId="1035">
    <w:name w:val="Текст в заданном формате"/>
    <w:basedOn w:val="1005"/>
    <w:next w:val="1035"/>
    <w:link w:val="1005"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character" w:styleId="1036" w:default="1">
    <w:name w:val="Default Paragraph Font"/>
    <w:uiPriority w:val="1"/>
    <w:semiHidden/>
    <w:unhideWhenUsed/>
  </w:style>
  <w:style w:type="numbering" w:styleId="1037" w:default="1">
    <w:name w:val="No List"/>
    <w:uiPriority w:val="99"/>
    <w:semiHidden/>
    <w:unhideWhenUsed/>
  </w:style>
  <w:style w:type="paragraph" w:styleId="1038" w:customStyle="1">
    <w:name w:val="Обычный"/>
    <w:next w:val="1033"/>
    <w:link w:val="103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 В.В.</dc:creator>
  <cp:revision>25</cp:revision>
  <dcterms:created xsi:type="dcterms:W3CDTF">2021-04-20T09:04:00Z</dcterms:created>
  <dcterms:modified xsi:type="dcterms:W3CDTF">2026-04-06T06:32:06Z</dcterms:modified>
</cp:coreProperties>
</file>