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header2.xml" ContentType="application/vnd.openxmlformats-officedocument.wordprocessingml.header+xml"/>
  <Override PartName="/word/media/image1.wmf" ContentType="image/x-wmf"/>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4.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jc w:val="center"/>
        <w:rPr>
          <w:rFonts w:ascii="Times New Roman" w:hAnsi="Times New Roman" w:cs="Times New Roman"/>
          <w:bCs w:val="false"/>
          <w:sz w:val="28"/>
          <w:szCs w:val="24"/>
          <w:lang w:bidi="ar-SA"/>
        </w:rPr>
      </w:pPr>
      <w:r>
        <w:rPr>
          <w:rFonts w:cs="Times New Roman" w:ascii="Times New Roman" w:hAnsi="Times New Roman"/>
          <w:bCs w:val="false"/>
          <w:sz w:val="28"/>
          <w:szCs w:val="24"/>
          <w:lang w:bidi="ar-SA"/>
        </w:rPr>
        <mc:AlternateContent>
          <mc:Choice Requires="wps">
            <w:drawing>
              <wp:anchor behindDoc="0" distT="72390" distB="72390" distL="0" distR="0" simplePos="0" locked="0" layoutInCell="0" allowOverlap="1" relativeHeight="2">
                <wp:simplePos x="0" y="0"/>
                <wp:positionH relativeFrom="column">
                  <wp:posOffset>635</wp:posOffset>
                </wp:positionH>
                <wp:positionV relativeFrom="paragraph">
                  <wp:posOffset>635</wp:posOffset>
                </wp:positionV>
                <wp:extent cx="40005" cy="229870"/>
                <wp:effectExtent l="0" t="0" r="0" b="0"/>
                <wp:wrapTopAndBottom/>
                <wp:docPr id="1" name="Изображение1"/>
                <a:graphic xmlns:a="http://schemas.openxmlformats.org/drawingml/2006/main">
                  <a:graphicData uri="http://schemas.microsoft.com/office/word/2010/wordprocessingShape">
                    <wps:wsp>
                      <wps:cNvSpPr/>
                      <wps:spPr>
                        <a:xfrm>
                          <a:off x="0" y="0"/>
                          <a:ext cx="39240" cy="229320"/>
                        </a:xfrm>
                        <a:prstGeom prst="rect">
                          <a:avLst/>
                        </a:prstGeom>
                        <a:noFill/>
                        <a:ln w="0">
                          <a:noFill/>
                        </a:ln>
                      </wps:spPr>
                      <wps:style>
                        <a:lnRef idx="0"/>
                        <a:fillRef idx="0"/>
                        <a:effectRef idx="0"/>
                        <a:fontRef idx="minor"/>
                      </wps:style>
                      <wps:txbx>
                        <w:txbxContent>
                          <w:p>
                            <w:pPr>
                              <w:pStyle w:val="ConsPlusTitle"/>
                              <w:jc w:val="center"/>
                              <w:rPr>
                                <w:color w:val="000000"/>
                              </w:rPr>
                            </w:pPr>
                            <w:r>
                              <w:rPr>
                                <w:color w:val="000000"/>
                              </w:rPr>
                            </w:r>
                          </w:p>
                        </w:txbxContent>
                      </wps:txbx>
                      <wps:bodyPr lIns="0" rIns="0" tIns="0" bIns="0">
                        <a:noAutofit/>
                      </wps:bodyPr>
                    </wps:wsp>
                  </a:graphicData>
                </a:graphic>
              </wp:anchor>
            </w:drawing>
          </mc:Choice>
          <mc:Fallback>
            <w:pict>
              <v:rect id="shape_0" ID="Изображение1" stroked="f" style="position:absolute;margin-left:0.05pt;margin-top:0.05pt;width:3.05pt;height:18pt;mso-wrap-style:none;v-text-anchor:middle">
                <v:fill o:detectmouseclick="t" on="false"/>
                <v:stroke color="#3465a4" joinstyle="round" endcap="flat"/>
                <v:textbox>
                  <w:txbxContent>
                    <w:p>
                      <w:pPr>
                        <w:pStyle w:val="ConsPlusTitle"/>
                        <w:jc w:val="center"/>
                        <w:rPr>
                          <w:color w:val="000000"/>
                        </w:rPr>
                      </w:pPr>
                      <w:r>
                        <w:rPr>
                          <w:color w:val="000000"/>
                        </w:rPr>
                      </w:r>
                    </w:p>
                  </w:txbxContent>
                </v:textbox>
                <w10:wrap type="topAndBottom"/>
              </v:rect>
            </w:pict>
          </mc:Fallback>
        </mc:AlternateContent>
        <mc:AlternateContent>
          <mc:Choice Requires="wpg">
            <w:drawing>
              <wp:anchor behindDoc="0" distT="0" distB="0" distL="0" distR="0" simplePos="0" locked="0" layoutInCell="0" allowOverlap="1" relativeHeight="4">
                <wp:simplePos x="0" y="0"/>
                <wp:positionH relativeFrom="column">
                  <wp:posOffset>2893060</wp:posOffset>
                </wp:positionH>
                <wp:positionV relativeFrom="paragraph">
                  <wp:posOffset>14605</wp:posOffset>
                </wp:positionV>
                <wp:extent cx="640080" cy="683260"/>
                <wp:effectExtent l="0" t="0" r="0" b="0"/>
                <wp:wrapNone/>
                <wp:docPr id="3" name="Group 2"/>
                <a:graphic xmlns:a="http://schemas.openxmlformats.org/drawingml/2006/main">
                  <a:graphicData uri="http://schemas.microsoft.com/office/word/2010/wordprocessingGroup">
                    <wpg:wgp>
                      <wpg:cNvGrpSpPr/>
                      <wpg:grpSpPr>
                        <a:xfrm>
                          <a:off x="0" y="0"/>
                          <a:ext cx="639360" cy="682560"/>
                        </a:xfrm>
                      </wpg:grpSpPr>
                      <pic:pic xmlns:pic="http://schemas.openxmlformats.org/drawingml/2006/picture">
                        <pic:nvPicPr>
                          <pic:cNvPr id="0" name="Рисунок 2" descr=""/>
                          <pic:cNvPicPr/>
                        </pic:nvPicPr>
                        <pic:blipFill>
                          <a:blip r:embed="rId2"/>
                          <a:stretch/>
                        </pic:blipFill>
                        <pic:spPr>
                          <a:xfrm>
                            <a:off x="38160" y="36720"/>
                            <a:ext cx="579600" cy="581760"/>
                          </a:xfrm>
                          <a:prstGeom prst="rect">
                            <a:avLst/>
                          </a:prstGeom>
                          <a:ln w="0">
                            <a:noFill/>
                          </a:ln>
                        </pic:spPr>
                      </pic:pic>
                      <wpg:grpSp>
                        <wpg:cNvGrpSpPr/>
                        <wpg:grpSpPr>
                          <a:xfrm>
                            <a:off x="0" y="0"/>
                            <a:ext cx="639360" cy="682560"/>
                          </a:xfrm>
                        </wpg:grpSpPr>
                        <wps:wsp>
                          <wps:cNvSpPr/>
                          <wps:spPr>
                            <a:xfrm>
                              <a:off x="50040" y="57240"/>
                              <a:ext cx="541080" cy="544320"/>
                            </a:xfrm>
                            <a:custGeom>
                              <a:avLst/>
                              <a:gdLst/>
                              <a:ahLst/>
                              <a:rect l="l" t="t" r="r" b="b"/>
                              <a:pathLst>
                                <a:path w="21600" h="21600">
                                  <a:moveTo>
                                    <a:pt x="0" y="0"/>
                                  </a:moveTo>
                                  <a:lnTo>
                                    <a:pt x="21600" y="0"/>
                                  </a:lnTo>
                                  <a:lnTo>
                                    <a:pt x="21600" y="21600"/>
                                  </a:lnTo>
                                  <a:lnTo>
                                    <a:pt x="0" y="21600"/>
                                  </a:lnTo>
                                  <a:close/>
                                </a:path>
                              </a:pathLst>
                            </a:custGeom>
                            <a:noFill/>
                            <a:ln w="0">
                              <a:noFill/>
                            </a:ln>
                          </wps:spPr>
                          <wps:style>
                            <a:lnRef idx="0"/>
                            <a:fillRef idx="0"/>
                            <a:effectRef idx="0"/>
                            <a:fontRef idx="minor"/>
                          </wps:style>
                          <wps:bodyPr/>
                        </wps:wsp>
                        <wps:wsp>
                          <wps:cNvSpPr/>
                          <wps:spPr>
                            <a:xfrm flipH="1" flipV="1">
                              <a:off x="0" y="580320"/>
                              <a:ext cx="87480" cy="69120"/>
                            </a:xfrm>
                            <a:custGeom>
                              <a:avLst/>
                              <a:gdLst/>
                              <a:ahLst/>
                              <a:rect l="l" t="t" r="r" b="b"/>
                              <a:pathLst>
                                <a:path w="21601" h="21600">
                                  <a:moveTo>
                                    <a:pt x="-1" y="0"/>
                                  </a:moveTo>
                                  <a:cubicBezTo>
                                    <a:pt x="11929" y="0"/>
                                    <a:pt x="21600" y="9670"/>
                                    <a:pt x="21600" y="21600"/>
                                  </a:cubicBezTo>
                                  <a:moveTo>
                                    <a:pt x="-1" y="0"/>
                                  </a:moveTo>
                                  <a:cubicBezTo>
                                    <a:pt x="11929" y="0"/>
                                    <a:pt x="21600" y="9670"/>
                                    <a:pt x="21600" y="21600"/>
                                  </a:cubicBezTo>
                                  <a:lnTo>
                                    <a:pt x="0" y="21600"/>
                                  </a:lnTo>
                                  <a:close/>
                                </a:path>
                              </a:pathLst>
                            </a:custGeom>
                            <a:noFill/>
                            <a:ln w="9360">
                              <a:solidFill>
                                <a:srgbClr val="000000"/>
                              </a:solidFill>
                              <a:round/>
                            </a:ln>
                          </wps:spPr>
                          <wps:style>
                            <a:lnRef idx="0"/>
                            <a:fillRef idx="0"/>
                            <a:effectRef idx="0"/>
                            <a:fontRef idx="minor"/>
                          </wps:style>
                          <wps:bodyPr/>
                        </wps:wsp>
                        <wps:wsp>
                          <wps:cNvSpPr/>
                          <wps:spPr>
                            <a:xfrm flipV="1">
                              <a:off x="536040" y="580320"/>
                              <a:ext cx="87480" cy="69120"/>
                            </a:xfrm>
                            <a:custGeom>
                              <a:avLst/>
                              <a:gdLst/>
                              <a:ahLst/>
                              <a:rect l="l" t="t" r="r" b="b"/>
                              <a:pathLst>
                                <a:path w="21601" h="21600">
                                  <a:moveTo>
                                    <a:pt x="-1" y="0"/>
                                  </a:moveTo>
                                  <a:cubicBezTo>
                                    <a:pt x="11929" y="0"/>
                                    <a:pt x="21600" y="9670"/>
                                    <a:pt x="21600" y="21600"/>
                                  </a:cubicBezTo>
                                  <a:moveTo>
                                    <a:pt x="-1" y="0"/>
                                  </a:moveTo>
                                  <a:cubicBezTo>
                                    <a:pt x="11929" y="0"/>
                                    <a:pt x="21600" y="9670"/>
                                    <a:pt x="21600" y="21600"/>
                                  </a:cubicBezTo>
                                  <a:lnTo>
                                    <a:pt x="0" y="21600"/>
                                  </a:lnTo>
                                  <a:close/>
                                </a:path>
                              </a:pathLst>
                            </a:custGeom>
                            <a:noFill/>
                            <a:ln w="9360">
                              <a:solidFill>
                                <a:srgbClr val="000000"/>
                              </a:solidFill>
                              <a:round/>
                            </a:ln>
                          </wps:spPr>
                          <wps:style>
                            <a:lnRef idx="0"/>
                            <a:fillRef idx="0"/>
                            <a:effectRef idx="0"/>
                            <a:fontRef idx="minor"/>
                          </wps:style>
                          <wps:bodyPr/>
                        </wps:wsp>
                        <wps:wsp>
                          <wps:cNvSpPr/>
                          <wps:spPr>
                            <a:xfrm>
                              <a:off x="16560" y="0"/>
                              <a:ext cx="606960" cy="720"/>
                            </a:xfrm>
                            <a:custGeom>
                              <a:avLst/>
                              <a:gdLst/>
                              <a:ahLst/>
                              <a:rect l="l" t="t" r="r" b="b"/>
                              <a:pathLst>
                                <a:path w="10378800" h="21600">
                                  <a:moveTo>
                                    <a:pt x="0" y="0"/>
                                  </a:moveTo>
                                  <a:lnTo>
                                    <a:pt x="10378800" y="21600"/>
                                  </a:lnTo>
                                </a:path>
                              </a:pathLst>
                            </a:custGeom>
                            <a:noFill/>
                            <a:ln w="9360">
                              <a:solidFill>
                                <a:srgbClr val="000000"/>
                              </a:solidFill>
                              <a:round/>
                            </a:ln>
                          </wps:spPr>
                          <wps:style>
                            <a:lnRef idx="0"/>
                            <a:fillRef idx="0"/>
                            <a:effectRef idx="0"/>
                            <a:fontRef idx="minor"/>
                          </wps:style>
                          <wps:bodyPr/>
                        </wps:wsp>
                        <wps:wsp>
                          <wps:cNvSpPr/>
                          <wps:spPr>
                            <a:xfrm>
                              <a:off x="16560" y="0"/>
                              <a:ext cx="720" cy="596880"/>
                            </a:xfrm>
                            <a:custGeom>
                              <a:avLst/>
                              <a:gdLst/>
                              <a:ahLst/>
                              <a:rect l="l" t="t" r="r" b="b"/>
                              <a:pathLst>
                                <a:path w="21600" h="10065600">
                                  <a:moveTo>
                                    <a:pt x="0" y="0"/>
                                  </a:moveTo>
                                  <a:lnTo>
                                    <a:pt x="21600" y="10065600"/>
                                  </a:lnTo>
                                </a:path>
                              </a:pathLst>
                            </a:custGeom>
                            <a:noFill/>
                            <a:ln w="9360">
                              <a:solidFill>
                                <a:srgbClr val="000000"/>
                              </a:solidFill>
                              <a:round/>
                            </a:ln>
                          </wps:spPr>
                          <wps:style>
                            <a:lnRef idx="0"/>
                            <a:fillRef idx="0"/>
                            <a:effectRef idx="0"/>
                            <a:fontRef idx="minor"/>
                          </wps:style>
                          <wps:bodyPr/>
                        </wps:wsp>
                        <wps:wsp>
                          <wps:cNvSpPr/>
                          <wps:spPr>
                            <a:xfrm>
                              <a:off x="638640" y="0"/>
                              <a:ext cx="720" cy="568800"/>
                            </a:xfrm>
                            <a:custGeom>
                              <a:avLst/>
                              <a:gdLst/>
                              <a:ahLst/>
                              <a:rect l="l" t="t" r="r" b="b"/>
                              <a:pathLst>
                                <a:path w="21600" h="9590400">
                                  <a:moveTo>
                                    <a:pt x="0" y="0"/>
                                  </a:moveTo>
                                  <a:lnTo>
                                    <a:pt x="21600" y="9590400"/>
                                  </a:lnTo>
                                </a:path>
                              </a:pathLst>
                            </a:custGeom>
                            <a:noFill/>
                            <a:ln w="9360">
                              <a:solidFill>
                                <a:srgbClr val="000000"/>
                              </a:solidFill>
                              <a:round/>
                            </a:ln>
                          </wps:spPr>
                          <wps:style>
                            <a:lnRef idx="0"/>
                            <a:fillRef idx="0"/>
                            <a:effectRef idx="0"/>
                            <a:fontRef idx="minor"/>
                          </wps:style>
                          <wps:bodyPr/>
                        </wps:wsp>
                        <wps:wsp>
                          <wps:cNvSpPr/>
                          <wps:spPr>
                            <a:xfrm>
                              <a:off x="119520" y="669960"/>
                              <a:ext cx="156960" cy="720"/>
                            </a:xfrm>
                            <a:custGeom>
                              <a:avLst/>
                              <a:gdLst/>
                              <a:ahLst/>
                              <a:rect l="l" t="t" r="r" b="b"/>
                              <a:pathLst>
                                <a:path w="2775600" h="21600">
                                  <a:moveTo>
                                    <a:pt x="0" y="0"/>
                                  </a:moveTo>
                                  <a:lnTo>
                                    <a:pt x="2775600" y="21600"/>
                                  </a:lnTo>
                                </a:path>
                              </a:pathLst>
                            </a:custGeom>
                            <a:noFill/>
                            <a:ln w="9360">
                              <a:solidFill>
                                <a:srgbClr val="000000"/>
                              </a:solidFill>
                              <a:round/>
                            </a:ln>
                          </wps:spPr>
                          <wps:style>
                            <a:lnRef idx="0"/>
                            <a:fillRef idx="0"/>
                            <a:effectRef idx="0"/>
                            <a:fontRef idx="minor"/>
                          </wps:style>
                          <wps:bodyPr/>
                        </wps:wsp>
                        <wps:wsp>
                          <wps:cNvSpPr/>
                          <wps:spPr>
                            <a:xfrm>
                              <a:off x="362520" y="669960"/>
                              <a:ext cx="156960" cy="720"/>
                            </a:xfrm>
                            <a:custGeom>
                              <a:avLst/>
                              <a:gdLst/>
                              <a:ahLst/>
                              <a:rect l="l" t="t" r="r" b="b"/>
                              <a:pathLst>
                                <a:path w="2775600" h="21600">
                                  <a:moveTo>
                                    <a:pt x="0" y="0"/>
                                  </a:moveTo>
                                  <a:lnTo>
                                    <a:pt x="2775600" y="21600"/>
                                  </a:lnTo>
                                </a:path>
                              </a:pathLst>
                            </a:custGeom>
                            <a:noFill/>
                            <a:ln w="9360">
                              <a:solidFill>
                                <a:srgbClr val="000000"/>
                              </a:solidFill>
                              <a:round/>
                            </a:ln>
                          </wps:spPr>
                          <wps:style>
                            <a:lnRef idx="0"/>
                            <a:fillRef idx="0"/>
                            <a:effectRef idx="0"/>
                            <a:fontRef idx="minor"/>
                          </wps:style>
                          <wps:bodyPr/>
                        </wps:wsp>
                        <wpg:grpSp>
                          <wpg:cNvGrpSpPr/>
                          <wpg:grpSpPr>
                            <a:xfrm>
                              <a:off x="291600" y="669960"/>
                              <a:ext cx="41760" cy="12600"/>
                            </a:xfrm>
                          </wpg:grpSpPr>
                          <wps:wsp>
                            <wps:cNvSpPr/>
                            <wps:spPr>
                              <a:xfrm flipH="1">
                                <a:off x="19440" y="0"/>
                                <a:ext cx="22320" cy="12600"/>
                              </a:xfrm>
                              <a:custGeom>
                                <a:avLst/>
                                <a:gdLst/>
                                <a:ahLst/>
                                <a:rect l="l" t="t" r="r" b="b"/>
                                <a:pathLst>
                                  <a:path w="21601" h="21600">
                                    <a:moveTo>
                                      <a:pt x="-1" y="0"/>
                                    </a:moveTo>
                                    <a:cubicBezTo>
                                      <a:pt x="11929" y="0"/>
                                      <a:pt x="21600" y="9670"/>
                                      <a:pt x="21600" y="21600"/>
                                    </a:cubicBezTo>
                                    <a:moveTo>
                                      <a:pt x="-1" y="0"/>
                                    </a:moveTo>
                                    <a:cubicBezTo>
                                      <a:pt x="11929" y="0"/>
                                      <a:pt x="21600" y="9670"/>
                                      <a:pt x="21600" y="21600"/>
                                    </a:cubicBezTo>
                                    <a:lnTo>
                                      <a:pt x="0" y="21600"/>
                                    </a:lnTo>
                                    <a:close/>
                                  </a:path>
                                </a:pathLst>
                              </a:custGeom>
                              <a:noFill/>
                              <a:ln w="9360">
                                <a:solidFill>
                                  <a:srgbClr val="000000"/>
                                </a:solidFill>
                                <a:round/>
                              </a:ln>
                            </wps:spPr>
                            <wps:style>
                              <a:lnRef idx="0"/>
                              <a:fillRef idx="0"/>
                              <a:effectRef idx="0"/>
                              <a:fontRef idx="minor"/>
                            </wps:style>
                            <wps:bodyPr/>
                          </wps:wsp>
                          <wps:wsp>
                            <wps:cNvSpPr/>
                            <wps:spPr>
                              <a:xfrm>
                                <a:off x="0" y="0"/>
                                <a:ext cx="19080" cy="12600"/>
                              </a:xfrm>
                              <a:custGeom>
                                <a:avLst/>
                                <a:gdLst/>
                                <a:ahLst/>
                                <a:rect l="l" t="t" r="r" b="b"/>
                                <a:pathLst>
                                  <a:path w="21601" h="21600">
                                    <a:moveTo>
                                      <a:pt x="-1" y="0"/>
                                    </a:moveTo>
                                    <a:cubicBezTo>
                                      <a:pt x="11929" y="0"/>
                                      <a:pt x="21600" y="9670"/>
                                      <a:pt x="21600" y="21600"/>
                                    </a:cubicBezTo>
                                    <a:moveTo>
                                      <a:pt x="-1" y="0"/>
                                    </a:moveTo>
                                    <a:cubicBezTo>
                                      <a:pt x="11929" y="0"/>
                                      <a:pt x="21600" y="9670"/>
                                      <a:pt x="21600" y="21600"/>
                                    </a:cubicBezTo>
                                    <a:lnTo>
                                      <a:pt x="0" y="21600"/>
                                    </a:lnTo>
                                    <a:close/>
                                  </a:path>
                                </a:pathLst>
                              </a:custGeom>
                              <a:noFill/>
                              <a:ln w="9360">
                                <a:solidFill>
                                  <a:srgbClr val="000000"/>
                                </a:solidFill>
                                <a:round/>
                              </a:ln>
                            </wps:spPr>
                            <wps:style>
                              <a:lnRef idx="0"/>
                              <a:fillRef idx="0"/>
                              <a:effectRef idx="0"/>
                              <a:fontRef idx="minor"/>
                            </wps:style>
                            <wps:bodyPr/>
                          </wps:wsp>
                        </wpg:grpSp>
                      </wpg:grpSp>
                    </wpg:wgp>
                  </a:graphicData>
                </a:graphic>
              </wp:anchor>
            </w:drawing>
          </mc:Choice>
          <mc:Fallback>
            <w:pict>
              <v:group id="shape_0" alt="Group 2" style="position:absolute;margin-left:227.8pt;margin-top:1.15pt;width:50.3pt;height:53.8pt" coordorigin="4556,23" coordsize="1006,1076">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2" stroked="f" style="position:absolute;left:4616;top:81;width:912;height:915;mso-wrap-style:none;v-text-anchor:middle" type="shapetype_75">
                  <v:imagedata r:id="rId2" o:detectmouseclick="t"/>
                  <v:stroke color="#3465a4" joinstyle="round" endcap="flat"/>
                  <w10:wrap type="none"/>
                </v:shape>
                <v:group id="shape_0" alt="Группа 4" style="position:absolute;left:4556;top:23;width:1006;height:1076">
                  <v:group id="shape_0" alt="Группа 13" style="position:absolute;left:5015;top:1078;width:64;height:20"/>
                </v:group>
              </v:group>
            </w:pict>
          </mc:Fallback>
        </mc:AlternateContent>
      </w:r>
    </w:p>
    <w:p>
      <w:pPr>
        <w:pStyle w:val="ConsPlusTitle"/>
        <w:jc w:val="center"/>
        <w:rPr>
          <w:rFonts w:ascii="Times New Roman" w:hAnsi="Times New Roman" w:cs="Times New Roman"/>
          <w:bCs w:val="false"/>
          <w:sz w:val="28"/>
          <w:szCs w:val="24"/>
          <w:lang w:bidi="ar-SA"/>
        </w:rPr>
      </w:pPr>
      <w:r>
        <w:rPr>
          <w:rFonts w:cs="Times New Roman" w:ascii="Times New Roman" w:hAnsi="Times New Roman"/>
          <w:bCs w:val="false"/>
          <w:sz w:val="28"/>
          <w:szCs w:val="24"/>
          <w:lang w:bidi="ar-SA"/>
        </w:rPr>
      </w:r>
    </w:p>
    <w:p>
      <w:pPr>
        <w:pStyle w:val="ConsPlusTitle"/>
        <w:jc w:val="center"/>
        <w:rPr>
          <w:rFonts w:ascii="Times New Roman" w:hAnsi="Times New Roman" w:cs="Times New Roman"/>
          <w:bCs w:val="false"/>
          <w:sz w:val="28"/>
          <w:szCs w:val="24"/>
          <w:lang w:bidi="ar-SA"/>
        </w:rPr>
      </w:pPr>
      <w:r>
        <w:rPr>
          <w:rFonts w:cs="Times New Roman" w:ascii="Times New Roman" w:hAnsi="Times New Roman"/>
          <w:bCs w:val="false"/>
          <w:sz w:val="28"/>
          <w:szCs w:val="24"/>
          <w:lang w:bidi="ar-SA"/>
        </w:rPr>
      </w:r>
    </w:p>
    <w:p>
      <w:pPr>
        <w:pStyle w:val="ConsPlusTitle"/>
        <w:jc w:val="center"/>
        <w:rPr>
          <w:rFonts w:ascii="Times New Roman" w:hAnsi="Times New Roman" w:cs="Times New Roman"/>
          <w:bCs w:val="false"/>
          <w:sz w:val="28"/>
          <w:szCs w:val="24"/>
          <w:lang w:bidi="ar-SA"/>
        </w:rPr>
      </w:pPr>
      <w:r>
        <w:rPr>
          <w:rFonts w:cs="Times New Roman" w:ascii="Times New Roman" w:hAnsi="Times New Roman"/>
          <w:bCs w:val="false"/>
          <w:sz w:val="28"/>
          <w:szCs w:val="24"/>
          <w:lang w:bidi="ar-SA"/>
        </w:rPr>
      </w:r>
    </w:p>
    <w:p>
      <w:pPr>
        <w:pStyle w:val="ConsPlusTitle"/>
        <w:jc w:val="center"/>
        <w:rPr>
          <w:rFonts w:ascii="Times New Roman" w:hAnsi="Times New Roman" w:cs="Times New Roman"/>
          <w:bCs w:val="false"/>
          <w:sz w:val="28"/>
          <w:szCs w:val="24"/>
          <w:lang w:bidi="ar-SA"/>
        </w:rPr>
      </w:pPr>
      <w:r>
        <w:rPr>
          <w:rFonts w:cs="Times New Roman" w:ascii="Times New Roman" w:hAnsi="Times New Roman"/>
          <w:bCs w:val="false"/>
          <w:sz w:val="28"/>
          <w:szCs w:val="24"/>
          <w:lang w:bidi="ar-SA"/>
        </w:rPr>
      </w:r>
    </w:p>
    <w:p>
      <w:pPr>
        <w:pStyle w:val="Standard"/>
        <w:jc w:val="center"/>
        <w:rPr/>
      </w:pPr>
      <w:r>
        <w:rPr>
          <w:b/>
          <w:sz w:val="28"/>
        </w:rPr>
        <w:t xml:space="preserve">ФЕДЕРАЛЬНАЯ СЛУЖБА  </w:t>
      </w:r>
    </w:p>
    <w:p>
      <w:pPr>
        <w:pStyle w:val="Standard"/>
        <w:jc w:val="center"/>
        <w:rPr/>
      </w:pPr>
      <w:r>
        <w:rPr>
          <w:b/>
          <w:sz w:val="28"/>
        </w:rPr>
        <w:t>ПО ТЕХНИЧЕСКОМУ И ЭКСПОРТНОМУ КОНТРОЛЮ</w:t>
      </w:r>
    </w:p>
    <w:p>
      <w:pPr>
        <w:pStyle w:val="Standard"/>
        <w:jc w:val="center"/>
        <w:rPr/>
      </w:pPr>
      <w:r>
        <w:rPr>
          <w:b/>
          <w:sz w:val="28"/>
        </w:rPr>
        <w:t>(ФСТЭК России)</w:t>
      </w:r>
    </w:p>
    <w:p>
      <w:pPr>
        <w:pStyle w:val="Standard"/>
        <w:jc w:val="center"/>
        <w:rPr>
          <w:b/>
          <w:b/>
        </w:rPr>
      </w:pPr>
      <w:r>
        <w:rPr>
          <w:b/>
        </w:rPr>
      </w:r>
    </w:p>
    <w:p>
      <w:pPr>
        <w:pStyle w:val="1"/>
        <w:jc w:val="center"/>
        <w:rPr/>
      </w:pPr>
      <w:r>
        <w:rPr>
          <w:rFonts w:eastAsia="Times New Roman" w:cs="Times New Roman" w:ascii="Times New Roman" w:hAnsi="Times New Roman"/>
          <w:color w:val="000000"/>
          <w:sz w:val="32"/>
        </w:rPr>
        <w:t>П Р И К А З</w:t>
      </w:r>
    </w:p>
    <w:p>
      <w:pPr>
        <w:pStyle w:val="Standard"/>
        <w:rPr>
          <w:sz w:val="22"/>
        </w:rPr>
      </w:pPr>
      <w:r>
        <w:rPr>
          <w:sz w:val="22"/>
        </w:rPr>
      </w:r>
    </w:p>
    <w:p>
      <w:pPr>
        <w:pStyle w:val="Standard"/>
        <w:jc w:val="both"/>
        <w:rPr/>
      </w:pPr>
      <w:r>
        <w:rPr>
          <w:sz w:val="28"/>
        </w:rPr>
        <w:t>___ апреля 2026 г.                                 Москва                                                    № ____</w:t>
      </w:r>
    </w:p>
    <w:p>
      <w:pPr>
        <w:pStyle w:val="Standard"/>
        <w:jc w:val="both"/>
        <w:rPr>
          <w:b/>
          <w:b/>
          <w:sz w:val="28"/>
        </w:rPr>
      </w:pPr>
      <w:r>
        <w:rPr>
          <w:b/>
          <w:sz w:val="28"/>
        </w:rPr>
      </w:r>
    </w:p>
    <w:p>
      <w:pPr>
        <w:pStyle w:val="Standard"/>
        <w:jc w:val="both"/>
        <w:rPr>
          <w:b/>
          <w:b/>
          <w:sz w:val="28"/>
        </w:rPr>
      </w:pPr>
      <w:r>
        <w:rPr>
          <w:b/>
          <w:sz w:val="28"/>
        </w:rPr>
      </w:r>
    </w:p>
    <w:p>
      <w:pPr>
        <w:pStyle w:val="Standard"/>
        <w:jc w:val="both"/>
        <w:rPr>
          <w:b/>
          <w:b/>
          <w:sz w:val="28"/>
        </w:rPr>
      </w:pPr>
      <w:r>
        <w:rPr>
          <w:b/>
          <w:sz w:val="28"/>
        </w:rPr>
      </w:r>
    </w:p>
    <w:p>
      <w:pPr>
        <w:pStyle w:val="Standard"/>
        <w:jc w:val="center"/>
        <w:rPr>
          <w:b/>
          <w:b/>
          <w:sz w:val="28"/>
        </w:rPr>
      </w:pPr>
      <w:r>
        <w:rPr>
          <w:b/>
          <w:sz w:val="28"/>
        </w:rPr>
        <w:t xml:space="preserve">О внесении изменений в приказы Федеральной службы </w:t>
      </w:r>
    </w:p>
    <w:p>
      <w:pPr>
        <w:pStyle w:val="Standard"/>
        <w:jc w:val="center"/>
        <w:rPr>
          <w:b/>
          <w:b/>
          <w:sz w:val="28"/>
        </w:rPr>
      </w:pPr>
      <w:r>
        <w:rPr>
          <w:b/>
          <w:sz w:val="28"/>
        </w:rPr>
        <w:t xml:space="preserve">по техническому и экспортному контролю </w:t>
      </w:r>
    </w:p>
    <w:p>
      <w:pPr>
        <w:pStyle w:val="Standard"/>
        <w:jc w:val="center"/>
        <w:rPr/>
      </w:pPr>
      <w:r>
        <w:rPr>
          <w:b/>
          <w:sz w:val="28"/>
        </w:rPr>
        <w:t xml:space="preserve">от 21 декабря 2017 г. № 235 и </w:t>
      </w:r>
      <w:r>
        <w:rPr>
          <w:rFonts w:eastAsia="Times New Roman"/>
          <w:b/>
          <w:sz w:val="28"/>
        </w:rPr>
        <w:t>от 25 декабря 2017 г. № 239</w:t>
      </w:r>
    </w:p>
    <w:p>
      <w:pPr>
        <w:pStyle w:val="Standard"/>
        <w:jc w:val="center"/>
        <w:rPr>
          <w:bCs/>
          <w:sz w:val="20"/>
        </w:rPr>
      </w:pPr>
      <w:r>
        <w:rPr>
          <w:bCs/>
          <w:sz w:val="20"/>
        </w:rPr>
      </w:r>
    </w:p>
    <w:p>
      <w:pPr>
        <w:pStyle w:val="Standard"/>
        <w:jc w:val="center"/>
        <w:rPr/>
      </w:pPr>
      <w:r>
        <w:rPr/>
        <mc:AlternateContent>
          <mc:Choice Requires="wps">
            <w:drawing>
              <wp:anchor behindDoc="0" distT="0" distB="0" distL="0" distR="0" simplePos="0" locked="0" layoutInCell="0" allowOverlap="1" relativeHeight="3">
                <wp:simplePos x="0" y="0"/>
                <wp:positionH relativeFrom="column">
                  <wp:posOffset>1020445</wp:posOffset>
                </wp:positionH>
                <wp:positionV relativeFrom="paragraph">
                  <wp:posOffset>635</wp:posOffset>
                </wp:positionV>
                <wp:extent cx="4174490" cy="1270"/>
                <wp:effectExtent l="0" t="0" r="0" b="0"/>
                <wp:wrapSquare wrapText="bothSides"/>
                <wp:docPr id="4" name="Line 18"/>
                <a:graphic xmlns:a="http://schemas.openxmlformats.org/drawingml/2006/main">
                  <a:graphicData uri="http://schemas.microsoft.com/office/word/2010/wordprocessingShape">
                    <wps:wsp>
                      <wps:cNvSpPr/>
                      <wps:spPr>
                        <a:xfrm>
                          <a:off x="0" y="0"/>
                          <a:ext cx="41738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0.35pt,0.05pt" to="408.95pt,0.05pt" ID="Line 18" stroked="t" style="position:absolute">
                <v:stroke color="black" weight="9360" joinstyle="round" endcap="flat"/>
                <v:fill o:detectmouseclick="t" on="false"/>
                <w10:wrap type="square"/>
              </v:line>
            </w:pict>
          </mc:Fallback>
        </mc:AlternateContent>
      </w:r>
    </w:p>
    <w:p>
      <w:pPr>
        <w:pStyle w:val="Textbody"/>
        <w:spacing w:lineRule="auto" w:line="276" w:before="0" w:after="0"/>
        <w:jc w:val="center"/>
        <w:rPr>
          <w:rFonts w:eastAsia="Times New Roman"/>
          <w:b/>
          <w:b/>
          <w:sz w:val="20"/>
          <w:szCs w:val="20"/>
        </w:rPr>
      </w:pPr>
      <w:r>
        <w:rPr>
          <w:rFonts w:eastAsia="Times New Roman"/>
          <w:b/>
          <w:sz w:val="20"/>
          <w:szCs w:val="20"/>
        </w:rPr>
      </w:r>
    </w:p>
    <w:p>
      <w:pPr>
        <w:pStyle w:val="Standard"/>
        <w:ind w:firstLine="709"/>
        <w:jc w:val="both"/>
        <w:rPr/>
      </w:pPr>
      <w:r>
        <w:rPr>
          <w:sz w:val="28"/>
        </w:rPr>
        <w:t>В соответствии с пунктами 3 и 4 части 3 статьи 6 Федерального закона</w:t>
      </w:r>
      <w:r>
        <w:rPr/>
        <w:br/>
      </w:r>
      <w:r>
        <w:rPr>
          <w:sz w:val="28"/>
        </w:rPr>
        <w:t>от 26 июля 2017 г. № 187-ФЗ «О безопасности критической информационной инфраструктуры Российской Федерации», абзацем первым пункта 2, а также подпунктами 6</w:t>
      </w:r>
      <w:r>
        <w:rPr>
          <w:sz w:val="28"/>
          <w:vertAlign w:val="superscript"/>
        </w:rPr>
        <w:t>1</w:t>
      </w:r>
      <w:r>
        <w:rPr>
          <w:sz w:val="28"/>
        </w:rPr>
        <w:t xml:space="preserve"> и 6</w:t>
      </w:r>
      <w:r>
        <w:rPr>
          <w:sz w:val="28"/>
          <w:vertAlign w:val="superscript"/>
        </w:rPr>
        <w:t>2</w:t>
      </w:r>
      <w:r>
        <w:rPr>
          <w:sz w:val="28"/>
        </w:rPr>
        <w:t xml:space="preserve"> пункта 8 Положения о Федеральной службе</w:t>
      </w:r>
      <w:r>
        <w:rPr/>
        <w:br/>
      </w:r>
      <w:r>
        <w:rPr>
          <w:sz w:val="28"/>
        </w:rPr>
        <w:t xml:space="preserve">по экспортному и техническому контролю, утвержденного Указом Президента Российской Федерации № 1085, </w:t>
      </w:r>
      <w:r>
        <w:rPr>
          <w:b/>
          <w:sz w:val="28"/>
        </w:rPr>
        <w:t>П Р И К А З Ы В А Ю</w:t>
      </w:r>
      <w:r>
        <w:rPr>
          <w:sz w:val="28"/>
        </w:rPr>
        <w:t>:</w:t>
      </w:r>
    </w:p>
    <w:p>
      <w:pPr>
        <w:pStyle w:val="Normal"/>
        <w:suppressAutoHyphens w:val="false"/>
        <w:spacing w:lineRule="auto" w:line="240" w:before="0" w:after="0"/>
        <w:ind w:firstLine="709"/>
        <w:jc w:val="both"/>
        <w:rPr>
          <w:rFonts w:ascii="Times New Roman" w:hAnsi="Times New Roman" w:eastAsia="NSimSun" w:cs="Times New Roman"/>
          <w:color w:val="auto"/>
          <w:kern w:val="0"/>
          <w:sz w:val="28"/>
          <w:szCs w:val="28"/>
          <w:lang w:eastAsia="zh-CN" w:bidi="ar-SA"/>
        </w:rPr>
      </w:pPr>
      <w:r>
        <w:rPr>
          <w:rFonts w:cs="Times New Roman" w:ascii="Times New Roman" w:hAnsi="Times New Roman"/>
          <w:sz w:val="28"/>
        </w:rPr>
        <w:t>1. Утвердить прилагаемые изменения, которые вносятся в приказ</w:t>
        <w:br/>
        <w:t xml:space="preserve">Федеральной службы по техническому и экспортному контролю от 21 декабря 2017 г. № 235 </w:t>
      </w:r>
      <w:r>
        <w:rPr>
          <w:rFonts w:eastAsia="NSimSun" w:cs="Times New Roman" w:ascii="Times New Roman" w:hAnsi="Times New Roman"/>
          <w:color w:val="auto"/>
          <w:kern w:val="0"/>
          <w:sz w:val="28"/>
          <w:szCs w:val="28"/>
          <w:lang w:eastAsia="zh-CN" w:bidi="ar-SA"/>
        </w:rPr>
        <w:t>(зарегистрирован Минюстом России 22 февраля 2018 г.,</w:t>
        <w:br/>
        <w:t>регистрационный № 50118), с изменениями, внесенными приказами</w:t>
        <w:br/>
        <w:t>ФСТЭК России от 27 марта 2019 г. № 64 (зарегистрирован Минюстом России</w:t>
        <w:br/>
        <w:t>13 июня 2019 г., регистрационный № 54920) и от 20 апреля 2023 г. № 69</w:t>
        <w:br/>
        <w:t>(зарегистрирован Минюстом России 23 июня 2023 г., регистрационный № 73969),</w:t>
        <w:br/>
        <w:t xml:space="preserve">и   </w:t>
      </w:r>
      <w:r>
        <w:rPr>
          <w:rFonts w:cs="Times New Roman" w:ascii="Times New Roman" w:hAnsi="Times New Roman"/>
          <w:sz w:val="28"/>
        </w:rPr>
        <w:t>в приказ Федеральной службы по техническому и экспортному контролю</w:t>
        <w:br/>
        <w:t>от 25 декабря 2017 г. № 239 (</w:t>
      </w:r>
      <w:r>
        <w:rPr>
          <w:rFonts w:eastAsia="NSimSun" w:cs="Times New Roman" w:ascii="Times New Roman" w:hAnsi="Times New Roman"/>
          <w:color w:val="auto"/>
          <w:kern w:val="0"/>
          <w:sz w:val="28"/>
          <w:szCs w:val="28"/>
          <w:lang w:eastAsia="zh-CN" w:bidi="ar-SA"/>
        </w:rPr>
        <w:t>зарегистрирован Минюстом России 26 марта 2018 г., регистрационный № 50524), с изменениями, внесенными приказами</w:t>
        <w:br/>
        <w:t>ФСТЭК России от 9 августа 2018 г. № 138 (зарегистрирован Минюстом России</w:t>
        <w:br/>
        <w:t>5 сентября 2018 г., регистрационный № 52071), от 26 марта 2019 г. № 60</w:t>
        <w:br/>
        <w:t>(зарегистрирован Минюстом России 18 апреля 2019 г., регистрационный</w:t>
        <w:br/>
        <w:t>№ 54443), от 20 февраля 2020 г. № 35 (зарегистрирован Минюстом России</w:t>
        <w:br/>
        <w:t>11 сентября 2020 г., регистрационный № 59793), от 28 августа 2024 г. № 159</w:t>
        <w:br/>
        <w:t>(зарегистрирован Минюстом России 24 октября 2020 г., регистрационный</w:t>
        <w:br/>
        <w:t>№ 79900).</w:t>
      </w:r>
      <w:r>
        <w:rPr>
          <w:rFonts w:cs="Times New Roman" w:ascii="Times New Roman" w:hAnsi="Times New Roman"/>
          <w:sz w:val="28"/>
        </w:rPr>
        <w:t xml:space="preserve"> </w:t>
      </w:r>
    </w:p>
    <w:p>
      <w:pPr>
        <w:pStyle w:val="Standard"/>
        <w:ind w:firstLine="709"/>
        <w:jc w:val="both"/>
        <w:rPr>
          <w:rFonts w:cs="Times New Roman"/>
        </w:rPr>
      </w:pPr>
      <w:r>
        <w:rPr>
          <w:rFonts w:cs="Times New Roman"/>
          <w:sz w:val="28"/>
          <w:szCs w:val="28"/>
          <w:lang w:bidi="ar-SA"/>
        </w:rPr>
        <w:t>2. Настоящий приказ вступает в силу с 1 сентября 2026 г.</w:t>
      </w:r>
    </w:p>
    <w:p>
      <w:pPr>
        <w:pStyle w:val="ConsPlusNormal"/>
        <w:spacing w:lineRule="auto" w:line="276"/>
        <w:ind w:firstLine="539"/>
        <w:jc w:val="both"/>
        <w:rPr>
          <w:rFonts w:ascii="Times New Roman" w:hAnsi="Times New Roman" w:cs="Times New Roman"/>
        </w:rPr>
      </w:pPr>
      <w:r>
        <w:rPr>
          <w:rFonts w:cs="Times New Roman" w:ascii="Times New Roman" w:hAnsi="Times New Roman"/>
        </w:rPr>
      </w:r>
    </w:p>
    <w:p>
      <w:pPr>
        <w:pStyle w:val="ConsPlusNormal"/>
        <w:spacing w:lineRule="auto" w:line="276"/>
        <w:ind w:firstLine="539"/>
        <w:jc w:val="both"/>
        <w:rPr>
          <w:rFonts w:ascii="Times New Roman" w:hAnsi="Times New Roman" w:cs="Times New Roman"/>
          <w:sz w:val="28"/>
          <w:szCs w:val="24"/>
          <w:lang w:bidi="ar-SA"/>
        </w:rPr>
      </w:pPr>
      <w:r>
        <w:rPr>
          <w:rFonts w:cs="Times New Roman" w:ascii="Times New Roman" w:hAnsi="Times New Roman"/>
          <w:sz w:val="28"/>
          <w:szCs w:val="24"/>
          <w:lang w:bidi="ar-SA"/>
        </w:rPr>
      </w:r>
    </w:p>
    <w:p>
      <w:pPr>
        <w:pStyle w:val="ConsNonformat"/>
        <w:widowControl/>
        <w:jc w:val="center"/>
        <w:rPr/>
      </w:pPr>
      <w:r>
        <w:rPr>
          <w:rFonts w:eastAsia="Times New Roman" w:cs="Times New Roman" w:ascii="Times New Roman" w:hAnsi="Times New Roman"/>
          <w:b/>
          <w:sz w:val="28"/>
        </w:rPr>
        <w:t>ДИРЕКТОР ФЕДЕРАЛЬНОЙ СЛУЖБЫ</w:t>
      </w:r>
    </w:p>
    <w:p>
      <w:pPr>
        <w:pStyle w:val="ConsNonformat"/>
        <w:widowControl/>
        <w:jc w:val="center"/>
        <w:rPr/>
      </w:pPr>
      <w:r>
        <w:rPr>
          <w:rFonts w:eastAsia="Times New Roman" w:cs="Times New Roman" w:ascii="Times New Roman" w:hAnsi="Times New Roman"/>
          <w:b/>
          <w:sz w:val="28"/>
        </w:rPr>
        <w:t>ПО ТЕХНИЧЕСКОМУ И ЭКСПОРТНОМУ КОНТРОЛЮ</w:t>
      </w:r>
    </w:p>
    <w:p>
      <w:pPr>
        <w:pStyle w:val="ConsNonformat"/>
        <w:widowControl/>
        <w:ind w:left="709" w:hanging="0"/>
        <w:jc w:val="right"/>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ConsNonformat"/>
        <w:widowControl/>
        <w:ind w:left="709" w:hanging="0"/>
        <w:jc w:val="right"/>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ConsNonformat"/>
        <w:widowControl/>
        <w:ind w:left="709" w:hanging="0"/>
        <w:jc w:val="right"/>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sectPr>
          <w:headerReference w:type="default" r:id="rId3"/>
          <w:headerReference w:type="first" r:id="rId4"/>
          <w:type w:val="nextPage"/>
          <w:pgSz w:w="11906" w:h="16838"/>
          <w:pgMar w:left="1417" w:right="567" w:header="283" w:top="1134" w:footer="0" w:bottom="1134" w:gutter="0"/>
          <w:pgNumType w:fmt="decimal"/>
          <w:formProt w:val="false"/>
          <w:titlePg/>
          <w:textDirection w:val="lrTb"/>
          <w:docGrid w:type="default" w:linePitch="100" w:charSpace="0"/>
        </w:sectPr>
        <w:pStyle w:val="ConsNonformat"/>
        <w:widowControl/>
        <w:spacing w:lineRule="auto" w:line="276"/>
        <w:ind w:left="709" w:hanging="0"/>
        <w:jc w:val="right"/>
        <w:rPr>
          <w:rFonts w:ascii="Times New Roman" w:hAnsi="Times New Roman" w:cs="Times New Roman"/>
        </w:rPr>
      </w:pPr>
      <w:r>
        <w:rPr>
          <w:rFonts w:eastAsia="Times New Roman" w:cs="Times New Roman" w:ascii="Times New Roman" w:hAnsi="Times New Roman"/>
          <w:b/>
          <w:sz w:val="28"/>
        </w:rPr>
        <w:t>В.СЕЛИН</w:t>
      </w:r>
    </w:p>
    <w:p>
      <w:pPr>
        <w:pStyle w:val="ConsPlusNormal"/>
        <w:widowControl/>
        <w:ind w:left="5528" w:firstLine="284"/>
        <w:jc w:val="center"/>
        <w:rPr>
          <w:rFonts w:ascii="PT Astra Serif" w:hAnsi="PT Astra Serif" w:eastAsia="PT Astra Serif" w:cs="PT Astra Serif"/>
          <w:sz w:val="28"/>
          <w:szCs w:val="28"/>
        </w:rPr>
      </w:pPr>
      <w:r>
        <w:rPr>
          <w:rFonts w:eastAsia="PT Astra Serif" w:cs="PT Astra Serif" w:ascii="PT Astra Serif" w:hAnsi="PT Astra Serif"/>
          <w:sz w:val="28"/>
          <w:szCs w:val="28"/>
        </w:rPr>
      </w:r>
    </w:p>
    <w:p>
      <w:pPr>
        <w:pStyle w:val="ConsPlusNormal"/>
        <w:widowControl/>
        <w:ind w:left="5528" w:firstLine="284"/>
        <w:jc w:val="center"/>
        <w:rPr>
          <w:rFonts w:ascii="Times New Roman" w:hAnsi="Times New Roman" w:cs="Times New Roman"/>
          <w:sz w:val="28"/>
          <w:szCs w:val="28"/>
        </w:rPr>
      </w:pPr>
      <w:r>
        <w:rPr>
          <w:rFonts w:eastAsia="PT Astra Serif" w:cs="Times New Roman" w:ascii="Times New Roman" w:hAnsi="Times New Roman"/>
          <w:sz w:val="28"/>
          <w:szCs w:val="28"/>
        </w:rPr>
        <w:t>Утверждены</w:t>
      </w:r>
    </w:p>
    <w:p>
      <w:pPr>
        <w:pStyle w:val="ConsPlusNormal"/>
        <w:widowControl/>
        <w:ind w:left="5529" w:firstLine="284"/>
        <w:jc w:val="center"/>
        <w:rPr>
          <w:rFonts w:ascii="Times New Roman" w:hAnsi="Times New Roman" w:cs="Times New Roman"/>
          <w:sz w:val="28"/>
          <w:szCs w:val="28"/>
        </w:rPr>
      </w:pPr>
      <w:r>
        <w:rPr>
          <w:rFonts w:eastAsia="PT Astra Serif" w:cs="Times New Roman" w:ascii="Times New Roman" w:hAnsi="Times New Roman"/>
          <w:sz w:val="28"/>
          <w:szCs w:val="28"/>
        </w:rPr>
        <w:t>приказом ФСТЭК России</w:t>
      </w:r>
    </w:p>
    <w:p>
      <w:pPr>
        <w:pStyle w:val="ConsPlusNormal"/>
        <w:widowControl/>
        <w:spacing w:lineRule="auto" w:line="276"/>
        <w:ind w:left="5529" w:firstLine="284"/>
        <w:jc w:val="center"/>
        <w:rPr>
          <w:rFonts w:ascii="Times New Roman" w:hAnsi="Times New Roman" w:cs="Times New Roman"/>
          <w:sz w:val="28"/>
          <w:szCs w:val="28"/>
        </w:rPr>
      </w:pPr>
      <w:r>
        <w:rPr>
          <w:rFonts w:eastAsia="PT Astra Serif" w:cs="Times New Roman" w:ascii="Times New Roman" w:hAnsi="Times New Roman"/>
          <w:sz w:val="28"/>
          <w:szCs w:val="28"/>
        </w:rPr>
        <w:t xml:space="preserve">от «___» </w:t>
      </w:r>
      <w:r>
        <w:rPr>
          <w:rFonts w:eastAsia="PT Astra Serif" w:cs="Times New Roman" w:ascii="Times New Roman" w:hAnsi="Times New Roman"/>
          <w:color w:val="auto"/>
          <w:sz w:val="28"/>
          <w:szCs w:val="28"/>
          <w:lang w:eastAsia="ar-SA"/>
        </w:rPr>
        <w:t>апреля</w:t>
      </w:r>
      <w:r>
        <w:rPr>
          <w:rFonts w:eastAsia="PT Astra Serif" w:cs="Times New Roman" w:ascii="Times New Roman" w:hAnsi="Times New Roman"/>
          <w:sz w:val="28"/>
          <w:szCs w:val="28"/>
        </w:rPr>
        <w:t xml:space="preserve"> 20</w:t>
      </w:r>
      <w:r>
        <w:rPr>
          <w:rFonts w:eastAsia="PT Astra Serif" w:cs="Times New Roman" w:ascii="Times New Roman" w:hAnsi="Times New Roman"/>
          <w:color w:val="auto"/>
          <w:sz w:val="28"/>
          <w:szCs w:val="28"/>
          <w:lang w:eastAsia="ar-SA"/>
        </w:rPr>
        <w:t>26</w:t>
      </w:r>
      <w:r>
        <w:rPr>
          <w:rFonts w:eastAsia="PT Astra Serif" w:cs="Times New Roman" w:ascii="Times New Roman" w:hAnsi="Times New Roman"/>
          <w:sz w:val="28"/>
          <w:szCs w:val="28"/>
        </w:rPr>
        <w:t xml:space="preserve"> г. № ____</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r>
    </w:p>
    <w:p>
      <w:pPr>
        <w:pStyle w:val="Standard"/>
        <w:spacing w:lineRule="auto" w:line="276"/>
        <w:jc w:val="center"/>
        <w:rPr>
          <w:rFonts w:eastAsia="PT Astra Serif" w:cs="Times New Roman"/>
          <w:b/>
          <w:b/>
          <w:sz w:val="28"/>
          <w:szCs w:val="28"/>
        </w:rPr>
      </w:pPr>
      <w:r>
        <w:rPr>
          <w:rFonts w:eastAsia="PT Astra Serif" w:cs="Times New Roman"/>
          <w:b/>
          <w:sz w:val="28"/>
          <w:szCs w:val="28"/>
        </w:rPr>
        <w:t xml:space="preserve">Изменения, </w:t>
      </w:r>
    </w:p>
    <w:p>
      <w:pPr>
        <w:pStyle w:val="Standard"/>
        <w:spacing w:lineRule="auto" w:line="276"/>
        <w:jc w:val="center"/>
        <w:rPr>
          <w:b/>
          <w:b/>
          <w:sz w:val="28"/>
        </w:rPr>
      </w:pPr>
      <w:r>
        <w:rPr>
          <w:rFonts w:eastAsia="PT Astra Serif" w:cs="Times New Roman"/>
          <w:b/>
          <w:sz w:val="28"/>
          <w:szCs w:val="28"/>
        </w:rPr>
        <w:t>которые вносятся</w:t>
      </w:r>
      <w:r>
        <w:rPr>
          <w:rFonts w:cs="Times New Roman"/>
          <w:sz w:val="28"/>
          <w:szCs w:val="28"/>
        </w:rPr>
        <w:t xml:space="preserve"> </w:t>
      </w:r>
      <w:r>
        <w:rPr>
          <w:b/>
          <w:sz w:val="28"/>
        </w:rPr>
        <w:t xml:space="preserve">в приказы Федеральной службы </w:t>
      </w:r>
    </w:p>
    <w:p>
      <w:pPr>
        <w:pStyle w:val="Standard"/>
        <w:spacing w:lineRule="auto" w:line="276"/>
        <w:jc w:val="center"/>
        <w:rPr>
          <w:rFonts w:cs="Times New Roman"/>
          <w:sz w:val="28"/>
          <w:szCs w:val="28"/>
        </w:rPr>
      </w:pPr>
      <w:r>
        <w:rPr>
          <w:b/>
          <w:sz w:val="28"/>
        </w:rPr>
        <w:t xml:space="preserve">по техническому и экспортному контролю </w:t>
      </w:r>
    </w:p>
    <w:p>
      <w:pPr>
        <w:pStyle w:val="Standard"/>
        <w:spacing w:lineRule="auto" w:line="276"/>
        <w:jc w:val="center"/>
        <w:rPr/>
      </w:pPr>
      <w:r>
        <w:rPr>
          <w:b/>
          <w:sz w:val="28"/>
        </w:rPr>
        <w:t xml:space="preserve">от 21 декабря 2017 г. № 235 и </w:t>
      </w:r>
      <w:r>
        <w:rPr>
          <w:rFonts w:eastAsia="Times New Roman"/>
          <w:b/>
          <w:sz w:val="28"/>
        </w:rPr>
        <w:t>от 25 декабря 2017 г. № 239</w:t>
      </w:r>
    </w:p>
    <w:p>
      <w:pPr>
        <w:pStyle w:val="Standard"/>
        <w:spacing w:lineRule="auto" w:line="276"/>
        <w:jc w:val="center"/>
        <w:rPr>
          <w:rFonts w:eastAsia="PT Astra Serif" w:cs="Times New Roman"/>
          <w:sz w:val="28"/>
          <w:szCs w:val="28"/>
        </w:rPr>
      </w:pPr>
      <w:r>
        <w:rPr>
          <w:rFonts w:eastAsia="PT Astra Serif" w:cs="Times New Roman"/>
          <w:sz w:val="28"/>
          <w:szCs w:val="28"/>
        </w:rPr>
      </w:r>
    </w:p>
    <w:p>
      <w:pPr>
        <w:pStyle w:val="Standard"/>
        <w:tabs>
          <w:tab w:val="clear" w:pos="708"/>
          <w:tab w:val="left" w:pos="851" w:leader="none"/>
        </w:tabs>
        <w:spacing w:lineRule="auto" w:line="276"/>
        <w:ind w:firstLine="709"/>
        <w:jc w:val="both"/>
        <w:rPr>
          <w:rFonts w:cs="Times New Roman"/>
          <w:sz w:val="28"/>
          <w:szCs w:val="28"/>
        </w:rPr>
      </w:pPr>
      <w:r>
        <w:rPr>
          <w:rFonts w:eastAsia="PT Astra Serif" w:cs="Times New Roman"/>
          <w:color w:val="auto"/>
          <w:sz w:val="28"/>
          <w:szCs w:val="28"/>
          <w:lang w:eastAsia="ar-SA"/>
        </w:rPr>
        <w:t>1. Требования к созданию систем безопасности значимых объектов критической информационной инфраструктуры Российской Федерации</w:t>
        <w:br/>
        <w:t>и обеспечению их функционирования, утвержденные приказом ФСТЭК России</w:t>
        <w:br/>
        <w:t>от 21 декабря 2017 г. № 235, дополнить пунктом 36</w:t>
      </w:r>
      <w:r>
        <w:rPr>
          <w:rFonts w:eastAsia="PT Astra Serif" w:cs="Times New Roman"/>
          <w:color w:val="auto"/>
          <w:sz w:val="28"/>
          <w:szCs w:val="28"/>
          <w:vertAlign w:val="superscript"/>
          <w:lang w:eastAsia="ar-SA"/>
        </w:rPr>
        <w:t>1</w:t>
      </w:r>
      <w:r>
        <w:rPr>
          <w:rFonts w:eastAsia="PT Astra Serif" w:cs="Times New Roman"/>
          <w:color w:val="auto"/>
          <w:sz w:val="28"/>
          <w:szCs w:val="28"/>
          <w:lang w:eastAsia="ar-SA"/>
        </w:rPr>
        <w:t xml:space="preserve"> следующего содержания:</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PT Astra Serif" w:cs="Times New Roman" w:ascii="Times New Roman" w:hAnsi="Times New Roman"/>
          <w:sz w:val="28"/>
          <w:szCs w:val="28"/>
        </w:rPr>
        <w:t>«</w:t>
      </w:r>
      <w:r>
        <w:rPr>
          <w:rFonts w:eastAsia="PT Astra Serif" w:cs="Times New Roman" w:ascii="Times New Roman" w:hAnsi="Times New Roman"/>
          <w:color w:val="auto"/>
          <w:sz w:val="28"/>
          <w:szCs w:val="28"/>
          <w:lang w:eastAsia="ar-SA"/>
        </w:rPr>
        <w:t>36</w:t>
      </w:r>
      <w:r>
        <w:rPr>
          <w:rFonts w:eastAsia="PT Astra Serif" w:cs="Times New Roman" w:ascii="Times New Roman" w:hAnsi="Times New Roman"/>
          <w:color w:val="auto"/>
          <w:sz w:val="28"/>
          <w:szCs w:val="28"/>
          <w:vertAlign w:val="superscript"/>
          <w:lang w:eastAsia="ar-SA"/>
        </w:rPr>
        <w:t>1</w:t>
      </w:r>
      <w:r>
        <w:rPr>
          <w:rFonts w:eastAsia="PT Astra Serif" w:cs="Times New Roman" w:ascii="Times New Roman" w:hAnsi="Times New Roman"/>
          <w:sz w:val="28"/>
          <w:szCs w:val="28"/>
        </w:rPr>
        <w:t>. </w:t>
      </w:r>
      <w:r>
        <w:rPr>
          <w:rFonts w:eastAsia="PT Astra Serif" w:cs="Times New Roman" w:ascii="Times New Roman" w:hAnsi="Times New Roman"/>
          <w:color w:val="auto"/>
          <w:sz w:val="28"/>
          <w:szCs w:val="28"/>
          <w:lang w:eastAsia="ar-SA"/>
        </w:rPr>
        <w:t xml:space="preserve">В рамках контроля </w:t>
      </w:r>
      <w:r>
        <w:rPr>
          <w:rFonts w:eastAsia="NSimSun" w:cs="Times New Roman" w:ascii="Times New Roman" w:hAnsi="Times New Roman"/>
          <w:color w:val="auto"/>
          <w:kern w:val="0"/>
          <w:sz w:val="28"/>
          <w:szCs w:val="28"/>
          <w:lang w:eastAsia="zh-CN" w:bidi="ar-SA"/>
        </w:rPr>
        <w:t>состояния безопасности значимых объектов</w:t>
        <w:br/>
        <w:t xml:space="preserve">критической информационной инфраструктуры должен </w:t>
      </w:r>
      <w:r>
        <w:rPr>
          <w:rFonts w:eastAsia="PT Astra Serif" w:cs="Times New Roman" w:ascii="Times New Roman" w:hAnsi="Times New Roman"/>
          <w:color w:val="auto"/>
          <w:sz w:val="28"/>
          <w:szCs w:val="28"/>
          <w:lang w:eastAsia="ar-SA"/>
        </w:rPr>
        <w:t>проводиться расчет</w:t>
      </w:r>
      <w:r>
        <w:rPr>
          <w:rFonts w:eastAsia="PT Astra Serif" w:cs="Times New Roman" w:ascii="Times New Roman" w:hAnsi="Times New Roman"/>
          <w:sz w:val="28"/>
          <w:szCs w:val="28"/>
        </w:rPr>
        <w:t>:</w:t>
      </w:r>
    </w:p>
    <w:p>
      <w:pPr>
        <w:pStyle w:val="Standard"/>
        <w:tabs>
          <w:tab w:val="clear" w:pos="708"/>
          <w:tab w:val="left" w:pos="851" w:leader="none"/>
        </w:tabs>
        <w:spacing w:lineRule="auto" w:line="276"/>
        <w:ind w:firstLine="709"/>
        <w:jc w:val="both"/>
        <w:rPr>
          <w:rFonts w:cs="Times New Roman"/>
          <w:sz w:val="28"/>
          <w:szCs w:val="28"/>
        </w:rPr>
      </w:pPr>
      <w:r>
        <w:rPr>
          <w:rFonts w:eastAsia="PT Astra Serif" w:cs="Times New Roman"/>
          <w:sz w:val="28"/>
          <w:szCs w:val="28"/>
        </w:rPr>
        <w:t xml:space="preserve">а) показателя, характеризующего текущее состояние </w:t>
      </w:r>
      <w:r>
        <w:rPr>
          <w:rFonts w:eastAsia="PT Astra Serif" w:cs="Times New Roman"/>
          <w:color w:val="auto"/>
          <w:sz w:val="28"/>
          <w:szCs w:val="28"/>
          <w:lang w:eastAsia="ar-SA"/>
        </w:rPr>
        <w:t>обеспечения безопасности значимых объектов критической информационной инфраструктуры</w:t>
      </w:r>
      <w:r>
        <w:rPr>
          <w:rFonts w:cs="Times New Roman"/>
          <w:sz w:val="28"/>
          <w:szCs w:val="28"/>
        </w:rPr>
        <w:br/>
      </w:r>
      <w:r>
        <w:rPr>
          <w:rFonts w:eastAsia="PT Astra Serif" w:cs="Times New Roman"/>
          <w:sz w:val="28"/>
          <w:szCs w:val="28"/>
        </w:rPr>
        <w:t>от базового уровня угроз безопасности информации (далее — показатель защищенности К</w:t>
      </w:r>
      <w:r>
        <w:rPr>
          <w:rFonts w:eastAsia="PT Astra Serif" w:cs="Times New Roman"/>
          <w:sz w:val="28"/>
          <w:szCs w:val="28"/>
          <w:vertAlign w:val="subscript"/>
        </w:rPr>
        <w:t>зи</w:t>
      </w:r>
      <w:r>
        <w:rPr>
          <w:rFonts w:eastAsia="PT Astra Serif" w:cs="Times New Roman"/>
          <w:sz w:val="28"/>
          <w:szCs w:val="28"/>
        </w:rPr>
        <w:t>);</w:t>
      </w:r>
    </w:p>
    <w:p>
      <w:pPr>
        <w:pStyle w:val="Standard"/>
        <w:tabs>
          <w:tab w:val="clear" w:pos="708"/>
          <w:tab w:val="left" w:pos="851" w:leader="none"/>
        </w:tabs>
        <w:spacing w:lineRule="auto" w:line="276"/>
        <w:ind w:firstLine="709"/>
        <w:jc w:val="both"/>
        <w:rPr>
          <w:rFonts w:cs="Times New Roman"/>
          <w:sz w:val="28"/>
          <w:szCs w:val="28"/>
        </w:rPr>
      </w:pPr>
      <w:r>
        <w:rPr>
          <w:rFonts w:eastAsia="PT Astra Serif" w:cs="Times New Roman"/>
          <w:sz w:val="28"/>
          <w:szCs w:val="28"/>
        </w:rPr>
        <w:t xml:space="preserve">б) показателя, определяющего достаточность и эффективность проведенных мероприятий по </w:t>
      </w:r>
      <w:r>
        <w:rPr>
          <w:rFonts w:eastAsia="PT Astra Serif" w:cs="Times New Roman"/>
          <w:color w:val="auto"/>
          <w:sz w:val="28"/>
          <w:szCs w:val="28"/>
          <w:lang w:eastAsia="ar-SA"/>
        </w:rPr>
        <w:t>обеспечению безопасности значимых объектов критической информационной инфраструктуры</w:t>
      </w:r>
      <w:r>
        <w:rPr>
          <w:rFonts w:eastAsia="PT Astra Serif" w:cs="Times New Roman"/>
          <w:sz w:val="28"/>
          <w:szCs w:val="28"/>
        </w:rPr>
        <w:t xml:space="preserve"> (далее — показатель уровня зрелости П</w:t>
      </w:r>
      <w:r>
        <w:rPr>
          <w:rFonts w:eastAsia="PT Astra Serif" w:cs="Times New Roman"/>
          <w:sz w:val="28"/>
          <w:szCs w:val="28"/>
          <w:vertAlign w:val="subscript"/>
        </w:rPr>
        <w:t>зи</w:t>
      </w:r>
      <w:r>
        <w:rPr>
          <w:rFonts w:eastAsia="PT Astra Serif" w:cs="Times New Roman"/>
          <w:sz w:val="28"/>
          <w:szCs w:val="28"/>
        </w:rPr>
        <w:t>).</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PT Astra Serif" w:cs="Times New Roman" w:ascii="Times New Roman" w:hAnsi="Times New Roman"/>
          <w:sz w:val="28"/>
          <w:szCs w:val="28"/>
        </w:rPr>
        <w:t xml:space="preserve">Для определения значений и расчета </w:t>
      </w:r>
      <w:r>
        <w:rPr>
          <w:rFonts w:eastAsia="PT Astra Serif" w:cs="Times New Roman" w:ascii="Times New Roman" w:hAnsi="Times New Roman"/>
          <w:color w:val="auto"/>
          <w:sz w:val="28"/>
          <w:szCs w:val="28"/>
          <w:lang w:eastAsia="ar-SA"/>
        </w:rPr>
        <w:t>показателя защищенности</w:t>
      </w:r>
      <w:r>
        <w:rPr>
          <w:rFonts w:eastAsia="PT Astra Serif" w:cs="Times New Roman" w:ascii="Times New Roman" w:hAnsi="Times New Roman"/>
          <w:sz w:val="28"/>
          <w:szCs w:val="28"/>
        </w:rPr>
        <w:t xml:space="preserve"> К</w:t>
      </w:r>
      <w:r>
        <w:rPr>
          <w:rFonts w:eastAsia="PT Astra Serif" w:cs="Times New Roman" w:ascii="Times New Roman" w:hAnsi="Times New Roman"/>
          <w:sz w:val="28"/>
          <w:szCs w:val="28"/>
          <w:vertAlign w:val="subscript"/>
        </w:rPr>
        <w:t>зи</w:t>
      </w:r>
      <w:r>
        <w:rPr>
          <w:rFonts w:eastAsia="PT Astra Serif" w:cs="Times New Roman" w:ascii="Times New Roman" w:hAnsi="Times New Roman"/>
          <w:sz w:val="28"/>
          <w:szCs w:val="28"/>
        </w:rPr>
        <w:br/>
        <w:t>и показателя уровня зрелости П</w:t>
      </w:r>
      <w:r>
        <w:rPr>
          <w:rFonts w:eastAsia="PT Astra Serif" w:cs="Times New Roman" w:ascii="Times New Roman" w:hAnsi="Times New Roman"/>
          <w:sz w:val="28"/>
          <w:szCs w:val="28"/>
          <w:vertAlign w:val="subscript"/>
        </w:rPr>
        <w:t>зи</w:t>
      </w:r>
      <w:r>
        <w:rPr>
          <w:rFonts w:eastAsia="PT Astra Serif" w:cs="Times New Roman" w:ascii="Times New Roman" w:hAnsi="Times New Roman"/>
          <w:sz w:val="28"/>
          <w:szCs w:val="28"/>
        </w:rPr>
        <w:t xml:space="preserve"> должны применяться методические документы, утвержденные</w:t>
      </w:r>
      <w:r>
        <w:rPr>
          <w:rFonts w:cs="Times New Roman"/>
          <w:sz w:val="28"/>
          <w:szCs w:val="28"/>
        </w:rPr>
        <w:t xml:space="preserve"> </w:t>
      </w:r>
      <w:r>
        <w:rPr>
          <w:rFonts w:eastAsia="PT Astra Serif" w:cs="Times New Roman" w:ascii="Times New Roman" w:hAnsi="Times New Roman"/>
          <w:sz w:val="28"/>
          <w:szCs w:val="28"/>
        </w:rPr>
        <w:t>ФСТЭК России в соответствии с абзацем вторым пункта 5</w:t>
        <w:br/>
        <w:t xml:space="preserve">и подпунктом 4 пункта 8 </w:t>
      </w:r>
      <w:r>
        <w:rPr>
          <w:rFonts w:eastAsia="NSimSun" w:cs="Times New Roman" w:ascii="Times New Roman" w:hAnsi="Times New Roman"/>
          <w:color w:val="auto"/>
          <w:kern w:val="0"/>
          <w:sz w:val="28"/>
          <w:szCs w:val="28"/>
          <w:lang w:eastAsia="zh-CN" w:bidi="ar-SA"/>
        </w:rPr>
        <w:t>Положения о Федеральной службе по техническому</w:t>
        <w:br/>
        <w:t>и экспортному контролю, утвержденного Указом Президента Российской</w:t>
        <w:br/>
        <w:t xml:space="preserve">Федерации от 16 августа 2004 г. № 1085 </w:t>
      </w:r>
      <w:r>
        <w:rPr>
          <w:rFonts w:eastAsia="PT Astra Serif" w:cs="Times New Roman" w:ascii="Times New Roman" w:hAnsi="Times New Roman"/>
          <w:sz w:val="28"/>
          <w:szCs w:val="28"/>
        </w:rPr>
        <w:t>(далее — методические документы</w:t>
        <w:br/>
        <w:t>ФСТЭК России).</w:t>
      </w:r>
    </w:p>
    <w:p>
      <w:pPr>
        <w:pStyle w:val="Standard"/>
        <w:widowControl w:val="false"/>
        <w:tabs>
          <w:tab w:val="clear" w:pos="708"/>
          <w:tab w:val="left" w:pos="851" w:leader="none"/>
        </w:tabs>
        <w:spacing w:lineRule="auto" w:line="276"/>
        <w:ind w:firstLine="709"/>
        <w:jc w:val="both"/>
        <w:rPr>
          <w:rFonts w:cs="Times New Roman"/>
          <w:sz w:val="28"/>
          <w:szCs w:val="28"/>
        </w:rPr>
      </w:pPr>
      <w:r>
        <w:rPr>
          <w:rFonts w:eastAsia="PT Astra Serif" w:cs="Times New Roman"/>
          <w:sz w:val="28"/>
          <w:szCs w:val="28"/>
        </w:rPr>
        <w:t xml:space="preserve">Расчет и оценка </w:t>
      </w:r>
      <w:r>
        <w:rPr>
          <w:rFonts w:eastAsia="PT Astra Serif" w:cs="Times New Roman"/>
          <w:color w:val="auto"/>
          <w:sz w:val="28"/>
          <w:szCs w:val="28"/>
          <w:lang w:eastAsia="ar-SA"/>
        </w:rPr>
        <w:t>показателя защищенности</w:t>
      </w:r>
      <w:r>
        <w:rPr>
          <w:rFonts w:eastAsia="PT Astra Serif" w:cs="Times New Roman"/>
          <w:sz w:val="28"/>
          <w:szCs w:val="28"/>
        </w:rPr>
        <w:t xml:space="preserve"> К</w:t>
      </w:r>
      <w:r>
        <w:rPr>
          <w:rFonts w:eastAsia="PT Astra Serif" w:cs="Times New Roman"/>
          <w:sz w:val="28"/>
          <w:szCs w:val="28"/>
          <w:vertAlign w:val="subscript"/>
        </w:rPr>
        <w:t>зи</w:t>
      </w:r>
      <w:r>
        <w:rPr>
          <w:rFonts w:eastAsia="PT Astra Serif" w:cs="Times New Roman"/>
          <w:sz w:val="28"/>
          <w:szCs w:val="28"/>
        </w:rPr>
        <w:t xml:space="preserve"> проводится не реже одного раза в шесть месяцев. Расчет и оценка показателя уровня зрелости П</w:t>
      </w:r>
      <w:r>
        <w:rPr>
          <w:rFonts w:eastAsia="PT Astra Serif" w:cs="Times New Roman"/>
          <w:sz w:val="28"/>
          <w:szCs w:val="28"/>
          <w:vertAlign w:val="subscript"/>
        </w:rPr>
        <w:t>зи</w:t>
      </w:r>
      <w:r>
        <w:rPr>
          <w:rFonts w:eastAsia="PT Astra Serif" w:cs="Times New Roman"/>
          <w:sz w:val="28"/>
          <w:szCs w:val="28"/>
        </w:rPr>
        <w:t xml:space="preserve"> проводится не реже одного раза</w:t>
      </w:r>
      <w:r>
        <w:rPr>
          <w:rFonts w:cs="Times New Roman"/>
          <w:sz w:val="28"/>
          <w:szCs w:val="28"/>
        </w:rPr>
        <w:t xml:space="preserve"> </w:t>
      </w:r>
      <w:r>
        <w:rPr>
          <w:rFonts w:eastAsia="PT Astra Serif" w:cs="Times New Roman"/>
          <w:sz w:val="28"/>
          <w:szCs w:val="28"/>
        </w:rPr>
        <w:t>в два года.</w:t>
      </w:r>
    </w:p>
    <w:p>
      <w:pPr>
        <w:pStyle w:val="Standard"/>
        <w:widowControl w:val="false"/>
        <w:tabs>
          <w:tab w:val="clear" w:pos="708"/>
          <w:tab w:val="left" w:pos="851" w:leader="none"/>
        </w:tabs>
        <w:spacing w:lineRule="auto" w:line="276"/>
        <w:ind w:firstLine="709"/>
        <w:jc w:val="both"/>
        <w:rPr>
          <w:rFonts w:cs="Times New Roman"/>
          <w:sz w:val="28"/>
          <w:szCs w:val="28"/>
        </w:rPr>
      </w:pPr>
      <w:r>
        <w:rPr>
          <w:rFonts w:eastAsia="PT Astra Serif" w:cs="Times New Roman"/>
          <w:sz w:val="28"/>
          <w:szCs w:val="28"/>
        </w:rPr>
        <w:t xml:space="preserve">О полученных по результатам оценки значениях </w:t>
      </w:r>
      <w:r>
        <w:rPr>
          <w:rFonts w:eastAsia="PT Astra Serif" w:cs="Times New Roman"/>
          <w:color w:val="auto"/>
          <w:sz w:val="28"/>
          <w:szCs w:val="28"/>
          <w:lang w:eastAsia="ar-SA"/>
        </w:rPr>
        <w:t>показателя защищенности</w:t>
      </w:r>
      <w:r>
        <w:rPr>
          <w:rFonts w:eastAsia="PT Astra Serif" w:cs="Times New Roman"/>
          <w:sz w:val="28"/>
          <w:szCs w:val="28"/>
        </w:rPr>
        <w:t xml:space="preserve"> К</w:t>
      </w:r>
      <w:r>
        <w:rPr>
          <w:rFonts w:eastAsia="PT Astra Serif" w:cs="Times New Roman"/>
          <w:sz w:val="28"/>
          <w:szCs w:val="28"/>
          <w:vertAlign w:val="subscript"/>
        </w:rPr>
        <w:t>зи</w:t>
      </w:r>
      <w:r>
        <w:rPr>
          <w:rFonts w:cs="Times New Roman"/>
          <w:sz w:val="28"/>
          <w:szCs w:val="28"/>
        </w:rPr>
        <w:t xml:space="preserve"> </w:t>
      </w:r>
      <w:r>
        <w:rPr>
          <w:rFonts w:eastAsia="PT Astra Serif" w:cs="Times New Roman"/>
          <w:sz w:val="28"/>
          <w:szCs w:val="28"/>
        </w:rPr>
        <w:t>и показателя уровня зрелости П</w:t>
      </w:r>
      <w:r>
        <w:rPr>
          <w:rFonts w:eastAsia="PT Astra Serif" w:cs="Times New Roman"/>
          <w:sz w:val="28"/>
          <w:szCs w:val="28"/>
          <w:vertAlign w:val="subscript"/>
        </w:rPr>
        <w:t>зи</w:t>
      </w:r>
      <w:r>
        <w:rPr>
          <w:rFonts w:eastAsia="PT Astra Serif" w:cs="Times New Roman"/>
          <w:sz w:val="28"/>
          <w:szCs w:val="28"/>
        </w:rPr>
        <w:t xml:space="preserve"> в случае их </w:t>
      </w:r>
      <w:r>
        <w:rPr>
          <w:rFonts w:eastAsia="PT Astra Serif" w:cs="Times New Roman"/>
          <w:color w:val="auto"/>
          <w:sz w:val="28"/>
          <w:szCs w:val="28"/>
          <w:lang w:eastAsia="ar-SA"/>
        </w:rPr>
        <w:t xml:space="preserve"> </w:t>
      </w:r>
      <w:r>
        <w:rPr>
          <w:rFonts w:eastAsia="PT Astra Serif" w:cs="Times New Roman"/>
          <w:sz w:val="28"/>
          <w:szCs w:val="28"/>
        </w:rPr>
        <w:t>несоответствия нормированным значениям, указанным в методических документах ФСТЭК России, в течение</w:t>
      </w:r>
      <w:r>
        <w:rPr>
          <w:rFonts w:cs="Times New Roman"/>
          <w:sz w:val="28"/>
          <w:szCs w:val="28"/>
        </w:rPr>
        <w:br/>
      </w:r>
      <w:r>
        <w:rPr>
          <w:rFonts w:eastAsia="PT Astra Serif" w:cs="Times New Roman"/>
          <w:sz w:val="28"/>
          <w:szCs w:val="28"/>
        </w:rPr>
        <w:t xml:space="preserve">3 календарных дней со дня завершения такой оценки информируется руководитель </w:t>
      </w:r>
      <w:r>
        <w:rPr>
          <w:rFonts w:eastAsia="PT Astra Serif" w:cs="Times New Roman"/>
          <w:color w:val="auto"/>
          <w:sz w:val="28"/>
          <w:szCs w:val="28"/>
          <w:lang w:eastAsia="ar-SA"/>
        </w:rPr>
        <w:t>субъекта критической информационной инфраструктуры</w:t>
      </w:r>
      <w:r>
        <w:rPr>
          <w:rFonts w:cs="Times New Roman"/>
          <w:sz w:val="28"/>
          <w:szCs w:val="28"/>
        </w:rPr>
        <w:br/>
      </w:r>
      <w:r>
        <w:rPr>
          <w:rFonts w:eastAsia="PT Astra Serif" w:cs="Times New Roman"/>
          <w:sz w:val="28"/>
          <w:szCs w:val="28"/>
        </w:rPr>
        <w:t xml:space="preserve">для принятия решения о </w:t>
      </w:r>
      <w:r>
        <w:rPr>
          <w:rFonts w:eastAsia="PT Astra Serif" w:cs="Times New Roman"/>
          <w:color w:val="auto"/>
          <w:sz w:val="28"/>
          <w:szCs w:val="28"/>
        </w:rPr>
        <w:t>проведении дополнительных мероприятий</w:t>
      </w:r>
      <w:r>
        <w:rPr>
          <w:rFonts w:eastAsia="PT Astra Serif" w:cs="Times New Roman"/>
          <w:sz w:val="28"/>
          <w:szCs w:val="28"/>
        </w:rPr>
        <w:t xml:space="preserve"> по обеспечению  </w:t>
      </w:r>
      <w:r>
        <w:rPr>
          <w:rFonts w:eastAsia="PT Astra Serif" w:cs="Times New Roman"/>
          <w:color w:val="auto"/>
          <w:sz w:val="28"/>
          <w:szCs w:val="28"/>
          <w:lang w:eastAsia="ar-SA"/>
        </w:rPr>
        <w:t>безопасности значимых объектов критической информационной инфраструктуры.</w:t>
      </w:r>
    </w:p>
    <w:p>
      <w:pPr>
        <w:pStyle w:val="Standard"/>
        <w:tabs>
          <w:tab w:val="clear" w:pos="708"/>
          <w:tab w:val="left" w:pos="851" w:leader="none"/>
        </w:tabs>
        <w:spacing w:lineRule="auto" w:line="276"/>
        <w:ind w:firstLine="709"/>
        <w:jc w:val="both"/>
        <w:rPr>
          <w:rFonts w:cs="Times New Roman"/>
          <w:sz w:val="28"/>
          <w:szCs w:val="28"/>
        </w:rPr>
      </w:pPr>
      <w:r>
        <w:rPr>
          <w:rFonts w:eastAsia="PT Astra Serif" w:cs="Times New Roman"/>
          <w:sz w:val="28"/>
          <w:szCs w:val="28"/>
        </w:rPr>
        <w:t xml:space="preserve">Результаты оценки </w:t>
      </w:r>
      <w:r>
        <w:rPr>
          <w:rFonts w:eastAsia="PT Astra Serif" w:cs="Times New Roman"/>
          <w:color w:val="auto"/>
          <w:sz w:val="28"/>
          <w:szCs w:val="28"/>
          <w:lang w:eastAsia="ar-SA"/>
        </w:rPr>
        <w:t>показателя защищенности</w:t>
      </w:r>
      <w:r>
        <w:rPr>
          <w:rFonts w:eastAsia="PT Astra Serif" w:cs="Times New Roman"/>
          <w:sz w:val="28"/>
          <w:szCs w:val="28"/>
        </w:rPr>
        <w:t xml:space="preserve"> К</w:t>
      </w:r>
      <w:r>
        <w:rPr>
          <w:rFonts w:eastAsia="PT Astra Serif" w:cs="Times New Roman"/>
          <w:sz w:val="28"/>
          <w:szCs w:val="28"/>
          <w:vertAlign w:val="subscript"/>
        </w:rPr>
        <w:t>зи</w:t>
      </w:r>
      <w:r>
        <w:rPr>
          <w:rFonts w:eastAsia="PT Astra Serif" w:cs="Times New Roman"/>
          <w:sz w:val="28"/>
          <w:szCs w:val="28"/>
        </w:rPr>
        <w:t xml:space="preserve"> и показателя уровня зрелости П</w:t>
      </w:r>
      <w:r>
        <w:rPr>
          <w:rFonts w:eastAsia="PT Astra Serif" w:cs="Times New Roman"/>
          <w:sz w:val="28"/>
          <w:szCs w:val="28"/>
          <w:vertAlign w:val="subscript"/>
        </w:rPr>
        <w:t>зи</w:t>
      </w:r>
      <w:r>
        <w:rPr>
          <w:rFonts w:eastAsia="PT Astra Serif" w:cs="Times New Roman"/>
          <w:sz w:val="28"/>
          <w:szCs w:val="28"/>
        </w:rPr>
        <w:t xml:space="preserve"> в срок не позднее 5 рабочих дней после дня их расчета направляются </w:t>
      </w:r>
      <w:r>
        <w:rPr>
          <w:rFonts w:eastAsia="PT Astra Serif" w:cs="Times New Roman"/>
          <w:color w:val="auto"/>
          <w:sz w:val="28"/>
          <w:szCs w:val="28"/>
          <w:lang w:eastAsia="ar-SA"/>
        </w:rPr>
        <w:t xml:space="preserve">субъектом критической информационной инфраструктуры </w:t>
      </w:r>
      <w:r>
        <w:rPr>
          <w:rFonts w:eastAsia="PT Astra Serif" w:cs="Times New Roman"/>
          <w:sz w:val="28"/>
          <w:szCs w:val="28"/>
        </w:rPr>
        <w:t>в ФСТЭК России</w:t>
      </w:r>
      <w:r>
        <w:rPr>
          <w:rFonts w:cs="Times New Roman"/>
          <w:sz w:val="28"/>
          <w:szCs w:val="28"/>
        </w:rPr>
        <w:br/>
      </w:r>
      <w:r>
        <w:rPr>
          <w:rFonts w:eastAsia="PT Astra Serif" w:cs="Times New Roman"/>
          <w:sz w:val="28"/>
          <w:szCs w:val="28"/>
        </w:rPr>
        <w:t xml:space="preserve">в целях мониторинга текущего состояния обеспечения безопасности </w:t>
      </w:r>
      <w:r>
        <w:rPr>
          <w:rFonts w:eastAsia="PT Astra Serif" w:cs="Times New Roman"/>
          <w:color w:val="auto"/>
          <w:sz w:val="28"/>
          <w:szCs w:val="28"/>
          <w:lang w:eastAsia="ar-SA"/>
        </w:rPr>
        <w:t>значимых объектов критической информационной инфраструктуры</w:t>
      </w:r>
      <w:r>
        <w:rPr>
          <w:rFonts w:eastAsia="PT Astra Serif" w:cs="Times New Roman"/>
          <w:sz w:val="28"/>
          <w:szCs w:val="28"/>
        </w:rPr>
        <w:t xml:space="preserve"> и оценки эффективности деятельности по обеспечени</w:t>
      </w:r>
      <w:r>
        <w:rPr>
          <w:rFonts w:eastAsia="PT Astra Serif" w:cs="Times New Roman"/>
          <w:color w:val="auto"/>
          <w:sz w:val="28"/>
          <w:szCs w:val="28"/>
          <w:lang w:eastAsia="ar-SA"/>
        </w:rPr>
        <w:t>ю</w:t>
      </w:r>
      <w:r>
        <w:rPr>
          <w:rFonts w:eastAsia="PT Astra Serif" w:cs="Times New Roman"/>
          <w:sz w:val="28"/>
          <w:szCs w:val="28"/>
        </w:rPr>
        <w:t xml:space="preserve"> безопасности </w:t>
      </w:r>
      <w:r>
        <w:rPr>
          <w:rFonts w:eastAsia="PT Astra Serif" w:cs="Times New Roman"/>
          <w:color w:val="auto"/>
          <w:sz w:val="28"/>
          <w:szCs w:val="28"/>
          <w:lang w:eastAsia="ar-SA"/>
        </w:rPr>
        <w:t>значимых объектов критической информационной инфраструктуры</w:t>
      </w:r>
      <w:r>
        <w:rPr>
          <w:rFonts w:eastAsia="PT Astra Serif" w:cs="Times New Roman"/>
          <w:sz w:val="28"/>
          <w:szCs w:val="28"/>
        </w:rPr>
        <w:t>.».</w:t>
      </w:r>
    </w:p>
    <w:p>
      <w:pPr>
        <w:pStyle w:val="ConsPlusNormal"/>
        <w:spacing w:lineRule="auto" w:line="276"/>
        <w:ind w:firstLine="709"/>
        <w:jc w:val="both"/>
        <w:rPr>
          <w:rFonts w:ascii="Times New Roman" w:hAnsi="Times New Roman" w:cs="Times New Roman"/>
          <w:sz w:val="28"/>
          <w:szCs w:val="28"/>
        </w:rPr>
      </w:pPr>
      <w:r>
        <w:rPr>
          <w:rFonts w:eastAsia="PT Astra Serif" w:cs="Times New Roman" w:ascii="Times New Roman" w:hAnsi="Times New Roman"/>
          <w:sz w:val="28"/>
          <w:szCs w:val="28"/>
        </w:rPr>
        <w:t>2. В Требованиях по обеспечению безопасности значимых объектов критической информационной инфраструктуры Российской Федерации, утвержденных приказом Федеральной службы по техническому и экспортному контролю от 25 декабря 2017 г. № 239:</w:t>
      </w:r>
    </w:p>
    <w:p>
      <w:pPr>
        <w:pStyle w:val="ConsPlusNormal"/>
        <w:spacing w:lineRule="auto" w:line="276"/>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а) пункт 31 изложить в следующей редакции:</w:t>
      </w:r>
    </w:p>
    <w:p>
      <w:pPr>
        <w:pStyle w:val="ConsPlusNormal"/>
        <w:spacing w:lineRule="auto" w:line="276"/>
        <w:ind w:firstLine="709"/>
        <w:jc w:val="both"/>
        <w:rPr>
          <w:rFonts w:ascii="Times New Roman" w:hAnsi="Times New Roman" w:cs="Times New Roman"/>
          <w:sz w:val="28"/>
          <w:szCs w:val="28"/>
        </w:rPr>
      </w:pPr>
      <w:r>
        <w:rPr>
          <w:rFonts w:eastAsia="PT Astra Serif" w:cs="Times New Roman" w:ascii="Times New Roman" w:hAnsi="Times New Roman"/>
          <w:sz w:val="28"/>
          <w:szCs w:val="28"/>
        </w:rPr>
        <w:t xml:space="preserve">«31. Применяемые </w:t>
      </w:r>
      <w:r>
        <w:rPr>
          <w:rFonts w:eastAsia="PT Astra Serif" w:cs="Times New Roman" w:ascii="Times New Roman" w:hAnsi="Times New Roman"/>
          <w:color w:val="auto"/>
          <w:sz w:val="28"/>
          <w:szCs w:val="28"/>
        </w:rPr>
        <w:t>в значимом объекте</w:t>
      </w:r>
      <w:r>
        <w:rPr>
          <w:rFonts w:eastAsia="PT Astra Serif" w:cs="Times New Roman" w:ascii="Times New Roman" w:hAnsi="Times New Roman"/>
          <w:color w:val="FF0000"/>
          <w:sz w:val="28"/>
          <w:szCs w:val="28"/>
        </w:rPr>
        <w:t xml:space="preserve"> </w:t>
      </w:r>
      <w:r>
        <w:rPr>
          <w:rFonts w:eastAsia="PT Astra Serif" w:cs="Times New Roman" w:ascii="Times New Roman" w:hAnsi="Times New Roman"/>
          <w:sz w:val="28"/>
          <w:szCs w:val="28"/>
        </w:rPr>
        <w:t>средства защиты информации должны быть обеспечены технической поддержкой со стороны разработчиков (производителей).</w:t>
      </w:r>
    </w:p>
    <w:p>
      <w:pPr>
        <w:pStyle w:val="ConsPlusNormal"/>
        <w:spacing w:lineRule="auto" w:line="276"/>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При выборе средств защиты информации должно учитываться возможное наличие ограничений со стороны разработчиков (производителей) или иных лиц на применение этих средств на любом из принадлежащих субъекту критической информационной инфраструктуры значимом объекте критической информационной инфраструктуры.</w:t>
      </w:r>
    </w:p>
    <w:p>
      <w:pPr>
        <w:pStyle w:val="ConsPlusNormal"/>
        <w:spacing w:lineRule="auto" w:line="276"/>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В случае невозможности обеспечения средств защиты информации технической поддержкой со стороны разработчиков (производителей) субъектом критической информационной инфраструктуры должны быть реализованы организационные и технические меры, обеспечивающие блокирование (нейтрализацию) угроз безопасности информации с необходимым уровнем защищенности значимого объекта в соответствии с настоящими Требованиями.</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В значимом объекте не допускаются:</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наличие удаленного доступа к программным и программно-аппаратным средствам, в том числе средствам защиты информации, для обновления или управления со стороны лиц, не являющихся работниками субъекта критической информационной инфраструктуры, а также работниками его дочерних и зависимых обществ;</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наличие локального бесконтрольного доступа к программным и</w:t>
        <w:br/>
        <w:t>программно-аппаратным средствам, в том числе средствам защиты информации, для обновления или управления со стороны лиц, не являющихся работниками субъекта критической информационной инфраструктуры, его дочерних и</w:t>
        <w:br/>
        <w:t>зависимых обществ;</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передача информации, в том числе технологической информации,</w:t>
        <w:br/>
        <w:t>разработчику (производителю) программных и программно-аппаратных средств, в том числе средств защиты информации, или иным лицам без контроля</w:t>
        <w:br/>
        <w:t>со стороны субъекта критической информационной инфраструктуры.</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В случае технической невозможности исключения удаленного доступа</w:t>
        <w:br/>
        <w:t>к программным и программно-аппаратным средствам, в том числе средствам</w:t>
        <w:br/>
        <w:t>защиты информации, в значимом объекте принимаются организационные</w:t>
        <w:br/>
        <w:t>и технические меры по обеспечению безопасности такого доступа,</w:t>
        <w:br/>
        <w:t>предусматривающие:</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определение лиц и устройств, которым разрешен удаленный доступ</w:t>
        <w:br/>
        <w:t>к программным и программно-аппаратным средствам значимого объекта,</w:t>
        <w:br/>
        <w:t>предоставление им минимальных полномочий при доступе к этим средствам;</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контроль доступа к программным и программно-аппаратным средствам значимого объекта;</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защиту информации и данных при их передаче по каналам связи</w:t>
        <w:br/>
        <w:t>при удаленном доступе к программным и программно-аппаратным средствам значимого объекта;</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мониторинг и регистрацию действий лиц, которым разрешен удаленный доступ к программным и программно-аппаратным средствам значимого объекта, а также инициируемых ими процессов, анализ этих действий в целях выявления фактов неправомерных действий;</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обеспечение невозможности отказа лиц от выполненных действий при осуществлении удаленного доступа к программным и программно-аппаратным средствам значимого объекта.</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В значимом объекте могут приниматься дополнительные организационные и технические меры по обеспечению безопасности удаленного доступа</w:t>
        <w:br/>
        <w:t>к программным и программно-аппаратным средствам, в том числе средствам</w:t>
        <w:br/>
        <w:t>защиты информации, направленные на блокирование (нейтрализацию) угроз</w:t>
        <w:br/>
        <w:t>безопасности информации, приведенных в модели угроз безопасности</w:t>
        <w:br/>
        <w:t xml:space="preserve">информации, разрабатываемой в соответствии с </w:t>
      </w:r>
      <w:hyperlink r:id="rId5">
        <w:r>
          <w:rPr>
            <w:rFonts w:eastAsia="NSimSun" w:cs="Times New Roman" w:ascii="Times New Roman" w:hAnsi="Times New Roman"/>
            <w:color w:val="auto"/>
            <w:kern w:val="0"/>
            <w:sz w:val="28"/>
            <w:szCs w:val="28"/>
            <w:lang w:eastAsia="zh-CN" w:bidi="ar-SA"/>
          </w:rPr>
          <w:t>пунктом 11.1</w:t>
        </w:r>
      </w:hyperlink>
      <w:r>
        <w:rPr>
          <w:rFonts w:eastAsia="NSimSun" w:cs="Times New Roman" w:ascii="Times New Roman" w:hAnsi="Times New Roman"/>
          <w:color w:val="auto"/>
          <w:kern w:val="0"/>
          <w:sz w:val="28"/>
          <w:szCs w:val="28"/>
          <w:lang w:eastAsia="zh-CN" w:bidi="ar-SA"/>
        </w:rPr>
        <w:t xml:space="preserve"> настоящих</w:t>
        <w:br/>
        <w:t>Требований.</w:t>
      </w:r>
    </w:p>
    <w:p>
      <w:pPr>
        <w:pStyle w:val="Normal"/>
        <w:suppressAutoHyphens w:val="false"/>
        <w:spacing w:lineRule="auto" w:line="276" w:before="0" w:after="0"/>
        <w:ind w:firstLine="709"/>
        <w:jc w:val="both"/>
        <w:rPr>
          <w:rFonts w:ascii="Times New Roman" w:hAnsi="Times New Roman" w:eastAsia="NSimSun" w:cs="Times New Roman"/>
          <w:color w:val="auto"/>
          <w:kern w:val="0"/>
          <w:sz w:val="28"/>
          <w:szCs w:val="28"/>
          <w:lang w:eastAsia="zh-CN" w:bidi="ar-SA"/>
        </w:rPr>
      </w:pPr>
      <w:r>
        <w:rPr>
          <w:rFonts w:eastAsia="NSimSun" w:cs="Times New Roman" w:ascii="Times New Roman" w:hAnsi="Times New Roman"/>
          <w:color w:val="auto"/>
          <w:kern w:val="0"/>
          <w:sz w:val="28"/>
          <w:szCs w:val="28"/>
          <w:lang w:eastAsia="zh-CN" w:bidi="ar-SA"/>
        </w:rPr>
        <w:t>Входящие в состав значимого объекта 1 и 2 категорий значимости</w:t>
        <w:br/>
        <w:t>программные и программно-аппаратные средства, осуществляющие хранение</w:t>
        <w:br/>
        <w:t>и обработку информации, должны размещаться на территории Российской</w:t>
        <w:br/>
        <w:t>Федерации (за исключением случаев, когда размещение указанных средств</w:t>
        <w:br/>
        <w:t>осуществляется в зарубежных обособленных подразделениях субъекта</w:t>
        <w:br/>
        <w:t>критической информационной инфраструктуры (филиалах, представительствах), а также случаев, установленных законодательством Российской Федерации</w:t>
        <w:br/>
        <w:t>и (или) международными договорами Российской Федерации).»;</w:t>
      </w:r>
    </w:p>
    <w:p>
      <w:pPr>
        <w:pStyle w:val="ConsPlusNormal"/>
        <w:spacing w:lineRule="auto" w:line="276"/>
        <w:ind w:firstLine="709"/>
        <w:jc w:val="both"/>
        <w:rPr>
          <w:rFonts w:ascii="Times New Roman" w:hAnsi="Times New Roman" w:cs="Times New Roman"/>
          <w:sz w:val="28"/>
          <w:szCs w:val="28"/>
        </w:rPr>
      </w:pPr>
      <w:r>
        <w:rPr>
          <w:rFonts w:cs="Times New Roman" w:ascii="Times New Roman" w:hAnsi="Times New Roman"/>
          <w:sz w:val="28"/>
          <w:szCs w:val="28"/>
        </w:rPr>
        <w:t>б) дополнить пунктом 33 следующего содержания:</w:t>
      </w:r>
    </w:p>
    <w:p>
      <w:pPr>
        <w:pStyle w:val="ConsPlusNormal"/>
        <w:spacing w:lineRule="auto" w:line="276"/>
        <w:ind w:firstLine="709"/>
        <w:jc w:val="both"/>
        <w:rPr>
          <w:rFonts w:ascii="Times New Roman" w:hAnsi="Times New Roman" w:cs="Times New Roman"/>
          <w:sz w:val="28"/>
          <w:szCs w:val="28"/>
        </w:rPr>
      </w:pPr>
      <w:r>
        <w:rPr>
          <w:rFonts w:eastAsia="PT Astra Serif" w:cs="Times New Roman" w:ascii="Times New Roman" w:hAnsi="Times New Roman"/>
          <w:sz w:val="28"/>
          <w:szCs w:val="28"/>
        </w:rPr>
        <w:t>«33. Меры по обеспечению безопасности значимых, принимаемые</w:t>
        <w:br/>
        <w:t xml:space="preserve">в соответствии с настоящими Требованиями, подлежат дополнению организационными и техническими мерами, решение о необходимости осуществления которых принято ФСТЭК России в соответствии с подпунктом «е» пункта 1 Указа Президента Российской Федерации от 1 мая 2022 г. № 250 «О дополнительных мерах </w:t>
      </w:r>
      <w:bookmarkStart w:id="0" w:name="_GoBack"/>
      <w:bookmarkEnd w:id="0"/>
      <w:r>
        <w:rPr>
          <w:rFonts w:eastAsia="PT Astra Serif" w:cs="Times New Roman" w:ascii="Times New Roman" w:hAnsi="Times New Roman"/>
          <w:sz w:val="28"/>
          <w:szCs w:val="28"/>
        </w:rPr>
        <w:t>по обеспечению информационной безопасности Российской Федерации.».</w:t>
      </w:r>
    </w:p>
    <w:p>
      <w:pPr>
        <w:pStyle w:val="ConsPlusNormal"/>
        <w:spacing w:lineRule="auto" w:line="276"/>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r>
    </w:p>
    <w:p>
      <w:pPr>
        <w:pStyle w:val="Normal"/>
        <w:spacing w:lineRule="auto" w:line="276" w:before="0" w:after="160"/>
        <w:jc w:val="center"/>
        <w:rPr>
          <w:rFonts w:ascii="Times New Roman" w:hAnsi="Times New Roman" w:cs="Times New Roman"/>
        </w:rPr>
      </w:pPr>
      <w:r>
        <w:rPr>
          <w:rFonts w:cs="Times New Roman" w:ascii="Times New Roman" w:hAnsi="Times New Roman"/>
          <w:sz w:val="28"/>
          <w:szCs w:val="28"/>
        </w:rPr>
        <w:t>_______________________</w:t>
      </w:r>
    </w:p>
    <w:sectPr>
      <w:headerReference w:type="default" r:id="rId6"/>
      <w:headerReference w:type="first" r:id="rId7"/>
      <w:type w:val="nextPage"/>
      <w:pgSz w:w="11906" w:h="16838"/>
      <w:pgMar w:left="1459" w:right="572" w:header="382" w:top="1012" w:footer="0" w:bottom="1134"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PT Sans">
    <w:charset w:val="01"/>
    <w:family w:val="roman"/>
    <w:pitch w:val="default"/>
  </w:font>
  <w:font w:name="Times New Roman CYR">
    <w:charset w:val="01"/>
    <w:family w:val="roman"/>
    <w:pitch w:val="default"/>
  </w:font>
  <w:font w:name="DejaVu Sans">
    <w:charset w:val="01"/>
    <w:family w:val="roman"/>
    <w:pitch w:val="default"/>
  </w:font>
  <w:font w:name="Arial">
    <w:charset w:val="01"/>
    <w:family w:val="roman"/>
    <w:pitch w:val="default"/>
  </w:font>
  <w:font w:name="Tahoma">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before="0" w:after="160"/>
      <w:jc w:val="center"/>
      <w:rPr>
        <w:rFonts w:ascii="Times New Roman" w:hAnsi="Times New Roman"/>
        <w:sz w:val="26"/>
        <w:szCs w:val="26"/>
      </w:rPr>
    </w:pPr>
    <w:r>
      <w:rPr>
        <w:rFonts w:ascii="Times New Roman" w:hAnsi="Times New Roman"/>
        <w:sz w:val="26"/>
        <w:szCs w:val="26"/>
      </w:rPr>
      <w:fldChar w:fldCharType="begin"/>
    </w:r>
    <w:r>
      <w:rPr>
        <w:sz w:val="26"/>
        <w:szCs w:val="26"/>
        <w:rFonts w:ascii="Times New Roman" w:hAnsi="Times New Roman"/>
      </w:rPr>
      <w:instrText> PAGE </w:instrText>
    </w:r>
    <w:r>
      <w:rPr>
        <w:sz w:val="26"/>
        <w:szCs w:val="26"/>
        <w:rFonts w:ascii="Times New Roman" w:hAnsi="Times New Roman"/>
      </w:rPr>
      <w:fldChar w:fldCharType="separate"/>
    </w:r>
    <w:r>
      <w:rPr>
        <w:sz w:val="26"/>
        <w:szCs w:val="26"/>
        <w:rFonts w:ascii="Times New Roman" w:hAnsi="Times New Roman"/>
      </w:rPr>
      <w:t>2</w:t>
    </w:r>
    <w:r>
      <w:rPr>
        <w:sz w:val="26"/>
        <w:szCs w:val="26"/>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before="0" w:after="160"/>
      <w:jc w:val="center"/>
      <w:rPr>
        <w:rFonts w:ascii="Times New Roman" w:hAnsi="Times New Roman"/>
        <w:sz w:val="26"/>
        <w:szCs w:val="26"/>
      </w:rPr>
    </w:pPr>
    <w:r>
      <w:rPr>
        <w:rFonts w:ascii="Times New Roman" w:hAnsi="Times New Roman"/>
        <w:sz w:val="26"/>
        <w:szCs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before="0" w:after="160"/>
      <w:jc w:val="center"/>
      <w:rPr>
        <w:rFonts w:ascii="PT Astra Serif" w:hAnsi="PT Astra Serif"/>
        <w:sz w:val="28"/>
        <w:szCs w:val="28"/>
      </w:rPr>
    </w:pPr>
    <w:r>
      <w:rPr>
        <w:rFonts w:ascii="PT Astra Serif" w:hAnsi="PT Astra Serif"/>
        <w:sz w:val="28"/>
        <w:szCs w:val="28"/>
      </w:rPr>
      <w:fldChar w:fldCharType="begin"/>
    </w:r>
    <w:r>
      <w:rPr>
        <w:sz w:val="28"/>
        <w:szCs w:val="28"/>
        <w:rFonts w:ascii="PT Astra Serif" w:hAnsi="PT Astra Serif"/>
      </w:rPr>
      <w:instrText> PAGE </w:instrText>
    </w:r>
    <w:r>
      <w:rPr>
        <w:sz w:val="28"/>
        <w:szCs w:val="28"/>
        <w:rFonts w:ascii="PT Astra Serif" w:hAnsi="PT Astra Serif"/>
      </w:rPr>
      <w:fldChar w:fldCharType="separate"/>
    </w:r>
    <w:r>
      <w:rPr>
        <w:sz w:val="28"/>
        <w:szCs w:val="28"/>
        <w:rFonts w:ascii="PT Astra Serif" w:hAnsi="PT Astra Serif"/>
      </w:rPr>
      <w:t>4</w:t>
    </w:r>
    <w:r>
      <w:rPr>
        <w:sz w:val="28"/>
        <w:szCs w:val="28"/>
        <w:rFonts w:ascii="PT Astra Serif" w:hAnsi="PT Astra Serif"/>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before="0" w:after="160"/>
      <w:jc w:val="center"/>
      <w:rPr>
        <w:rFonts w:ascii="PT Astra Serif" w:hAnsi="PT Astra Serif"/>
        <w:sz w:val="28"/>
        <w:szCs w:val="28"/>
      </w:rPr>
    </w:pPr>
    <w:r>
      <w:rPr>
        <w:rFonts w:ascii="PT Astra Serif" w:hAnsi="PT Astra Serif"/>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pPr>
    <w:rPr>
      <w:rFonts w:ascii="Calibri" w:hAnsi="Calibri" w:eastAsia="Times New Roman" w:cs="Calibri"/>
      <w:color w:val="000000"/>
      <w:kern w:val="2"/>
      <w:sz w:val="22"/>
      <w:szCs w:val="22"/>
      <w:lang w:eastAsia="ru-RU" w:val="ru-RU" w:bidi="hi-IN"/>
    </w:rPr>
  </w:style>
  <w:style w:type="paragraph" w:styleId="1">
    <w:name w:val="Heading 1"/>
    <w:basedOn w:val="Style21"/>
    <w:qFormat/>
    <w:pPr>
      <w:spacing w:before="150" w:after="150"/>
      <w:textAlignment w:val="baseline"/>
      <w:outlineLvl w:val="0"/>
    </w:pPr>
    <w:rPr>
      <w:rFonts w:ascii="PT Sans" w:hAnsi="PT Sans"/>
      <w:b/>
      <w:color w:val="333300"/>
      <w:sz w:val="36"/>
      <w:lang w:eastAsia="ar-SA"/>
    </w:rPr>
  </w:style>
  <w:style w:type="paragraph" w:styleId="2">
    <w:name w:val="Heading 2"/>
    <w:basedOn w:val="Style21"/>
    <w:next w:val="Style17"/>
    <w:uiPriority w:val="9"/>
    <w:semiHidden/>
    <w:unhideWhenUsed/>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4I44u44444444p" w:customStyle="1">
    <w:name w:val="И4Iн4~т4・еu?р・4н?4е?4т?4・с・4с4|ы4[л4pк"/>
    <w:qFormat/>
    <w:rPr>
      <w:color w:val="000080"/>
      <w:u w:val="single"/>
    </w:rPr>
  </w:style>
  <w:style w:type="character" w:styleId="4B4u44444444444y44H444" w:customStyle="1">
    <w:name w:val="В4Bе4uр4・х・4н?4и?4й ?4к?4о?4л?4о?4н?4т4yи4・т・4у ?лH?4З?4н?4а"/>
    <w:basedOn w:val="DefaultParagraphFont"/>
    <w:qFormat/>
    <w:rPr>
      <w:rFonts w:ascii="Times New Roman" w:hAnsi="Times New Roman" w:cs="Times New Roman"/>
      <w:color w:val="000000"/>
      <w:sz w:val="24"/>
      <w:szCs w:val="24"/>
    </w:rPr>
  </w:style>
  <w:style w:type="character" w:styleId="4N4y4w44y4z444444y444H44p4" w:customStyle="1">
    <w:name w:val="Н4Nи4yж4wн4~и4yй4z к4[о4л4|о4н4~т4・иy?т・4у4|л?4HЗ4~н4pа4[к"/>
    <w:basedOn w:val="DefaultParagraphFont"/>
    <w:qFormat/>
    <w:rPr>
      <w:rFonts w:ascii="Times New Roman" w:hAnsi="Times New Roman" w:cs="Times New Roman"/>
      <w:color w:val="000000"/>
      <w:sz w:val="24"/>
      <w:szCs w:val="24"/>
    </w:rPr>
  </w:style>
  <w:style w:type="character" w:styleId="4W4r4u4rur44444444444S4u44" w:customStyle="1">
    <w:name w:val="Ц4Wв4rе4uт4・о?вr?о?еu ?вr?ы・4д?4е?4л?4е?4н?4и?4е ?4д?4л?4я?4SТ4uе4[к4・с・"/>
    <w:qFormat/>
    <w:rPr>
      <w:rFonts w:ascii="Times New Roman CYR" w:hAnsi="Times New Roman CYR" w:eastAsia="Times New Roman"/>
    </w:rPr>
  </w:style>
  <w:style w:type="character" w:styleId="4W4r4u4rur4444444" w:customStyle="1">
    <w:name w:val="Ц4Wв4rе4uт4・о?вr?о?еu ?вr?ы・4д?4е?4л?4е?4н?4и?4е"/>
    <w:qFormat/>
    <w:rPr>
      <w:b/>
      <w:color w:val="26282F"/>
    </w:rPr>
  </w:style>
  <w:style w:type="character" w:styleId="4C4y4u44u444444444444p" w:customStyle="1">
    <w:name w:val="Г4Cи4yп4・еu?р・4т4uе4[к4・с・4т?4о?4в?4а?4я4・4с4|с4[ы4pл"/>
    <w:basedOn w:val="4W4r4u4rur4444444"/>
    <w:qFormat/>
    <w:rPr>
      <w:rFonts w:ascii="Times New Roman" w:hAnsi="Times New Roman" w:eastAsia="Times New Roman" w:cs="Times New Roman"/>
      <w:b w:val="false"/>
      <w:color w:val="106BBE"/>
      <w:sz w:val="24"/>
      <w:szCs w:val="24"/>
    </w:rPr>
  </w:style>
  <w:style w:type="character" w:styleId="Style12" w:customStyle="1">
    <w:name w:val="Верхний колонтитул Знак"/>
    <w:basedOn w:val="DefaultParagraphFont"/>
    <w:qFormat/>
    <w:rPr>
      <w:rFonts w:ascii="Times New Roman" w:hAnsi="Times New Roman" w:cs="Mangal"/>
      <w:sz w:val="20"/>
      <w:szCs w:val="20"/>
    </w:rPr>
  </w:style>
  <w:style w:type="character" w:styleId="Style13" w:customStyle="1">
    <w:name w:val="Нижний колонтитул Знак"/>
    <w:basedOn w:val="DefaultParagraphFont"/>
    <w:qFormat/>
    <w:rPr>
      <w:rFonts w:ascii="Times New Roman" w:hAnsi="Times New Roman" w:cs="Mangal"/>
      <w:sz w:val="20"/>
      <w:szCs w:val="20"/>
    </w:rPr>
  </w:style>
  <w:style w:type="character" w:styleId="Style14" w:customStyle="1">
    <w:name w:val="Интернет-ссылка"/>
    <w:rPr>
      <w:color w:val="000080"/>
      <w:u w:val="single"/>
    </w:rPr>
  </w:style>
  <w:style w:type="character" w:styleId="DefaultFontStyle" w:customStyle="1">
    <w:name w:val="DefaultFontStyle"/>
    <w:qFormat/>
    <w:rPr>
      <w:rFonts w:ascii="DejaVu Sans" w:hAnsi="DejaVu Sans" w:eastAsia="DejaVu Sans" w:cs="DejaVu Sans"/>
      <w:color w:val="000000"/>
      <w:spacing w:val="0"/>
      <w:w w:val="100"/>
      <w:position w:val="0"/>
      <w:sz w:val="24"/>
      <w:sz w:val="24"/>
      <w:szCs w:val="24"/>
      <w:vertAlign w:val="baseline"/>
      <w:lang w:val="ru-RU" w:eastAsia="ru-RU" w:bidi="ru-RU"/>
    </w:rPr>
  </w:style>
  <w:style w:type="character" w:styleId="CharStyle18" w:customStyle="1">
    <w:name w:val="CharStyle18"/>
    <w:basedOn w:val="DefaultFontStyle"/>
    <w:qFormat/>
    <w:rPr>
      <w:rFonts w:ascii="Times New Roman" w:hAnsi="Times New Roman" w:eastAsia="Times New Roman" w:cs="Times New Roman"/>
      <w:b w:val="false"/>
      <w:bCs w:val="false"/>
      <w:i w:val="false"/>
      <w:iCs w:val="false"/>
      <w:strike w:val="false"/>
      <w:dstrike w:val="false"/>
      <w:color w:val="48494C"/>
      <w:spacing w:val="0"/>
      <w:w w:val="100"/>
      <w:position w:val="0"/>
      <w:sz w:val="20"/>
      <w:sz w:val="20"/>
      <w:szCs w:val="20"/>
      <w:u w:val="none"/>
      <w:vertAlign w:val="baseline"/>
      <w:lang w:val="ru-RU" w:eastAsia="ru-RU" w:bidi="ru-RU"/>
    </w:rPr>
  </w:style>
  <w:style w:type="character" w:styleId="CharStyle21" w:customStyle="1">
    <w:name w:val="CharStyle21"/>
    <w:basedOn w:val="CharStyle18"/>
    <w:qFormat/>
    <w:rPr>
      <w:rFonts w:ascii="Times New Roman" w:hAnsi="Times New Roman" w:eastAsia="Times New Roman" w:cs="Times New Roman"/>
      <w:b w:val="false"/>
      <w:bCs w:val="false"/>
      <w:i w:val="false"/>
      <w:iCs w:val="false"/>
      <w:strike w:val="false"/>
      <w:dstrike w:val="false"/>
      <w:color w:val="78797A"/>
      <w:spacing w:val="0"/>
      <w:w w:val="100"/>
      <w:position w:val="0"/>
      <w:sz w:val="20"/>
      <w:sz w:val="20"/>
      <w:szCs w:val="20"/>
      <w:u w:val="none"/>
      <w:vertAlign w:val="baseline"/>
      <w:lang w:val="ru-RU" w:eastAsia="ru-RU" w:bidi="ru-RU"/>
    </w:rPr>
  </w:style>
  <w:style w:type="character" w:styleId="CharStyle8" w:customStyle="1">
    <w:name w:val="CharStyle8"/>
    <w:basedOn w:val="DefaultFontStyle"/>
    <w:qFormat/>
    <w:rPr>
      <w:rFonts w:ascii="Arial" w:hAnsi="Arial" w:eastAsia="Arial" w:cs="Arial"/>
      <w:b/>
      <w:bCs/>
      <w:i w:val="false"/>
      <w:iCs w:val="false"/>
      <w:strike w:val="false"/>
      <w:dstrike w:val="false"/>
      <w:color w:val="000000"/>
      <w:spacing w:val="0"/>
      <w:w w:val="100"/>
      <w:position w:val="0"/>
      <w:sz w:val="18"/>
      <w:sz w:val="18"/>
      <w:szCs w:val="18"/>
      <w:u w:val="none"/>
      <w:vertAlign w:val="baseline"/>
      <w:lang w:val="ru-RU" w:eastAsia="ru-RU" w:bidi="ru-RU"/>
    </w:rPr>
  </w:style>
  <w:style w:type="character" w:styleId="CharStyle9" w:customStyle="1">
    <w:name w:val="CharStyle9"/>
    <w:basedOn w:val="DefaultFontStyle"/>
    <w:qFormat/>
    <w:rPr>
      <w:rFonts w:ascii="Tahoma" w:hAnsi="Tahoma" w:eastAsia="Tahoma" w:cs="Tahoma"/>
      <w:b w:val="false"/>
      <w:bCs w:val="false"/>
      <w:i w:val="false"/>
      <w:iCs w:val="false"/>
      <w:strike w:val="false"/>
      <w:dstrike w:val="false"/>
      <w:color w:val="000000"/>
      <w:spacing w:val="0"/>
      <w:w w:val="100"/>
      <w:position w:val="0"/>
      <w:sz w:val="28"/>
      <w:sz w:val="28"/>
      <w:szCs w:val="28"/>
      <w:u w:val="none"/>
      <w:vertAlign w:val="baseline"/>
      <w:lang w:val="ru-RU" w:eastAsia="ru-RU" w:bidi="ru-RU"/>
    </w:rPr>
  </w:style>
  <w:style w:type="character" w:styleId="CharStyle16" w:customStyle="1">
    <w:name w:val="CharStyle16"/>
    <w:basedOn w:val="CharStyle9"/>
    <w:qFormat/>
    <w:rPr>
      <w:rFonts w:ascii="Tahoma" w:hAnsi="Tahoma" w:eastAsia="Tahoma" w:cs="Tahoma"/>
      <w:b w:val="false"/>
      <w:bCs w:val="false"/>
      <w:i w:val="false"/>
      <w:iCs w:val="false"/>
      <w:strike w:val="false"/>
      <w:dstrike w:val="false"/>
      <w:color w:val="000000"/>
      <w:spacing w:val="0"/>
      <w:w w:val="100"/>
      <w:position w:val="0"/>
      <w:sz w:val="28"/>
      <w:sz w:val="28"/>
      <w:szCs w:val="28"/>
      <w:u w:val="single"/>
      <w:vertAlign w:val="baseline"/>
      <w:lang w:val="ru-RU" w:eastAsia="ru-RU" w:bidi="ru-RU"/>
    </w:rPr>
  </w:style>
  <w:style w:type="character" w:styleId="CharStyle10" w:customStyle="1">
    <w:name w:val="CharStyle10"/>
    <w:basedOn w:val="DefaultFontStyle"/>
    <w:qFormat/>
    <w:rPr>
      <w:rFonts w:ascii="Times New Roman" w:hAnsi="Times New Roman" w:eastAsia="Times New Roman" w:cs="Times New Roman"/>
      <w:b w:val="false"/>
      <w:bCs w:val="false"/>
      <w:i w:val="false"/>
      <w:iCs w:val="false"/>
      <w:strike w:val="false"/>
      <w:dstrike w:val="false"/>
      <w:color w:val="000000"/>
      <w:spacing w:val="0"/>
      <w:w w:val="100"/>
      <w:position w:val="0"/>
      <w:sz w:val="24"/>
      <w:sz w:val="24"/>
      <w:szCs w:val="24"/>
      <w:u w:val="none"/>
      <w:vertAlign w:val="baseline"/>
      <w:lang w:val="ru-RU" w:eastAsia="ru-RU" w:bidi="ru-RU"/>
    </w:rPr>
  </w:style>
  <w:style w:type="character" w:styleId="CharStyle14" w:customStyle="1">
    <w:name w:val="CharStyle14"/>
    <w:basedOn w:val="DefaultFontStyle"/>
    <w:qFormat/>
    <w:rPr>
      <w:rFonts w:ascii="Times New Roman" w:hAnsi="Times New Roman" w:eastAsia="Times New Roman" w:cs="Times New Roman"/>
      <w:b w:val="false"/>
      <w:bCs w:val="false"/>
      <w:i w:val="false"/>
      <w:iCs w:val="false"/>
      <w:strike w:val="false"/>
      <w:dstrike w:val="false"/>
      <w:color w:val="000000"/>
      <w:spacing w:val="0"/>
      <w:w w:val="100"/>
      <w:position w:val="0"/>
      <w:sz w:val="15"/>
      <w:sz w:val="15"/>
      <w:szCs w:val="15"/>
      <w:u w:val="none"/>
      <w:vertAlign w:val="baseline"/>
      <w:lang w:val="ru-RU" w:eastAsia="ru-RU" w:bidi="ru-RU"/>
    </w:rPr>
  </w:style>
  <w:style w:type="character" w:styleId="CharStyle11" w:customStyle="1">
    <w:name w:val="CharStyle11"/>
    <w:basedOn w:val="DefaultFontStyle"/>
    <w:qFormat/>
    <w:rPr>
      <w:rFonts w:ascii="Tahoma" w:hAnsi="Tahoma" w:eastAsia="Tahoma" w:cs="Tahoma"/>
      <w:b w:val="false"/>
      <w:bCs w:val="false"/>
      <w:i w:val="false"/>
      <w:iCs w:val="false"/>
      <w:strike w:val="false"/>
      <w:dstrike w:val="false"/>
      <w:color w:val="000000"/>
      <w:spacing w:val="0"/>
      <w:w w:val="100"/>
      <w:position w:val="0"/>
      <w:sz w:val="28"/>
      <w:sz w:val="28"/>
      <w:szCs w:val="28"/>
      <w:u w:val="none"/>
      <w:vertAlign w:val="baseline"/>
      <w:lang w:val="ru-RU" w:eastAsia="ru-RU" w:bidi="ru-RU"/>
    </w:rPr>
  </w:style>
  <w:style w:type="character" w:styleId="CharStyle12" w:customStyle="1">
    <w:name w:val="CharStyle12"/>
    <w:basedOn w:val="DefaultFontStyle"/>
    <w:qFormat/>
    <w:rPr>
      <w:rFonts w:ascii="Times New Roman" w:hAnsi="Times New Roman" w:eastAsia="Times New Roman" w:cs="Times New Roman"/>
      <w:b w:val="false"/>
      <w:bCs w:val="false"/>
      <w:i w:val="false"/>
      <w:iCs w:val="false"/>
      <w:strike w:val="false"/>
      <w:dstrike w:val="false"/>
      <w:color w:val="141414"/>
      <w:spacing w:val="0"/>
      <w:w w:val="100"/>
      <w:position w:val="0"/>
      <w:sz w:val="22"/>
      <w:sz w:val="22"/>
      <w:szCs w:val="22"/>
      <w:u w:val="none"/>
      <w:vertAlign w:val="baseline"/>
      <w:lang w:val="ru-RU" w:eastAsia="ru-RU" w:bidi="ru-RU"/>
    </w:rPr>
  </w:style>
  <w:style w:type="character" w:styleId="CharStyle15" w:customStyle="1">
    <w:name w:val="CharStyle15"/>
    <w:basedOn w:val="CharStyle12"/>
    <w:qFormat/>
    <w:rPr>
      <w:rFonts w:ascii="Times New Roman" w:hAnsi="Times New Roman" w:eastAsia="Times New Roman" w:cs="Times New Roman"/>
      <w:b w:val="false"/>
      <w:bCs w:val="false"/>
      <w:i w:val="false"/>
      <w:iCs w:val="false"/>
      <w:strike w:val="false"/>
      <w:dstrike w:val="false"/>
      <w:color w:val="000000"/>
      <w:spacing w:val="0"/>
      <w:w w:val="100"/>
      <w:position w:val="0"/>
      <w:sz w:val="24"/>
      <w:sz w:val="24"/>
      <w:szCs w:val="24"/>
      <w:u w:val="single"/>
      <w:vertAlign w:val="baseline"/>
      <w:lang w:val="ru-RU" w:eastAsia="ru-RU" w:bidi="ru-RU"/>
    </w:rPr>
  </w:style>
  <w:style w:type="character" w:styleId="CharStyle6" w:customStyle="1">
    <w:name w:val="CharStyle6"/>
    <w:basedOn w:val="DefaultFontStyle"/>
    <w:qFormat/>
    <w:rPr>
      <w:rFonts w:ascii="Times New Roman" w:hAnsi="Times New Roman" w:eastAsia="Times New Roman" w:cs="Times New Roman"/>
      <w:b/>
      <w:bCs/>
      <w:i w:val="false"/>
      <w:iCs w:val="false"/>
      <w:strike w:val="false"/>
      <w:dstrike w:val="false"/>
      <w:color w:val="000000"/>
      <w:spacing w:val="0"/>
      <w:w w:val="100"/>
      <w:position w:val="0"/>
      <w:sz w:val="13"/>
      <w:sz w:val="13"/>
      <w:szCs w:val="13"/>
      <w:u w:val="none"/>
      <w:vertAlign w:val="baseline"/>
      <w:lang w:val="ru-RU" w:eastAsia="ru-RU" w:bidi="ru-RU"/>
    </w:rPr>
  </w:style>
  <w:style w:type="character" w:styleId="CharStyle23" w:customStyle="1">
    <w:name w:val="CharStyle23"/>
    <w:basedOn w:val="CharStyle10"/>
    <w:qFormat/>
    <w:rPr>
      <w:rFonts w:ascii="Times New Roman" w:hAnsi="Times New Roman" w:eastAsia="Times New Roman" w:cs="Times New Roman"/>
      <w:b w:val="false"/>
      <w:bCs w:val="false"/>
      <w:i w:val="false"/>
      <w:iCs w:val="false"/>
      <w:strike w:val="false"/>
      <w:dstrike w:val="false"/>
      <w:color w:val="000000"/>
      <w:spacing w:val="0"/>
      <w:w w:val="100"/>
      <w:position w:val="0"/>
      <w:sz w:val="24"/>
      <w:sz w:val="24"/>
      <w:szCs w:val="24"/>
      <w:u w:val="single"/>
      <w:vertAlign w:val="baseline"/>
      <w:lang w:val="ru-RU" w:eastAsia="ru-RU" w:bidi="ru-RU"/>
    </w:rPr>
  </w:style>
  <w:style w:type="character" w:styleId="CharStyle24" w:customStyle="1">
    <w:name w:val="CharStyle24"/>
    <w:basedOn w:val="CharStyle10"/>
    <w:qFormat/>
    <w:rPr>
      <w:rFonts w:ascii="Times New Roman" w:hAnsi="Times New Roman" w:eastAsia="Times New Roman" w:cs="Times New Roman"/>
      <w:b/>
      <w:bCs/>
      <w:i/>
      <w:iCs/>
      <w:strike w:val="false"/>
      <w:dstrike w:val="false"/>
      <w:color w:val="000000"/>
      <w:spacing w:val="0"/>
      <w:w w:val="100"/>
      <w:position w:val="0"/>
      <w:sz w:val="24"/>
      <w:sz w:val="24"/>
      <w:szCs w:val="24"/>
      <w:u w:val="none"/>
      <w:vertAlign w:val="baseline"/>
      <w:lang w:val="ru-RU" w:eastAsia="ru-RU" w:bidi="ru-RU"/>
    </w:rPr>
  </w:style>
  <w:style w:type="character" w:styleId="CharStyle13" w:customStyle="1">
    <w:name w:val="CharStyle13"/>
    <w:basedOn w:val="CharStyle10"/>
    <w:qFormat/>
    <w:rPr>
      <w:rFonts w:ascii="Times New Roman" w:hAnsi="Times New Roman" w:eastAsia="Times New Roman" w:cs="Times New Roman"/>
      <w:b w:val="false"/>
      <w:bCs w:val="false"/>
      <w:i w:val="false"/>
      <w:iCs w:val="false"/>
      <w:strike w:val="false"/>
      <w:dstrike w:val="false"/>
      <w:color w:val="000000"/>
      <w:spacing w:val="0"/>
      <w:w w:val="100"/>
      <w:position w:val="0"/>
      <w:sz w:val="24"/>
      <w:sz w:val="24"/>
      <w:szCs w:val="24"/>
      <w:u w:val="single"/>
      <w:vertAlign w:val="baseline"/>
      <w:lang w:val="ru-RU" w:eastAsia="ru-RU" w:bidi="ru-RU"/>
    </w:rPr>
  </w:style>
  <w:style w:type="character" w:styleId="Style15" w:customStyle="1">
    <w:name w:val="Текст выноски Знак"/>
    <w:basedOn w:val="DefaultParagraphFont"/>
    <w:link w:val="af7"/>
    <w:uiPriority w:val="99"/>
    <w:semiHidden/>
    <w:qFormat/>
    <w:rsid w:val="004d6895"/>
    <w:rPr>
      <w:rFonts w:ascii="Segoe UI" w:hAnsi="Segoe UI" w:eastAsia="Times New Roman"/>
      <w:color w:val="000000"/>
      <w:sz w:val="18"/>
      <w:szCs w:val="16"/>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exact" w:line="276" w:before="0" w:after="140"/>
    </w:pPr>
    <w:rPr/>
  </w:style>
  <w:style w:type="paragraph" w:styleId="Style18">
    <w:name w:val="List"/>
    <w:basedOn w:val="Style17"/>
    <w:pPr/>
    <w:rPr>
      <w:rFonts w:ascii="Times New Roman" w:hAnsi="Times New Roman" w:cs="Mangal"/>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Title"/>
    <w:basedOn w:val="Normal"/>
    <w:next w:val="Style17"/>
    <w:uiPriority w:val="10"/>
    <w:qFormat/>
    <w:pPr>
      <w:keepNext w:val="true"/>
      <w:spacing w:before="240" w:after="120"/>
    </w:pPr>
    <w:rPr>
      <w:rFonts w:ascii="Times New Roman" w:hAnsi="Times New Roman" w:eastAsia="Microsoft YaHei" w:cs="Mangal"/>
      <w:sz w:val="28"/>
      <w:szCs w:val="28"/>
    </w:rPr>
  </w:style>
  <w:style w:type="paragraph" w:styleId="Caption">
    <w:name w:val="caption"/>
    <w:basedOn w:val="Normal"/>
    <w:qFormat/>
    <w:pPr>
      <w:spacing w:before="120" w:after="120"/>
    </w:pPr>
    <w:rPr>
      <w:rFonts w:ascii="Times New Roman" w:hAnsi="Times New Roman" w:cs="Mangal"/>
      <w:i/>
      <w:iCs/>
      <w:sz w:val="24"/>
      <w:szCs w:val="24"/>
    </w:rPr>
  </w:style>
  <w:style w:type="paragraph" w:styleId="Indexheading">
    <w:name w:val="index heading"/>
    <w:basedOn w:val="Normal"/>
    <w:qFormat/>
    <w:pPr/>
    <w:rPr>
      <w:rFonts w:cs="PT Sans"/>
      <w:lang w:bidi="ar-SA"/>
    </w:rPr>
  </w:style>
  <w:style w:type="paragraph" w:styleId="11" w:customStyle="1">
    <w:name w:val="Обычная таблица1"/>
    <w:qFormat/>
    <w:pPr>
      <w:widowControl/>
      <w:suppressAutoHyphens w:val="true"/>
      <w:bidi w:val="0"/>
      <w:spacing w:lineRule="auto" w:line="252" w:before="0" w:after="160"/>
      <w:jc w:val="left"/>
    </w:pPr>
    <w:rPr>
      <w:rFonts w:ascii="Calibri" w:hAnsi="Calibri" w:eastAsia="Times New Roman" w:cs="Times New Roman"/>
      <w:color w:val="auto"/>
      <w:kern w:val="2"/>
      <w:sz w:val="22"/>
      <w:szCs w:val="22"/>
      <w:lang w:eastAsia="ru-RU" w:bidi="ar-SA" w:val="ru-RU"/>
    </w:rPr>
  </w:style>
  <w:style w:type="paragraph" w:styleId="4Hpsr1" w:customStyle="1">
    <w:name w:val="ﾇ4H�p�s��|��r��[ 1"/>
    <w:qFormat/>
    <w:pPr>
      <w:keepNext w:val="true"/>
      <w:widowControl w:val="false"/>
      <w:suppressAutoHyphens w:val="true"/>
      <w:bidi w:val="0"/>
      <w:spacing w:before="240" w:after="120"/>
      <w:jc w:val="left"/>
    </w:pPr>
    <w:rPr>
      <w:rFonts w:eastAsia="0" w:cs="PT Sans" w:ascii="Times New Roman" w:hAnsi="Times New Roman"/>
      <w:color w:val="auto"/>
      <w:kern w:val="2"/>
      <w:sz w:val="28"/>
      <w:szCs w:val="28"/>
      <w:lang w:bidi="ar-SA" w:val="ru-RU" w:eastAsia="zh-CN"/>
    </w:rPr>
  </w:style>
  <w:style w:type="paragraph" w:styleId="4Hpsr2" w:customStyle="1">
    <w:name w:val="ﾇ4H�p�s��|��r��[ 2"/>
    <w:qFormat/>
    <w:pPr>
      <w:keepNext w:val="true"/>
      <w:widowControl w:val="false"/>
      <w:suppressAutoHyphens w:val="true"/>
      <w:bidi w:val="0"/>
      <w:spacing w:before="240" w:after="120"/>
      <w:jc w:val="left"/>
    </w:pPr>
    <w:rPr>
      <w:rFonts w:eastAsia="0" w:cs="PT Sans" w:ascii="Times New Roman" w:hAnsi="Times New Roman"/>
      <w:color w:val="auto"/>
      <w:kern w:val="2"/>
      <w:sz w:val="28"/>
      <w:szCs w:val="28"/>
      <w:lang w:bidi="ar-SA" w:val="ru-RU" w:eastAsia="zh-CN"/>
    </w:rPr>
  </w:style>
  <w:style w:type="paragraph" w:styleId="4Hpsr3" w:customStyle="1">
    <w:name w:val="ﾇ4H�p�s��|��r��[ 3"/>
    <w:qFormat/>
    <w:pPr>
      <w:keepNext w:val="true"/>
      <w:widowControl w:val="false"/>
      <w:suppressAutoHyphens w:val="true"/>
      <w:bidi w:val="0"/>
      <w:spacing w:before="240" w:after="120"/>
      <w:jc w:val="left"/>
    </w:pPr>
    <w:rPr>
      <w:rFonts w:eastAsia="0" w:cs="PT Sans" w:ascii="Times New Roman" w:hAnsi="Times New Roman"/>
      <w:color w:val="auto"/>
      <w:kern w:val="2"/>
      <w:sz w:val="28"/>
      <w:szCs w:val="28"/>
      <w:lang w:bidi="ar-SA" w:val="ru-RU" w:eastAsia="zh-CN"/>
    </w:rPr>
  </w:style>
  <w:style w:type="paragraph" w:styleId="4Hpsr" w:customStyle="1">
    <w:name w:val="ﾇ4H�p�s��|��r��["/>
    <w:basedOn w:val="Normal"/>
    <w:qFormat/>
    <w:pPr>
      <w:keepNext w:val="true"/>
      <w:spacing w:before="240" w:after="120"/>
    </w:pPr>
    <w:rPr>
      <w:rFonts w:cs="PT Sans"/>
      <w:sz w:val="28"/>
      <w:szCs w:val="28"/>
      <w:lang w:bidi="ar-SA"/>
    </w:rPr>
  </w:style>
  <w:style w:type="paragraph" w:styleId="4O4rz4444" w:customStyle="1">
    <w:name w:val="О4Oс4・н~?о?вr?н~?о?йz ?т・4е?4к?4с4・"/>
    <w:basedOn w:val="Normal"/>
    <w:qFormat/>
    <w:pPr>
      <w:spacing w:lineRule="exact" w:line="288" w:before="0" w:after="140"/>
    </w:pPr>
    <w:rPr>
      <w:lang w:bidi="ar-SA"/>
    </w:rPr>
  </w:style>
  <w:style w:type="paragraph" w:styleId="4R44" w:customStyle="1">
    <w:name w:val="ﾑ4R�・閇?�・4�4�"/>
    <w:basedOn w:val="4O4rz4444"/>
    <w:qFormat/>
    <w:pPr/>
    <w:rPr>
      <w:rFonts w:cs="PT Sans"/>
    </w:rPr>
  </w:style>
  <w:style w:type="paragraph" w:styleId="4Npxrpyu" w:customStyle="1">
    <w:name w:val="ﾍ4N�p�x�r�p�~�y�u"/>
    <w:basedOn w:val="Normal"/>
    <w:qFormat/>
    <w:pPr>
      <w:spacing w:before="120" w:after="120"/>
    </w:pPr>
    <w:rPr>
      <w:rFonts w:cs="PT Sans"/>
      <w:i/>
      <w:iCs/>
      <w:sz w:val="24"/>
      <w:szCs w:val="24"/>
      <w:lang w:bidi="ar-SA"/>
    </w:rPr>
  </w:style>
  <w:style w:type="paragraph" w:styleId="4Tpxp" w:customStyle="1">
    <w:name w:val="ﾓ4T�[�p�x�p�・蛄?�?�・"/>
    <w:basedOn w:val="Normal"/>
    <w:qFormat/>
    <w:pPr/>
    <w:rPr>
      <w:rFonts w:cs="PT Sans"/>
      <w:lang w:bidi="ar-SA"/>
    </w:rPr>
  </w:style>
  <w:style w:type="paragraph" w:styleId="DocumentMap">
    <w:name w:val="Document Map"/>
    <w:qFormat/>
    <w:pPr>
      <w:widowControl/>
      <w:suppressAutoHyphens w:val="true"/>
      <w:bidi w:val="0"/>
      <w:spacing w:before="0" w:after="0"/>
      <w:jc w:val="left"/>
    </w:pPr>
    <w:rPr>
      <w:rFonts w:ascii="Calibri" w:hAnsi="Calibri" w:eastAsia="Times New Roman" w:cs="Calibri"/>
      <w:color w:val="000000"/>
      <w:kern w:val="2"/>
      <w:sz w:val="20"/>
      <w:szCs w:val="20"/>
      <w:lang w:eastAsia="ru-RU" w:val="ru-RU" w:bidi="hi-IN"/>
    </w:rPr>
  </w:style>
  <w:style w:type="paragraph" w:styleId="3f3f3f3f3f3f3f3f3f1" w:customStyle="1">
    <w:name w:val="�3f�3f�3f�3f�3f�3f�3f�3f�3f1"/>
    <w:basedOn w:val="Normal"/>
    <w:qFormat/>
    <w:pPr>
      <w:keepNext w:val="true"/>
      <w:spacing w:before="240" w:after="120"/>
    </w:pPr>
    <w:rPr>
      <w:rFonts w:cs="PT Sans"/>
      <w:sz w:val="28"/>
      <w:szCs w:val="28"/>
      <w:lang w:bidi="ar-SA"/>
    </w:rPr>
  </w:style>
  <w:style w:type="paragraph" w:styleId="Caption1" w:customStyle="1">
    <w:name w:val="caption1"/>
    <w:basedOn w:val="Normal"/>
    <w:qFormat/>
    <w:pPr>
      <w:spacing w:before="120" w:after="120"/>
    </w:pPr>
    <w:rPr>
      <w:rFonts w:cs="PT Sans"/>
      <w:i/>
      <w:iCs/>
      <w:sz w:val="24"/>
      <w:szCs w:val="24"/>
      <w:lang w:bidi="ar-SA"/>
    </w:rPr>
  </w:style>
  <w:style w:type="paragraph" w:styleId="Index1">
    <w:name w:val="index 1"/>
    <w:basedOn w:val="Normal"/>
    <w:next w:val="Normal"/>
    <w:autoRedefine/>
    <w:qFormat/>
    <w:pPr>
      <w:ind w:left="220" w:hanging="220"/>
    </w:pPr>
    <w:rPr>
      <w:rFonts w:cs="Mangal"/>
      <w:szCs w:val="20"/>
    </w:rPr>
  </w:style>
  <w:style w:type="paragraph" w:styleId="3f3f3f3f3f3f3f3f1" w:customStyle="1">
    <w:name w:val="�3f�3f�3f�3f�3f�3f�3f�3f1"/>
    <w:basedOn w:val="3f3f3f3f3f3f3f3f3f1"/>
    <w:qFormat/>
    <w:pPr/>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000000"/>
      <w:kern w:val="2"/>
      <w:sz w:val="22"/>
      <w:szCs w:val="22"/>
      <w:lang w:eastAsia="ru-RU" w:val="ru-RU" w:bidi="hi-IN"/>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bCs/>
      <w:color w:val="000000"/>
      <w:kern w:val="2"/>
      <w:sz w:val="22"/>
      <w:szCs w:val="22"/>
      <w:lang w:eastAsia="ru-RU" w:val="ru-RU" w:bidi="hi-IN"/>
    </w:rPr>
  </w:style>
  <w:style w:type="paragraph" w:styleId="ConsPlusTitlePage" w:customStyle="1">
    <w:name w:val="ConsPlusTitlePage"/>
    <w:qFormat/>
    <w:pPr>
      <w:widowControl w:val="false"/>
      <w:suppressAutoHyphens w:val="true"/>
      <w:bidi w:val="0"/>
      <w:spacing w:before="0" w:after="0"/>
      <w:jc w:val="left"/>
    </w:pPr>
    <w:rPr>
      <w:rFonts w:ascii="Calibri" w:hAnsi="Calibri" w:eastAsia="Times New Roman" w:cs="Tahoma"/>
      <w:color w:val="000000"/>
      <w:kern w:val="2"/>
      <w:sz w:val="22"/>
      <w:szCs w:val="22"/>
      <w:lang w:eastAsia="ru-RU" w:val="ru-RU" w:bidi="hi-IN"/>
    </w:rPr>
  </w:style>
  <w:style w:type="paragraph" w:styleId="4A444p44y4p4" w:customStyle="1">
    <w:name w:val="Б4Aл4|о4ч4・н~?аp?я・?4ц4yи4・тp?а・4т"/>
    <w:basedOn w:val="Normal"/>
    <w:qFormat/>
    <w:pPr/>
    <w:rPr>
      <w:lang w:bidi="ar-SA"/>
    </w:rPr>
  </w:style>
  <w:style w:type="paragraph" w:styleId="4Ptxpsr" w:customStyle="1">
    <w:name w:val="ﾏ4P��t�x�p�s��|��r��["/>
    <w:basedOn w:val="3f3f3f3f3f3f3f3f3f1"/>
    <w:qFormat/>
    <w:pPr/>
    <w:rPr/>
  </w:style>
  <w:style w:type="paragraph" w:styleId="4B4u44444444444y44" w:customStyle="1">
    <w:name w:val="В4Bе4uр4・х・4н?4и?4й ?4к?4о?4л?4о?4н?4т4yи4・т・4у"/>
    <w:basedOn w:val="Normal"/>
    <w:qFormat/>
    <w:pPr>
      <w:tabs>
        <w:tab w:val="clear" w:pos="708"/>
        <w:tab w:val="center" w:pos="4677" w:leader="none"/>
        <w:tab w:val="right" w:pos="9355" w:leader="none"/>
      </w:tabs>
    </w:pPr>
    <w:rPr>
      <w:lang w:bidi="ar-SA"/>
    </w:rPr>
  </w:style>
  <w:style w:type="paragraph" w:styleId="4N4y4w44y4z444444y44" w:customStyle="1">
    <w:name w:val="Н4Nи4yж4wн4~и4yй4z к4[о4л4|о4н4~т4・иy?т・4у4|л"/>
    <w:basedOn w:val="Normal"/>
    <w:qFormat/>
    <w:pPr>
      <w:tabs>
        <w:tab w:val="clear" w:pos="708"/>
        <w:tab w:val="center" w:pos="4677" w:leader="none"/>
        <w:tab w:val="right" w:pos="9355" w:leader="none"/>
      </w:tabs>
    </w:pPr>
    <w:rPr>
      <w:lang w:bidi="ar-SA"/>
    </w:rPr>
  </w:style>
  <w:style w:type="paragraph" w:styleId="4R44t4u4wyur4444" w:customStyle="1">
    <w:name w:val="С4Rо4д4tе4uр4・жw?иy?м]?о?еu ?вr?р・4е?4з?4к?4и"/>
    <w:basedOn w:val="Normal"/>
    <w:qFormat/>
    <w:pPr/>
    <w:rPr>
      <w:lang w:bidi="ar-SA"/>
    </w:rPr>
  </w:style>
  <w:style w:type="paragraph" w:styleId="4S4u44444444" w:customStyle="1">
    <w:name w:val="Т4Sе4uк4[с4・т・(?4с4・п・4р?4а?4в?4к)"/>
    <w:basedOn w:val="Normal"/>
    <w:qFormat/>
    <w:pPr>
      <w:spacing w:before="0" w:after="0"/>
      <w:ind w:left="170" w:right="170" w:firstLine="720"/>
    </w:pPr>
    <w:rPr>
      <w:rFonts w:cs="Times New Roman CYR"/>
      <w:sz w:val="24"/>
      <w:szCs w:val="24"/>
    </w:rPr>
  </w:style>
  <w:style w:type="paragraph" w:styleId="4K4444u44p44" w:customStyle="1">
    <w:name w:val="К4Kо4м4]м4]е4uн4~т4・аp?р・4и?4й"/>
    <w:basedOn w:val="4S4u44444444"/>
    <w:qFormat/>
    <w:pPr>
      <w:spacing w:before="75" w:after="0"/>
      <w:jc w:val="both"/>
    </w:pPr>
    <w:rPr>
      <w:color w:val="353842"/>
    </w:rPr>
  </w:style>
  <w:style w:type="paragraph" w:styleId="4I444444y444ru44y4y" w:customStyle="1">
    <w:name w:val="И4Iн4~ф4・о?р・4м?4а?4ц4yи4・я4 о4r?вu?е・4р4yс4yи"/>
    <w:basedOn w:val="4K4444u44p44"/>
    <w:qFormat/>
    <w:pPr/>
    <w:rPr>
      <w:i/>
      <w:iCs/>
    </w:rPr>
  </w:style>
  <w:style w:type="paragraph" w:styleId="Style22" w:customStyle="1">
    <w:name w:val="Колонтитул"/>
    <w:basedOn w:val="Normal"/>
    <w:qFormat/>
    <w:pPr/>
    <w:rPr/>
  </w:style>
  <w:style w:type="paragraph" w:styleId="Style23" w:customStyle="1">
    <w:name w:val="Верхний и нижний колонтитулы"/>
    <w:basedOn w:val="Normal"/>
    <w:qFormat/>
    <w:pPr/>
    <w:rPr/>
  </w:style>
  <w:style w:type="paragraph" w:styleId="Style24">
    <w:name w:val="Header"/>
    <w:basedOn w:val="Normal"/>
    <w:pPr>
      <w:tabs>
        <w:tab w:val="clear" w:pos="708"/>
        <w:tab w:val="center" w:pos="4677" w:leader="none"/>
        <w:tab w:val="right" w:pos="9355" w:leader="none"/>
      </w:tabs>
    </w:pPr>
    <w:rPr>
      <w:rFonts w:cs="Mangal"/>
      <w:szCs w:val="20"/>
    </w:rPr>
  </w:style>
  <w:style w:type="paragraph" w:styleId="Style25">
    <w:name w:val="Footer"/>
    <w:basedOn w:val="Normal"/>
    <w:pPr>
      <w:tabs>
        <w:tab w:val="clear" w:pos="708"/>
        <w:tab w:val="center" w:pos="4677" w:leader="none"/>
        <w:tab w:val="right" w:pos="9355" w:leader="none"/>
      </w:tabs>
    </w:pPr>
    <w:rPr>
      <w:rFonts w:cs="Mangal"/>
      <w:szCs w:val="20"/>
    </w:rPr>
  </w:style>
  <w:style w:type="paragraph" w:styleId="Style26" w:customStyle="1">
    <w:name w:val="Содержимое врезки"/>
    <w:basedOn w:val="Normal"/>
    <w:qFormat/>
    <w:pPr/>
    <w:rPr/>
  </w:style>
  <w:style w:type="paragraph" w:styleId="Style27" w:customStyle="1">
    <w:name w:val="Содержимое таблицы"/>
    <w:basedOn w:val="Normal"/>
    <w:qFormat/>
    <w:pPr>
      <w:widowControl w:val="false"/>
    </w:pPr>
    <w:rPr/>
  </w:style>
  <w:style w:type="paragraph" w:styleId="Style28" w:customStyle="1">
    <w:name w:val="Заголовок таблицы"/>
    <w:basedOn w:val="Style27"/>
    <w:qFormat/>
    <w:pPr>
      <w:jc w:val="center"/>
    </w:pPr>
    <w:rPr>
      <w:b/>
      <w:bCs/>
    </w:rPr>
  </w:style>
  <w:style w:type="paragraph" w:styleId="Style29" w:customStyle="1">
    <w:name w:val="Верхний колонтитул слева"/>
    <w:basedOn w:val="Style24"/>
    <w:qFormat/>
    <w:pPr>
      <w:suppressLineNumbers/>
      <w:tabs>
        <w:tab w:val="clear" w:pos="4677"/>
        <w:tab w:val="clear" w:pos="9355"/>
        <w:tab w:val="center" w:pos="4961" w:leader="none"/>
        <w:tab w:val="right" w:pos="9922" w:leader="none"/>
      </w:tabs>
    </w:pPr>
    <w:rPr/>
  </w:style>
  <w:style w:type="paragraph" w:styleId="Style30" w:customStyle="1">
    <w:name w:val="Другое"/>
    <w:qFormat/>
    <w:pPr>
      <w:widowControl/>
      <w:suppressAutoHyphens w:val="true"/>
      <w:bidi w:val="0"/>
      <w:spacing w:lineRule="auto" w:line="259" w:before="0" w:after="0"/>
      <w:jc w:val="center"/>
    </w:pPr>
    <w:rPr>
      <w:rFonts w:eastAsia="Times New Roman" w:cs="Times New Roman" w:ascii="Times New Roman" w:hAnsi="Times New Roman"/>
      <w:color w:val="48494C"/>
      <w:kern w:val="2"/>
      <w:sz w:val="20"/>
      <w:szCs w:val="20"/>
      <w:lang w:val="ru-RU" w:eastAsia="zh-CN" w:bidi="hi-IN"/>
    </w:rPr>
  </w:style>
  <w:style w:type="paragraph" w:styleId="Style31" w:customStyle="1">
    <w:name w:val="Горизонтальная линия"/>
    <w:basedOn w:val="Normal"/>
    <w:next w:val="Style17"/>
    <w:qFormat/>
    <w:pPr>
      <w:suppressLineNumbers/>
      <w:pBdr>
        <w:bottom w:val="double" w:sz="2" w:space="0" w:color="808080"/>
      </w:pBdr>
      <w:spacing w:before="0" w:after="283"/>
    </w:pPr>
    <w:rPr>
      <w:sz w:val="12"/>
      <w:szCs w:val="12"/>
    </w:rPr>
  </w:style>
  <w:style w:type="paragraph" w:styleId="Style32" w:customStyle="1">
    <w:name w:val="Нормальный (таблица)"/>
    <w:basedOn w:val="Normal"/>
    <w:qFormat/>
    <w:pPr>
      <w:widowControl w:val="false"/>
      <w:spacing w:lineRule="auto" w:line="240" w:before="0" w:after="0"/>
      <w:jc w:val="both"/>
    </w:pPr>
    <w:rPr>
      <w:rFonts w:ascii="Times New Roman CYR" w:hAnsi="Times New Roman CYR" w:eastAsia="Calibri" w:cs="Times New Roman CYR"/>
      <w:sz w:val="24"/>
      <w:szCs w:val="24"/>
    </w:rPr>
  </w:style>
  <w:style w:type="paragraph" w:styleId="Style33" w:customStyle="1">
    <w:name w:val="Прижатый влево"/>
    <w:basedOn w:val="Normal"/>
    <w:qFormat/>
    <w:pPr>
      <w:widowControl w:val="false"/>
      <w:spacing w:lineRule="auto" w:line="240" w:before="0" w:after="0"/>
    </w:pPr>
    <w:rPr>
      <w:rFonts w:ascii="Times New Roman CYR" w:hAnsi="Times New Roman CYR" w:eastAsia="Calibri" w:cs="Times New Roman CYR"/>
      <w:sz w:val="24"/>
      <w:szCs w:val="24"/>
    </w:rPr>
  </w:style>
  <w:style w:type="paragraph" w:styleId="Standard" w:customStyle="1">
    <w:name w:val="Standard"/>
    <w:qFormat/>
    <w:pPr>
      <w:widowControl/>
      <w:suppressAutoHyphens w:val="true"/>
      <w:bidi w:val="0"/>
      <w:spacing w:before="0" w:after="0"/>
      <w:jc w:val="left"/>
      <w:textAlignment w:val="baseline"/>
    </w:pPr>
    <w:rPr>
      <w:rFonts w:eastAsia="Liberation Serif" w:cs="Liberation Serif" w:ascii="Times New Roman" w:hAnsi="Times New Roman"/>
      <w:color w:val="000000"/>
      <w:kern w:val="2"/>
      <w:sz w:val="24"/>
      <w:szCs w:val="24"/>
      <w:lang w:eastAsia="hi-IN" w:val="ru-RU" w:bidi="hi-IN"/>
    </w:rPr>
  </w:style>
  <w:style w:type="paragraph" w:styleId="Textbody" w:customStyle="1">
    <w:name w:val="Text body"/>
    <w:basedOn w:val="Standard"/>
    <w:qFormat/>
    <w:pPr>
      <w:spacing w:lineRule="exact" w:line="276" w:before="0" w:after="120"/>
    </w:pPr>
    <w:rPr>
      <w:lang w:eastAsia="ar-SA"/>
    </w:rPr>
  </w:style>
  <w:style w:type="paragraph" w:styleId="ConsNonformat" w:customStyle="1">
    <w:name w:val="ConsNonformat"/>
    <w:qFormat/>
    <w:pPr>
      <w:widowControl w:val="false"/>
      <w:suppressAutoHyphens w:val="true"/>
      <w:bidi w:val="0"/>
      <w:spacing w:before="0" w:after="0"/>
      <w:jc w:val="left"/>
      <w:textAlignment w:val="baseline"/>
    </w:pPr>
    <w:rPr>
      <w:rFonts w:ascii="Courier New" w:hAnsi="Courier New" w:eastAsia="Liberation Serif" w:cs="Liberation Serif"/>
      <w:color w:val="000000"/>
      <w:kern w:val="2"/>
      <w:sz w:val="24"/>
      <w:szCs w:val="24"/>
      <w:lang w:eastAsia="hi-IN" w:val="ru-RU" w:bidi="hi-IN"/>
    </w:rPr>
  </w:style>
  <w:style w:type="paragraph" w:styleId="BalloonText">
    <w:name w:val="Balloon Text"/>
    <w:basedOn w:val="Normal"/>
    <w:link w:val="af8"/>
    <w:uiPriority w:val="99"/>
    <w:semiHidden/>
    <w:unhideWhenUsed/>
    <w:qFormat/>
    <w:rsid w:val="004d6895"/>
    <w:pPr>
      <w:spacing w:lineRule="auto" w:line="240" w:before="0" w:after="0"/>
    </w:pPr>
    <w:rPr>
      <w:rFonts w:ascii="Segoe UI" w:hAnsi="Segoe UI" w:cs="Mangal"/>
      <w:sz w:val="18"/>
      <w:szCs w:val="16"/>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consultantplus://offline/ref=24F3B9C1620908C074720733F7ABDB19E1A2D5E3BBC5068BDBB77D8992144BC452285EF5FC04A769C088CCEFC73E5AA0B66EEA52403EC141J5k9H" TargetMode="Externa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Application>LibreOffice/7.0.3.1$Linux_X86_64 LibreOffice_project/00$Build-1</Application>
  <Pages>6</Pages>
  <Words>1164</Words>
  <Characters>7993</Characters>
  <CharactersWithSpaces>9204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2019-04-26T12:49:00Z</dcterms:created>
  <dc:creator>Михаил Александрович Марченко</dc:creator>
  <dc:description/>
  <dc:language>ru-RU</dc:language>
  <cp:lastModifiedBy/>
  <cp:lastPrinted>2026-04-07T07:48:00Z</cp:lastPrinted>
  <dcterms:modified xsi:type="dcterms:W3CDTF">2026-04-07T11:42:57Z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perator">
    <vt:lpwstr>ами</vt:lpwstr>
  </property>
  <property fmtid="{D5CDD505-2E9C-101B-9397-08002B2CF9AE}" pid="7" name="ScaleCrop">
    <vt:bool>0</vt:bool>
  </property>
  <property fmtid="{D5CDD505-2E9C-101B-9397-08002B2CF9AE}" pid="8" name="ShareDoc">
    <vt:bool>0</vt:bool>
  </property>
</Properties>
</file>