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0A" w:rsidRDefault="00E905CA">
      <w:pPr>
        <w:pStyle w:val="Style2"/>
        <w:numPr>
          <w:ilvl w:val="0"/>
          <w:numId w:val="1"/>
        </w:numPr>
        <w:tabs>
          <w:tab w:val="left" w:pos="289"/>
        </w:tabs>
        <w:ind w:firstLine="0"/>
        <w:jc w:val="both"/>
      </w:pPr>
      <w:r>
        <w:rPr>
          <w:b/>
          <w:bCs/>
        </w:rPr>
        <w:t>Иные условия предоставления субсидии</w:t>
      </w:r>
    </w:p>
    <w:p w:rsidR="002D3C0A" w:rsidRDefault="00E905CA">
      <w:pPr>
        <w:pStyle w:val="Style2"/>
        <w:numPr>
          <w:ilvl w:val="0"/>
          <w:numId w:val="2"/>
        </w:numPr>
        <w:tabs>
          <w:tab w:val="left" w:pos="850"/>
        </w:tabs>
        <w:spacing w:line="254" w:lineRule="auto"/>
        <w:ind w:firstLine="580"/>
        <w:jc w:val="both"/>
      </w:pPr>
      <w:r>
        <w:t xml:space="preserve">Кредит на осуществление </w:t>
      </w:r>
      <w:r w:rsidR="00C974B3">
        <w:t>Проекта</w:t>
      </w:r>
      <w:r>
        <w:t xml:space="preserve"> получен в банке начиная с </w:t>
      </w:r>
      <w:r w:rsidRPr="00C974B3">
        <w:rPr>
          <w:lang w:eastAsia="en-US" w:bidi="en-US"/>
        </w:rPr>
        <w:t xml:space="preserve">1 </w:t>
      </w:r>
      <w:r>
        <w:t xml:space="preserve">января </w:t>
      </w:r>
      <w:r w:rsidRPr="00C974B3">
        <w:rPr>
          <w:lang w:eastAsia="en-US" w:bidi="en-US"/>
        </w:rPr>
        <w:t xml:space="preserve">2014 </w:t>
      </w:r>
      <w:r>
        <w:t>г</w:t>
      </w:r>
    </w:p>
    <w:p w:rsidR="002D3C0A" w:rsidRDefault="00E905CA">
      <w:pPr>
        <w:pStyle w:val="Style2"/>
        <w:numPr>
          <w:ilvl w:val="0"/>
          <w:numId w:val="2"/>
        </w:numPr>
        <w:tabs>
          <w:tab w:val="left" w:pos="846"/>
        </w:tabs>
        <w:spacing w:line="254" w:lineRule="auto"/>
        <w:ind w:firstLine="580"/>
        <w:jc w:val="both"/>
      </w:pPr>
      <w:r>
        <w:t xml:space="preserve">Кредитный договор заключен в целях реализации Проекта, указанного в </w:t>
      </w:r>
      <w:r>
        <w:t xml:space="preserve">заявке на </w:t>
      </w:r>
      <w:r w:rsidR="00C974B3">
        <w:t>участие в</w:t>
      </w:r>
      <w:r>
        <w:t xml:space="preserve"> отбор</w:t>
      </w:r>
      <w:r w:rsidR="00C974B3">
        <w:t>е</w:t>
      </w:r>
      <w:r>
        <w:t xml:space="preserve"> </w:t>
      </w:r>
      <w:r w:rsidR="00C974B3">
        <w:t>и получение субсидии</w:t>
      </w:r>
      <w:r>
        <w:t>.</w:t>
      </w:r>
    </w:p>
    <w:p w:rsidR="002D3C0A" w:rsidRDefault="00E905CA">
      <w:pPr>
        <w:pStyle w:val="Style2"/>
        <w:numPr>
          <w:ilvl w:val="0"/>
          <w:numId w:val="2"/>
        </w:numPr>
        <w:tabs>
          <w:tab w:val="left" w:pos="850"/>
        </w:tabs>
        <w:spacing w:line="254" w:lineRule="auto"/>
        <w:ind w:firstLine="580"/>
        <w:jc w:val="both"/>
      </w:pPr>
      <w:r>
        <w:t>Субсидия предоставляется на возмещение затрат на уплату процентов по кредитным средствам, взятым на реализацию Проекта</w:t>
      </w:r>
      <w:r>
        <w:t>.</w:t>
      </w:r>
    </w:p>
    <w:p w:rsidR="002D3C0A" w:rsidRDefault="00E905CA">
      <w:pPr>
        <w:pStyle w:val="Style2"/>
        <w:numPr>
          <w:ilvl w:val="0"/>
          <w:numId w:val="2"/>
        </w:numPr>
        <w:tabs>
          <w:tab w:val="left" w:pos="850"/>
        </w:tabs>
        <w:spacing w:line="240" w:lineRule="auto"/>
        <w:ind w:firstLine="580"/>
        <w:jc w:val="both"/>
      </w:pPr>
      <w:r>
        <w:t>По каждому Проек</w:t>
      </w:r>
      <w:r>
        <w:t>ту участников отбора (получателей субсидии) предоставление субсидии осуществляется в течение 3-х лет вне зависимости от срока реализации Проекта. 3-летний период начинается с начальной даты расчетного периода, определяемой участником отбора (получателем су</w:t>
      </w:r>
      <w:r>
        <w:t xml:space="preserve">бсидии) в расчете по формам, указанным в разделе </w:t>
      </w:r>
      <w:r>
        <w:rPr>
          <w:lang w:eastAsia="en-US" w:bidi="en-US"/>
        </w:rPr>
        <w:t>6</w:t>
      </w:r>
      <w:bookmarkStart w:id="0" w:name="_GoBack"/>
      <w:bookmarkEnd w:id="0"/>
      <w:r w:rsidRPr="00C974B3">
        <w:rPr>
          <w:lang w:eastAsia="en-US" w:bidi="en-US"/>
        </w:rPr>
        <w:t xml:space="preserve"> </w:t>
      </w:r>
      <w:r>
        <w:t>настоящего Решения.</w:t>
      </w:r>
    </w:p>
    <w:p w:rsidR="002D3C0A" w:rsidRDefault="00E905CA">
      <w:pPr>
        <w:pStyle w:val="Style2"/>
        <w:numPr>
          <w:ilvl w:val="0"/>
          <w:numId w:val="2"/>
        </w:numPr>
        <w:tabs>
          <w:tab w:val="left" w:pos="850"/>
        </w:tabs>
        <w:spacing w:after="140"/>
        <w:ind w:firstLine="580"/>
        <w:jc w:val="both"/>
      </w:pPr>
      <w:r>
        <w:t>Предоставление субсидии осуществляется в пределах лимитов бюджетны</w:t>
      </w:r>
      <w:r>
        <w:t xml:space="preserve">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в пункте </w:t>
      </w:r>
      <w:r w:rsidRPr="00C974B3">
        <w:rPr>
          <w:lang w:eastAsia="en-US" w:bidi="en-US"/>
        </w:rPr>
        <w:t xml:space="preserve">1 </w:t>
      </w:r>
      <w:r>
        <w:t>настоящего Решения.</w:t>
      </w:r>
    </w:p>
    <w:p w:rsidR="00E905CA" w:rsidRDefault="00E905CA" w:rsidP="00E905CA">
      <w:pPr>
        <w:pStyle w:val="Style2"/>
        <w:numPr>
          <w:ilvl w:val="0"/>
          <w:numId w:val="2"/>
        </w:numPr>
        <w:tabs>
          <w:tab w:val="left" w:pos="846"/>
        </w:tabs>
        <w:spacing w:after="140" w:line="259" w:lineRule="auto"/>
        <w:ind w:firstLine="580"/>
        <w:jc w:val="both"/>
      </w:pPr>
      <w:r>
        <w:t>Субсидия предоставляется участнику отбора (получ</w:t>
      </w:r>
      <w:r>
        <w:t>ателю субсидии), включенному в сводный реестр организаций оборонно-промышленного комплекса.</w:t>
      </w:r>
    </w:p>
    <w:p w:rsidR="002D3C0A" w:rsidRDefault="00E905CA" w:rsidP="00E905CA">
      <w:pPr>
        <w:pStyle w:val="Style2"/>
        <w:numPr>
          <w:ilvl w:val="0"/>
          <w:numId w:val="2"/>
        </w:numPr>
        <w:tabs>
          <w:tab w:val="left" w:pos="846"/>
        </w:tabs>
        <w:spacing w:after="140" w:line="259" w:lineRule="auto"/>
        <w:ind w:firstLine="580"/>
        <w:jc w:val="both"/>
      </w:pPr>
      <w:r>
        <w:t>Субсидии не предоставляются на возмещение процентов, начисленных и уплаченных:</w:t>
      </w:r>
    </w:p>
    <w:p w:rsidR="002D3C0A" w:rsidRDefault="00E905CA">
      <w:pPr>
        <w:pStyle w:val="Style2"/>
        <w:numPr>
          <w:ilvl w:val="0"/>
          <w:numId w:val="3"/>
        </w:numPr>
        <w:tabs>
          <w:tab w:val="left" w:pos="874"/>
        </w:tabs>
        <w:spacing w:after="140"/>
        <w:ind w:firstLine="580"/>
        <w:jc w:val="both"/>
      </w:pPr>
      <w:r>
        <w:t>по просроченной ссудной задолженности;</w:t>
      </w:r>
    </w:p>
    <w:p w:rsidR="002D3C0A" w:rsidRDefault="00E905CA">
      <w:pPr>
        <w:pStyle w:val="Style2"/>
        <w:numPr>
          <w:ilvl w:val="0"/>
          <w:numId w:val="3"/>
        </w:numPr>
        <w:tabs>
          <w:tab w:val="left" w:pos="884"/>
        </w:tabs>
        <w:spacing w:after="140"/>
        <w:ind w:firstLine="580"/>
        <w:jc w:val="both"/>
      </w:pPr>
      <w:r>
        <w:t xml:space="preserve">по кредитным договорам, заключенным начиная с </w:t>
      </w:r>
      <w:r w:rsidRPr="00C974B3">
        <w:rPr>
          <w:lang w:eastAsia="en-US" w:bidi="en-US"/>
        </w:rPr>
        <w:t xml:space="preserve">1 </w:t>
      </w:r>
      <w:r>
        <w:t xml:space="preserve">января </w:t>
      </w:r>
      <w:r w:rsidRPr="00C974B3">
        <w:rPr>
          <w:lang w:eastAsia="en-US" w:bidi="en-US"/>
        </w:rPr>
        <w:t xml:space="preserve">2017 </w:t>
      </w:r>
      <w:r>
        <w:t xml:space="preserve">г., ставка по которым превышает предельный уровень конечной ставки кредитования, определяемый в соответствии с постановлением Правительства Российской Федерации от </w:t>
      </w:r>
      <w:r w:rsidRPr="00C974B3">
        <w:rPr>
          <w:lang w:eastAsia="en-US" w:bidi="en-US"/>
        </w:rPr>
        <w:t xml:space="preserve">20 </w:t>
      </w:r>
      <w:r>
        <w:t xml:space="preserve">июля </w:t>
      </w:r>
      <w:r w:rsidRPr="00C974B3">
        <w:rPr>
          <w:lang w:eastAsia="en-US" w:bidi="en-US"/>
        </w:rPr>
        <w:t xml:space="preserve">2016 </w:t>
      </w:r>
      <w:r>
        <w:t xml:space="preserve">г. </w:t>
      </w:r>
      <w:r w:rsidRPr="00C974B3">
        <w:rPr>
          <w:lang w:eastAsia="en-US" w:bidi="en-US"/>
        </w:rPr>
        <w:t xml:space="preserve">№ 702 </w:t>
      </w:r>
      <w:r>
        <w:t>«О применении базовых индикаторов при расчете параметров</w:t>
      </w:r>
      <w:r>
        <w:t xml:space="preserve"> субсидирования процентной ставки за счет средств федерального бюджета по кредитам, облигационным займам и (или) договорам лизинга в зависимости от сроков кредитования, а также определении предельного уровня конечной ставки кредитования, при превышении кот</w:t>
      </w:r>
      <w:r>
        <w:t>орого субсидирование процентной ставки не осуществляется».</w:t>
      </w:r>
    </w:p>
    <w:p w:rsidR="002D3C0A" w:rsidRDefault="00E905CA">
      <w:pPr>
        <w:pStyle w:val="Style2"/>
        <w:numPr>
          <w:ilvl w:val="0"/>
          <w:numId w:val="2"/>
        </w:numPr>
        <w:tabs>
          <w:tab w:val="left" w:pos="855"/>
        </w:tabs>
        <w:ind w:firstLine="580"/>
        <w:jc w:val="both"/>
      </w:pPr>
      <w:r>
        <w:t xml:space="preserve">Участник отбора (получатель субсидии) после получения субсидии может внести изменения в бизнес-план Проекта. Участник отбора (получатель субсидии) уведомляет Министерство промышленности и торговли </w:t>
      </w:r>
      <w:r>
        <w:t xml:space="preserve">о внесении соответствующих изменений в течение </w:t>
      </w:r>
      <w:r w:rsidRPr="00C974B3">
        <w:rPr>
          <w:lang w:eastAsia="en-US" w:bidi="en-US"/>
        </w:rPr>
        <w:t xml:space="preserve">10 </w:t>
      </w:r>
      <w:r>
        <w:t>рабочих дней с приложением актуального бизнес-плана Проекта.</w:t>
      </w:r>
    </w:p>
    <w:sectPr w:rsidR="002D3C0A">
      <w:pgSz w:w="11909" w:h="16838"/>
      <w:pgMar w:top="705" w:right="519" w:bottom="705" w:left="1068" w:header="277" w:footer="2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05CA">
      <w:r>
        <w:separator/>
      </w:r>
    </w:p>
  </w:endnote>
  <w:endnote w:type="continuationSeparator" w:id="0">
    <w:p w:rsidR="00000000" w:rsidRDefault="00E9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C0A" w:rsidRDefault="002D3C0A"/>
  </w:footnote>
  <w:footnote w:type="continuationSeparator" w:id="0">
    <w:p w:rsidR="002D3C0A" w:rsidRDefault="002D3C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D1DDD"/>
    <w:multiLevelType w:val="multilevel"/>
    <w:tmpl w:val="C512B82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AA26B8"/>
    <w:multiLevelType w:val="multilevel"/>
    <w:tmpl w:val="9CC6C8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F62078"/>
    <w:multiLevelType w:val="multilevel"/>
    <w:tmpl w:val="A6661FC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0A"/>
    <w:rsid w:val="002D3C0A"/>
    <w:rsid w:val="00C974B3"/>
    <w:rsid w:val="00E9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9D7B"/>
  <w15:docId w15:val="{DDD8E6B8-87BB-4EC7-96F5-FFEF0220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a"/>
    <w:link w:val="CharStyle3"/>
    <w:pPr>
      <w:spacing w:after="220" w:line="257" w:lineRule="auto"/>
      <w:ind w:firstLine="4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Овчарова Анастасия Алексеевна</dc:creator>
  <cp:keywords/>
  <cp:lastModifiedBy>Овчарова Анастасия Алексеевна</cp:lastModifiedBy>
  <cp:revision>2</cp:revision>
  <cp:lastPrinted>2026-04-07T08:53:00Z</cp:lastPrinted>
  <dcterms:created xsi:type="dcterms:W3CDTF">2026-04-07T08:35:00Z</dcterms:created>
  <dcterms:modified xsi:type="dcterms:W3CDTF">2026-04-07T08:57:00Z</dcterms:modified>
</cp:coreProperties>
</file>