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587"/>
        <w:gridCol w:w="2900"/>
        <w:gridCol w:w="3402"/>
      </w:tblGrid>
      <w:tr>
        <w:tblPrEx/>
        <w:trPr>
          <w:cantSplit/>
          <w:trHeight w:val="1707" w:hRule="exact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before="0" w:after="0"/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</w:pPr>
            <w:r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  <w:t xml:space="preserve">МИНИСТЕРСТВО ТРАНСПОРТА РОССИЙСКОЙ ФЕДЕРАЦИИ</w:t>
            </w:r>
            <w:r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</w:r>
            <w:r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</w:r>
          </w:p>
          <w:p>
            <w:pPr>
              <w:pStyle w:val="858"/>
              <w:jc w:val="center"/>
              <w:spacing w:after="0"/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</w:pPr>
            <w:r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  <w:t xml:space="preserve">ФЕДЕРАЛЬНОЕ АГЕНТСТВО ВОЗДУШНОГО ТРАНСПОРТА</w:t>
            </w:r>
            <w:r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</w:r>
            <w:r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</w:r>
          </w:p>
          <w:p>
            <w:pPr>
              <w:jc w:val="center"/>
              <w:rPr>
                <w:bCs/>
                <w:color w:val="ffffff" w:themeColor="background1"/>
                <w:sz w:val="30"/>
                <w:szCs w:val="30"/>
              </w:rPr>
            </w:pPr>
            <w:r>
              <w:rPr>
                <w:color w:val="ffffff" w:themeColor="background1"/>
                <w:sz w:val="30"/>
                <w:szCs w:val="30"/>
              </w:rPr>
              <w:t xml:space="preserve">(РОСАВИАЦИЯ)</w:t>
            </w:r>
            <w:r>
              <w:rPr>
                <w:bCs/>
                <w:color w:val="ffffff" w:themeColor="background1"/>
                <w:sz w:val="30"/>
                <w:szCs w:val="30"/>
              </w:rPr>
            </w:r>
            <w:r>
              <w:rPr>
                <w:bCs/>
                <w:color w:val="ffffff" w:themeColor="background1"/>
                <w:sz w:val="30"/>
                <w:szCs w:val="30"/>
              </w:rPr>
            </w:r>
          </w:p>
        </w:tc>
      </w:tr>
      <w:tr>
        <w:tblPrEx/>
        <w:trPr>
          <w:cantSplit/>
          <w:trHeight w:val="413" w:hRule="exact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textDirection w:val="lrTb"/>
            <w:noWrap w:val="false"/>
          </w:tcPr>
          <w:p>
            <w:pPr>
              <w:pStyle w:val="859"/>
              <w:ind w:firstLine="56"/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pacing w:val="80"/>
                <w:sz w:val="30"/>
                <w:szCs w:val="30"/>
              </w:rPr>
              <w:t xml:space="preserve">ПРИКАЗ</w:t>
            </w:r>
            <w:r>
              <w:rPr>
                <w:b/>
                <w:bCs/>
                <w:color w:val="ffffff" w:themeColor="background1"/>
                <w:sz w:val="30"/>
                <w:szCs w:val="30"/>
              </w:rPr>
            </w:r>
            <w:r>
              <w:rPr>
                <w:b/>
                <w:bCs/>
                <w:color w:val="ffffff" w:themeColor="background1"/>
                <w:sz w:val="30"/>
                <w:szCs w:val="30"/>
              </w:rPr>
            </w:r>
          </w:p>
        </w:tc>
      </w:tr>
      <w:tr>
        <w:tblPrEx/>
        <w:trPr>
          <w:cantSplit/>
          <w:trHeight w:val="34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87" w:type="dxa"/>
            <w:textDirection w:val="lrTb"/>
            <w:noWrap w:val="false"/>
          </w:tcPr>
          <w:p>
            <w:pPr>
              <w:ind w:left="616"/>
              <w:spacing w:before="2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_____________________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00" w:type="dxa"/>
            <w:textDirection w:val="lrTb"/>
            <w:noWrap w:val="false"/>
          </w:tcPr>
          <w:p>
            <w:pPr>
              <w:pStyle w:val="860"/>
              <w:ind w:right="175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b w:val="0"/>
                <w:bCs w:val="0"/>
                <w:color w:val="ffffff" w:themeColor="background1"/>
                <w:sz w:val="28"/>
                <w:szCs w:val="28"/>
              </w:rPr>
              <w:t xml:space="preserve">Москва</w:t>
            </w:r>
            <w:r>
              <w:rPr>
                <w:b w:val="0"/>
                <w:bCs w:val="0"/>
                <w:color w:val="ffffff" w:themeColor="background1"/>
                <w:sz w:val="28"/>
                <w:szCs w:val="28"/>
              </w:rPr>
            </w:r>
            <w:r>
              <w:rPr>
                <w:b w:val="0"/>
                <w:bCs w:val="0"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2" w:type="dxa"/>
            <w:textDirection w:val="lrTb"/>
            <w:noWrap w:val="false"/>
          </w:tcPr>
          <w:p>
            <w:pPr>
              <w:ind w:right="616"/>
              <w:spacing w:before="20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№__________________</w:t>
            </w:r>
            <w:r>
              <w:rPr>
                <w:color w:val="ffffff" w:themeColor="background1"/>
                <w:spacing w:val="45"/>
              </w:rPr>
              <w:t xml:space="preserve">_</w:t>
            </w:r>
            <w:r>
              <w:rPr>
                <w:color w:val="ffffff" w:themeColor="background1"/>
              </w:rPr>
            </w:r>
            <w:r>
              <w:rPr>
                <w:color w:val="ffffff" w:themeColor="background1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zh-C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zh-C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zh-C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zh-CN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  <w:t xml:space="preserve">Об ут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zh-CN"/>
        </w:rPr>
        <w:t xml:space="preserve">вержден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zh-CN"/>
        </w:rPr>
        <w:t xml:space="preserve">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zh-CN"/>
        </w:rPr>
        <w:t xml:space="preserve">перечней вопросов, подлежащих применению </w:t>
        <w:br/>
        <w:t xml:space="preserve">органами аттестации (аттестующими организациями) для проверки соответствия знаний, умений и навыков аттестуемых лиц требованиям законодательства Российской Федерации о транспортной безопасности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  <w:br/>
        <w:t xml:space="preserve">при проведении аттестации сил обеспечения транспортной безопасности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zh-CN"/>
        </w:rPr>
        <w:br/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zh-CN"/>
        </w:rPr>
        <w:t xml:space="preserve"> воздушном транспорте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zh-CN"/>
        </w:rPr>
      </w:r>
    </w:p>
    <w:p>
      <w:pPr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пунктом 3</w:t>
      </w:r>
      <w:r>
        <w:rPr>
          <w:sz w:val="28"/>
          <w:szCs w:val="28"/>
        </w:rPr>
        <w:t xml:space="preserve"> статьи 1 </w:t>
      </w:r>
      <w:r>
        <w:rPr>
          <w:sz w:val="28"/>
          <w:szCs w:val="28"/>
        </w:rPr>
        <w:t xml:space="preserve">Федерально</w:t>
      </w:r>
      <w:r>
        <w:rPr>
          <w:sz w:val="28"/>
          <w:szCs w:val="28"/>
        </w:rPr>
        <w:t xml:space="preserve">го закона </w:t>
        <w:br/>
        <w:t xml:space="preserve">от 9 февраля 2007 г. № 16-ФЗ «О транспортной безопасности»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абзацем вторым пункта 2 и абзацем седьмым пункта 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</w:t>
      </w:r>
      <w:r>
        <w:rPr>
          <w:sz w:val="28"/>
          <w:szCs w:val="28"/>
        </w:rPr>
        <w:t xml:space="preserve"> атт</w:t>
      </w:r>
      <w:r>
        <w:rPr>
          <w:sz w:val="28"/>
          <w:szCs w:val="28"/>
        </w:rPr>
        <w:t xml:space="preserve">естации сил обеспечения транспортной безопасности, </w:t>
      </w:r>
      <w:r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 xml:space="preserve">постановлением Пра</w:t>
      </w:r>
      <w:r>
        <w:rPr>
          <w:sz w:val="28"/>
          <w:szCs w:val="28"/>
        </w:rPr>
        <w:t xml:space="preserve">вительства Российской Федерации </w:t>
      </w:r>
      <w:r>
        <w:rPr>
          <w:sz w:val="28"/>
          <w:szCs w:val="28"/>
        </w:rPr>
        <w:t xml:space="preserve">от 1 июня 2023 г. № 905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1 Положения </w:t>
        <w:br/>
        <w:t xml:space="preserve">о </w:t>
      </w:r>
      <w:r>
        <w:rPr>
          <w:sz w:val="28"/>
          <w:szCs w:val="28"/>
        </w:rPr>
        <w:t xml:space="preserve">Федеральном агентстве воздушного транспорта, утвержде</w:t>
      </w:r>
      <w:r>
        <w:rPr>
          <w:sz w:val="28"/>
          <w:szCs w:val="28"/>
        </w:rPr>
        <w:t xml:space="preserve">нного постановлением Правительства Российской Федерации от 30 июля 2004 г. № 396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п</w:t>
      </w:r>
      <w:r>
        <w:rPr>
          <w:sz w:val="28"/>
          <w:szCs w:val="28"/>
          <w:lang w:eastAsia="zh-CN"/>
        </w:rPr>
        <w:t xml:space="preserve"> р и к а з ы в а ю: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0" w:right="0" w:firstLine="709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1. Утвердить: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еречень вопросов, подлежащих применению органами аттестации (аттестующими организациями) для проверки соответствия знаний, умений </w:t>
        <w:br/>
        <w:t xml:space="preserve">и навыков лиц, ответственных за обеспечение транспортной безопасности </w:t>
        <w:br/>
        <w:t xml:space="preserve">в субъекте транспортной инфраструктуры на воздушном 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нспорте, </w:t>
        <w:br/>
        <w:t xml:space="preserve">согласно приложению № 1 к настоящему приказу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hyperlink w:tooltip="ПЕРЕЧЕНЬ" w:anchor="P11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вопросов, подлежащих применению органами аттестации (аттестующими организациями) для проверки соответствия знаний, умений </w:t>
        <w:br/>
        <w:t xml:space="preserve">и навыков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лиц, ответственных за обеспечение транспортной безопасности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 объекте транспортной инфраструктуры воздушного транспорта и (или) транспортном средстве воздушного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и персонала специализированных организаций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согласно приложению № 2 к настоящему приказу;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</w:p>
    <w:p>
      <w:pPr>
        <w:pStyle w:val="879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hyperlink w:tooltip="ПЕРЕЧЕНЬ" w:anchor="P18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вопросов, подлежащих применению органами аттестации (аттестующими организациями) для проверки соответствия знаний, умений и навыков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работников субъекта транспорт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ной инфраструктуры, подразделения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транспортной безопасности, руководящих выполнением работ,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непосредственно связанных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 обеспечением транспортной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безопасности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 объекте транспортной 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фраструктуры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воздушного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и (или) транспортном средстве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воздушного транспорта, согласно приложению № 3 к настоящему приказу;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</w:p>
    <w:p>
      <w:pPr>
        <w:pStyle w:val="879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hyperlink w:tooltip="ПЕРЕЧЕНЬ" w:anchor="P25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вопросов, подлежащих применению органами аттестации (аттестующими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организациями) для проверки соответствия знаний, умений </w:t>
        <w:br/>
        <w:t xml:space="preserve">и навыков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работников подразделения транспортной безопасности,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включенных </w:t>
        <w:br/>
        <w:t xml:space="preserve">в состав группы быстрого реагирования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 воздушном транспорте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согласно приложению № 4 к настоящему приказу;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  <w14:ligatures w14:val="none"/>
        </w:rPr>
      </w:r>
    </w:p>
    <w:p>
      <w:pPr>
        <w:pStyle w:val="879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hyperlink w:tooltip="ПЕРЕЧЕНЬ" w:anchor="P32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вопросов, подлежащих применению органами аттестации (аттестующ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ими организациями) для проверки соответствия знаний, умений </w:t>
        <w:br/>
        <w:t xml:space="preserve">и навык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работников подразделения транспо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ртной безопасности, осуществляющих досмотр, дополнительный досмотр, повторный досмотр 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обеспечения транспортной безопасности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 воздушном транспорте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согласно приложению № 5 </w:t>
        <w:br/>
        <w:t xml:space="preserve">к настоящему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приказу;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</w:p>
    <w:p>
      <w:pPr>
        <w:pStyle w:val="879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hyperlink w:tooltip="ПЕРЕЧЕНЬ" w:anchor="P394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вопросов,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подлежащих применению органами аттестации (аттестующими организациями) для проверки соответствия зна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ний, умений </w:t>
        <w:br/>
        <w:t xml:space="preserve">и навыков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работников подразделения транспортной безопасности,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br/>
        <w:t xml:space="preserve">осуществляющих наблюдение и (или) собеседование в целях обеспечения транспортной безопасности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 воздушном транспорте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согласно приложению № 6 </w:t>
        <w:br/>
        <w:t xml:space="preserve">к настоящему приказу;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</w:p>
    <w:p>
      <w:pPr>
        <w:pStyle w:val="879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hyperlink w:tooltip="ПЕРЕЧЕНЬ" w:anchor="P463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вопросов,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подлежащих применению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органами аттестации (аттестующими организациями) для проверки соответствия знаний, умений </w:t>
        <w:br/>
        <w:t xml:space="preserve">и навы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работников субъекта транспортной инфраструктуры, подразделения транспортной безопасности, управляющих техническими средствами обеспечения транспортной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безопасности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 воздушном транспорте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согласно приложению № 7 к настоящему приказу;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</w:p>
    <w:p>
      <w:pPr>
        <w:pStyle w:val="879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hyperlink w:tooltip="ПЕРЕЧЕНЬ" w:anchor="P532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вопросов, подлежащих применению органами аттестации (аттестующими организациями) для проверки соответствия знаний, умений </w:t>
        <w:br/>
        <w:t xml:space="preserve">и навыков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иных работников субъектов транспортной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инфраструктуры,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br/>
        <w:t xml:space="preserve">подразделения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транспортной безопасности, выполняющих работы,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непосредственно связанные с обеспечением транспортной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безопасности на объекте транспортной инфраструктуры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воздушного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и (или) транспортном средстве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воздушного транспорта, согласно приложению № 8 к настоящему приказу.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  <w14:ligatures w14:val="none"/>
        </w:rPr>
      </w:r>
    </w:p>
    <w:p>
      <w:pPr>
        <w:pStyle w:val="879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2. Признать утратившими силу: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</w:p>
    <w:p>
      <w:pPr>
        <w:pStyle w:val="879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приказ </w:t>
      </w:r>
      <w:r>
        <w:rPr>
          <w:sz w:val="28"/>
          <w:szCs w:val="28"/>
        </w:rPr>
        <w:t xml:space="preserve">Федерального агентства воздушного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от 7 сентября 2021 г. № 654-П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Об утверждении перечн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ей вопросов, подлежащих применению органами аттестации (аттестующими организациями) для проверки соответствия знаний, умений и навыков аттестуемых лиц требованиям законодательства Российской Федерации о транспортной безопасности при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оведении аттестации сил обеспечения транспортной безопасности на воздушном транспорте»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(зарегистрирован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Министерством юстиции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9 марта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2022 г., регистрационный № 67650)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</w:p>
    <w:p>
      <w:pPr>
        <w:pStyle w:val="879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приказ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Федерального агентства воздушного транспорта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от 11 июля 2023 г. </w:t>
        <w:br/>
        <w:t xml:space="preserve">№ 512-П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 внесении изменений в перечни вопросов, подлежащих применению органами аттестации (аттестующими организациями) для проверки соответствия знаний, умений и навыков аттестуемых лиц требованиям законодательства Российской Федерации о транспортной безопасност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 при проведении аттестации сил обеспечения транспортной безопасности на воздушном транспорте, утвержденные приказом Федерального агентства воздушного транспорта </w:t>
        <w:br/>
        <w:t xml:space="preserve">от 7 сентября 2021 г. № 654-П»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(зарегистрирован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Министерством юстиции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9 августа 2023 г., регистрационный № 74696).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</w:p>
    <w:p>
      <w:pPr>
        <w:pStyle w:val="879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3.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астоящий приказ действует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 сентября 2029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ligatures w14:val="none"/>
        </w:rPr>
      </w:r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64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Руководитель                                                                                                       Д.В. Ядров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14:ligatures w14:val="none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Чуркина Валентина Васильевна</w:t>
      </w:r>
      <w:r>
        <w:rPr>
          <w:rFonts w:ascii="Times New Roman" w:hAnsi="Times New Roman"/>
          <w:color w:val="000000" w:themeColor="text1"/>
          <w:sz w:val="20"/>
          <w:szCs w:val="20"/>
          <w14:ligatures w14:val="none"/>
        </w:rPr>
      </w:r>
      <w:r>
        <w:rPr>
          <w:rFonts w:ascii="Times New Roman" w:hAnsi="Times New Roman"/>
          <w:color w:val="000000" w:themeColor="text1"/>
          <w:sz w:val="20"/>
          <w:szCs w:val="20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14:ligatures w14:val="none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(495) 645 85 55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доб. 56-51</w:t>
      </w:r>
      <w:r>
        <w:rPr>
          <w:rFonts w:ascii="Times New Roman" w:hAnsi="Times New Roman"/>
          <w:color w:val="000000" w:themeColor="text1"/>
          <w:sz w:val="20"/>
          <w:szCs w:val="20"/>
          <w14:ligatures w14:val="none"/>
        </w:rPr>
      </w:r>
      <w:r>
        <w:rPr>
          <w:rFonts w:ascii="Times New Roman" w:hAnsi="Times New Roman"/>
          <w:color w:val="000000" w:themeColor="text1"/>
          <w:sz w:val="20"/>
          <w:szCs w:val="20"/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0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</w:pPr>
    <w:fldSimple w:instr="PAGE \* MERGEFORMAT">
      <w:r>
        <w:t xml:space="preserve">1</w:t>
      </w:r>
    </w:fldSimple>
    <w:r/>
    <w:r/>
  </w:p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7"/>
    <w:next w:val="857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1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7"/>
    <w:next w:val="857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1"/>
    <w:link w:val="688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1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3">
    <w:name w:val="Heading 5 Char"/>
    <w:basedOn w:val="861"/>
    <w:link w:val="859"/>
    <w:uiPriority w:val="9"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basedOn w:val="861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1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7"/>
    <w:next w:val="857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1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7"/>
    <w:next w:val="857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1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57"/>
    <w:next w:val="857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61"/>
    <w:link w:val="702"/>
    <w:uiPriority w:val="10"/>
    <w:rPr>
      <w:sz w:val="48"/>
      <w:szCs w:val="48"/>
    </w:rPr>
  </w:style>
  <w:style w:type="character" w:styleId="704">
    <w:name w:val="Subtitle Char"/>
    <w:basedOn w:val="861"/>
    <w:link w:val="864"/>
    <w:uiPriority w:val="11"/>
    <w:rPr>
      <w:sz w:val="24"/>
      <w:szCs w:val="24"/>
    </w:rPr>
  </w:style>
  <w:style w:type="paragraph" w:styleId="705">
    <w:name w:val="Quote"/>
    <w:basedOn w:val="857"/>
    <w:next w:val="857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7"/>
    <w:next w:val="857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61"/>
    <w:link w:val="869"/>
    <w:uiPriority w:val="99"/>
  </w:style>
  <w:style w:type="character" w:styleId="710">
    <w:name w:val="Footer Char"/>
    <w:basedOn w:val="861"/>
    <w:link w:val="871"/>
    <w:uiPriority w:val="99"/>
  </w:style>
  <w:style w:type="paragraph" w:styleId="711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1"/>
    <w:uiPriority w:val="99"/>
  </w:style>
  <w:style w:type="table" w:styleId="713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dc5e0" w:themeFill="accent1" w:themeFillTint="75"/>
      </w:tcPr>
    </w:tblStylePr>
    <w:tblStylePr w:type="band1Vert">
      <w:tcPr>
        <w:shd w:val="clear" w:color="auto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2dcdb" w:themeFill="accent2" w:themeFillTint="32"/>
    </w:tblPr>
    <w:tblStylePr w:type="band1Horz">
      <w:tcPr>
        <w:shd w:val="clear" w:color="auto" w:fill="e1adac" w:themeFill="accent2" w:themeFillTint="75"/>
      </w:tcPr>
    </w:tblStylePr>
    <w:tblStylePr w:type="band1Vert">
      <w:tcPr>
        <w:shd w:val="clear" w:color="auto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eaf0dd" w:themeFill="accent3" w:themeFillTint="34"/>
    </w:tblPr>
    <w:tblStylePr w:type="band1Horz">
      <w:tcPr>
        <w:shd w:val="clear" w:color="auto" w:fill="d1dfb2" w:themeFill="accent3" w:themeFillTint="75"/>
      </w:tcPr>
    </w:tblStylePr>
    <w:tblStylePr w:type="band1Vert">
      <w:tcPr>
        <w:shd w:val="clear" w:color="auto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bd9e4" w:themeFill="accent5" w:themeFillTint="75"/>
      </w:tcPr>
    </w:tblStylePr>
    <w:tblStylePr w:type="band1Vert">
      <w:tcPr>
        <w:shd w:val="clear" w:color="auto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da8" w:themeFill="accent6" w:themeFillTint="75"/>
      </w:tcPr>
    </w:tblStylePr>
    <w:tblStylePr w:type="band1Vert">
      <w:tcPr>
        <w:shd w:val="clear" w:color="auto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2dcdb" w:themeFill="accent2" w:themeFillTint="32"/>
      </w:tcPr>
    </w:tblStylePr>
    <w:tblStylePr w:type="band1Vert">
      <w:tcPr>
        <w:shd w:val="clear" w:color="auto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eaf0dd" w:themeFill="accent3" w:themeFillTint="34"/>
      </w:tcPr>
    </w:tblStylePr>
    <w:tblStylePr w:type="band1Vert">
      <w:tcPr>
        <w:shd w:val="clear" w:color="auto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2dcdb" w:themeFill="accent2" w:themeFillTint="32"/>
      </w:tcPr>
    </w:tblStylePr>
    <w:tblStylePr w:type="band1Vert">
      <w:tcPr>
        <w:shd w:val="clear" w:color="auto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eaf0dd" w:themeFill="accent3" w:themeFillTint="34"/>
      </w:tcPr>
    </w:tblStylePr>
    <w:tblStylePr w:type="band1Vert">
      <w:tcPr>
        <w:shd w:val="clear" w:color="auto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d3e0ee" w:themeFill="accent1" w:themeFillTint="40"/>
      </w:tcPr>
    </w:tblStylePr>
    <w:tblStylePr w:type="band1Vert">
      <w:tcPr>
        <w:shd w:val="clear" w:color="auto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efd3d2" w:themeFill="accent2" w:themeFillTint="40"/>
      </w:tcPr>
    </w:tblStylePr>
    <w:tblStylePr w:type="band1Vert">
      <w:tcPr>
        <w:shd w:val="clear" w:color="auto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e6eed5" w:themeFill="accent3" w:themeFillTint="40"/>
      </w:tcPr>
    </w:tblStylePr>
    <w:tblStylePr w:type="band1Vert">
      <w:tcPr>
        <w:shd w:val="clear" w:color="auto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ce4d1" w:themeFill="accent6" w:themeFillTint="40"/>
      </w:tcPr>
    </w:tblStylePr>
    <w:tblStylePr w:type="band1Vert">
      <w:tcPr>
        <w:shd w:val="clear" w:color="auto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d99694" w:themeFill="accent2" w:themeFillTint="97"/>
    </w:tblPr>
    <w:tblStylePr w:type="band1Horz">
      <w:tcPr>
        <w:shd w:val="clear" w:color="auto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91cddc" w:themeFill="accent5" w:themeFillTint="9A"/>
    </w:tblPr>
    <w:tblStylePr w:type="band1Horz">
      <w:tcPr>
        <w:shd w:val="clear" w:color="auto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9bf90" w:themeFill="accent6" w:themeFillTint="98"/>
    </w:tblPr>
    <w:tblStylePr w:type="band1Horz">
      <w:tcPr>
        <w:shd w:val="clear" w:color="auto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d3e0ee" w:themeFill="accent1" w:themeFillTint="40"/>
      </w:tcPr>
    </w:tblStylePr>
    <w:tblStylePr w:type="band1Vert">
      <w:tcPr>
        <w:shd w:val="clear" w:color="auto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efd3d2" w:themeFill="accent2" w:themeFillTint="40"/>
      </w:tcPr>
    </w:tblStylePr>
    <w:tblStylePr w:type="band1Vert"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e6eed5" w:themeFill="accent3" w:themeFillTint="40"/>
      </w:tcPr>
    </w:tblStylePr>
    <w:tblStylePr w:type="band1Vert">
      <w:tcPr>
        <w:shd w:val="clear" w:color="auto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ce4d1" w:themeFill="accent6" w:themeFillTint="40"/>
      </w:tcPr>
    </w:tblStylePr>
    <w:tblStylePr w:type="band1Vert">
      <w:tcPr>
        <w:shd w:val="clear" w:color="auto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d3e0ee" w:themeFill="accent1" w:themeFillTint="40"/>
      </w:tcPr>
    </w:tblStylePr>
    <w:tblStylePr w:type="band1Vert">
      <w:tcPr>
        <w:shd w:val="clear" w:color="auto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efd3d2" w:themeFill="accent2" w:themeFillTint="40"/>
      </w:tcPr>
    </w:tblStylePr>
    <w:tblStylePr w:type="band1Vert"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e6eed5" w:themeFill="accent3" w:themeFillTint="40"/>
      </w:tcPr>
    </w:tblStylePr>
    <w:tblStylePr w:type="band1Vert">
      <w:tcPr>
        <w:shd w:val="clear" w:color="auto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ce4d1" w:themeFill="accent6" w:themeFillTint="40"/>
      </w:tcPr>
    </w:tblStylePr>
    <w:tblStylePr w:type="band1Vert">
      <w:tcPr>
        <w:shd w:val="clear" w:color="auto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19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</w:style>
  <w:style w:type="table" w:styleId="820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</w:style>
  <w:style w:type="table" w:styleId="821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</w:style>
  <w:style w:type="table" w:styleId="822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23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24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825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26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</w:style>
  <w:style w:type="table" w:styleId="827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</w:style>
  <w:style w:type="table" w:styleId="828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</w:style>
  <w:style w:type="table" w:styleId="829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30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31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832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61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61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rPr>
      <w:rFonts w:eastAsia="Times New Roman"/>
      <w:sz w:val="24"/>
      <w:szCs w:val="24"/>
    </w:rPr>
  </w:style>
  <w:style w:type="paragraph" w:styleId="858">
    <w:name w:val="Heading 3"/>
    <w:basedOn w:val="857"/>
    <w:next w:val="857"/>
    <w:link w:val="86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859">
    <w:name w:val="Heading 5"/>
    <w:basedOn w:val="857"/>
    <w:next w:val="857"/>
    <w:link w:val="867"/>
    <w:pPr>
      <w:jc w:val="right"/>
      <w:keepNext/>
      <w:outlineLvl w:val="4"/>
    </w:pPr>
    <w:rPr>
      <w:sz w:val="28"/>
    </w:rPr>
  </w:style>
  <w:style w:type="paragraph" w:styleId="860">
    <w:name w:val="Heading 6"/>
    <w:basedOn w:val="857"/>
    <w:next w:val="857"/>
    <w:link w:val="868"/>
    <w:pPr>
      <w:jc w:val="center"/>
      <w:keepNext/>
      <w:spacing w:before="200"/>
      <w:outlineLvl w:val="5"/>
    </w:pPr>
    <w:rPr>
      <w:b/>
      <w:bCs/>
      <w:sz w:val="28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>
    <w:name w:val="Subtitle"/>
    <w:basedOn w:val="857"/>
    <w:link w:val="865"/>
    <w:pPr>
      <w:jc w:val="center"/>
    </w:pPr>
    <w:rPr>
      <w:b/>
      <w:color w:val="ff0000"/>
      <w:sz w:val="40"/>
      <w:szCs w:val="20"/>
    </w:rPr>
  </w:style>
  <w:style w:type="character" w:styleId="865" w:customStyle="1">
    <w:name w:val="Подзаголовок Знак"/>
    <w:basedOn w:val="861"/>
    <w:link w:val="864"/>
    <w:rPr>
      <w:rFonts w:eastAsia="Times New Roman"/>
      <w:b/>
      <w:color w:val="ff0000"/>
      <w:sz w:val="40"/>
      <w:szCs w:val="20"/>
    </w:rPr>
  </w:style>
  <w:style w:type="character" w:styleId="866" w:customStyle="1">
    <w:name w:val="Заголовок 3 Знак"/>
    <w:basedOn w:val="861"/>
    <w:link w:val="858"/>
    <w:rPr>
      <w:rFonts w:ascii="Arial" w:hAnsi="Arial" w:eastAsia="Times New Roman"/>
      <w:b/>
      <w:bCs/>
      <w:sz w:val="26"/>
      <w:szCs w:val="26"/>
    </w:rPr>
  </w:style>
  <w:style w:type="character" w:styleId="867" w:customStyle="1">
    <w:name w:val="Заголовок 5 Знак"/>
    <w:basedOn w:val="861"/>
    <w:link w:val="859"/>
    <w:rPr>
      <w:rFonts w:eastAsia="Times New Roman"/>
      <w:sz w:val="28"/>
      <w:szCs w:val="24"/>
    </w:rPr>
  </w:style>
  <w:style w:type="character" w:styleId="868" w:customStyle="1">
    <w:name w:val="Заголовок 6 Знак"/>
    <w:basedOn w:val="861"/>
    <w:link w:val="860"/>
    <w:rPr>
      <w:rFonts w:eastAsia="Times New Roman"/>
      <w:b/>
      <w:bCs/>
      <w:sz w:val="28"/>
      <w:szCs w:val="24"/>
    </w:rPr>
  </w:style>
  <w:style w:type="paragraph" w:styleId="869">
    <w:name w:val="Header"/>
    <w:basedOn w:val="857"/>
    <w:link w:val="870"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861"/>
    <w:link w:val="869"/>
    <w:rPr>
      <w:rFonts w:eastAsia="Times New Roman"/>
      <w:sz w:val="24"/>
      <w:szCs w:val="24"/>
    </w:rPr>
  </w:style>
  <w:style w:type="paragraph" w:styleId="871">
    <w:name w:val="Footer"/>
    <w:basedOn w:val="857"/>
    <w:link w:val="872"/>
    <w:semiHidden/>
    <w:pPr>
      <w:tabs>
        <w:tab w:val="center" w:pos="4677" w:leader="none"/>
        <w:tab w:val="right" w:pos="9355" w:leader="none"/>
      </w:tabs>
    </w:pPr>
  </w:style>
  <w:style w:type="character" w:styleId="872" w:customStyle="1">
    <w:name w:val="Нижний колонтитул Знак"/>
    <w:basedOn w:val="861"/>
    <w:link w:val="871"/>
    <w:semiHidden/>
    <w:rPr>
      <w:rFonts w:eastAsia="Times New Roman"/>
      <w:sz w:val="24"/>
      <w:szCs w:val="24"/>
    </w:rPr>
  </w:style>
  <w:style w:type="paragraph" w:styleId="873">
    <w:name w:val="Balloon Text"/>
    <w:basedOn w:val="857"/>
    <w:link w:val="874"/>
    <w:uiPriority w:val="99"/>
    <w:semiHidden/>
    <w:unhideWhenUsed/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861"/>
    <w:link w:val="873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75" w:customStyle="1">
    <w:name w:val="Основной текст_"/>
    <w:basedOn w:val="861"/>
    <w:link w:val="876"/>
    <w:rPr>
      <w:rFonts w:eastAsia="Times New Roman"/>
      <w:sz w:val="28"/>
      <w:szCs w:val="28"/>
      <w:shd w:val="clear" w:color="auto" w:fill="ffffff"/>
    </w:rPr>
  </w:style>
  <w:style w:type="paragraph" w:styleId="876" w:customStyle="1">
    <w:name w:val="Основной текст1"/>
    <w:basedOn w:val="857"/>
    <w:link w:val="875"/>
    <w:pPr>
      <w:jc w:val="both"/>
      <w:spacing w:before="600" w:after="600" w:line="319" w:lineRule="exact"/>
      <w:shd w:val="clear" w:color="auto" w:fill="ffffff"/>
      <w:widowControl w:val="off"/>
    </w:pPr>
    <w:rPr>
      <w:sz w:val="28"/>
      <w:szCs w:val="28"/>
    </w:rPr>
  </w:style>
  <w:style w:type="paragraph" w:styleId="877">
    <w:name w:val="List Paragraph"/>
    <w:basedOn w:val="85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878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20" w:afterAutospacing="0" w:line="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u w:val="none"/>
      <w:vertAlign w:val="baseline"/>
      <w:rtl w:val="0"/>
      <w:cs w:val="0"/>
      <w:lang w:val="ru-RU" w:eastAsia="ru-RU" w:bidi="ru-RU"/>
    </w:rPr>
  </w:style>
  <w:style w:type="paragraph" w:styleId="87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0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Малимон Сергей</dc:creator>
  <cp:revision>43</cp:revision>
  <dcterms:created xsi:type="dcterms:W3CDTF">2023-10-31T11:38:00Z</dcterms:created>
  <dcterms:modified xsi:type="dcterms:W3CDTF">2026-03-19T11:14:18Z</dcterms:modified>
</cp:coreProperties>
</file>