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64" w:lineRule="auto"/>
        <w:tabs>
          <w:tab w:val="left" w:pos="219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64" w:lineRule="auto"/>
        <w:rPr>
          <w:rFonts w:ascii="Times New Roman" w:hAnsi="Times New Roman" w:eastAsiaTheme="minorHAns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приказу Министерства строительства и жилищно-коммунального хозяйства Российской Федерации «</w:t>
      </w: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изменений в Методику комплексного определения показателей технико-экономического состояния систем теплоснабжения (за исключением теплопотребляющих установок потребителей тепловой энергии, теплоносителя, а также источников тепловой энергии, функци</w:t>
      </w:r>
      <w:r>
        <w:rPr>
          <w:rFonts w:ascii="Times New Roman" w:hAnsi="Times New Roman"/>
          <w:b/>
          <w:sz w:val="28"/>
          <w:szCs w:val="28"/>
        </w:rPr>
        <w:t xml:space="preserve">онирующих в режиме комбинированной выработки электрической </w:t>
        <w:br/>
        <w:t xml:space="preserve">и тепловой энергии), в том числе показателей физического износа и энергетической эффективности объектов теплоснабжения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(далее – приказ)</w:t>
      </w:r>
      <w:r>
        <w:rPr>
          <w:rFonts w:ascii="Times New Roman" w:hAnsi="Times New Roman" w:eastAsiaTheme="minorHAnsi"/>
          <w:b/>
          <w:sz w:val="28"/>
          <w:szCs w:val="28"/>
        </w:rPr>
      </w:r>
      <w:r>
        <w:rPr>
          <w:rFonts w:ascii="Times New Roman" w:hAnsi="Times New Roman" w:eastAsiaTheme="minorHAnsi"/>
          <w:b/>
          <w:sz w:val="28"/>
          <w:szCs w:val="28"/>
        </w:rPr>
      </w:r>
    </w:p>
    <w:p>
      <w:pPr>
        <w:jc w:val="center"/>
        <w:spacing w:after="0" w:line="264" w:lineRule="auto"/>
        <w:tabs>
          <w:tab w:val="left" w:pos="219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567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Приказом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вносятся изменения в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Ме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тодику комплексного определения показателей технико-экономического состояния систем теплоснабжения (за исключением теплопотребляющих установок потребителей тепловой энергии, теплоносителя, а также источников тепловой энергии, функционирующих в режиме комб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инированной выработки электрической и тепловой энергии), в том числе показателей физического износа и энергетической эффективности объектов теплоснабжения.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firstLine="567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Приказ разработан в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о исполнение пункта 12 План-графика подготовки нормативных правовых актов, необходимых для реализации норм Федерального закона от 29 декабря 2025 № 576-ФЗ «О внесении изменений в отдельные законодательные акты Российской Федерации», 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утвержденного заместителем Председателя Правительства Российской Федерации М.Ш. Хуснуллиным 26 января 2026 г. № МХ-П16-1846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(далее соответственно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 – План-график, Закон № 576-ФЗ)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firstLine="567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В соответствии с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 подпунктом «б» пункта 6 статьи 1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 Закона № 576-ФЗ </w:t>
        <w:br/>
        <w:t xml:space="preserve">т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еплоснабжающая организация, теплосетевая организация информируют органы местного самоуправления о датах начала и окончания проведения технического обследования, о ходе и результатах его проведения. По решению органов местного самоуправления к проведению те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хнического обследования могут привлекаться представители органов местного самоуправления.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firstLine="567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В этой связи вносятся соответствующие изменения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Ме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тодику комплексного определения показателей технико-экономического состояния систем теплоснабжения </w:t>
        <w:br/>
        <w:t xml:space="preserve">(за исключением теплопотребляющих установок потребителей тепловой энергии, теплоносителя, а также источников тепловой энергии, функционирующих в режиме комб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инированной выработки электрической и тепловой энергии), в том числе показателей физического износа и энергетической эффективности объектов теплоснабжения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, в части дополнения положениями о необходимости информирования регулируемой организацией органы местного самоуправления о 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датах начала и окончания проведения технического обследования, а также о ходе (по запросу) и результатах </w:t>
        <w:br/>
        <w:t xml:space="preserve">его проведения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firstLine="567"/>
        <w:jc w:val="both"/>
        <w:spacing w:after="0" w:line="264" w:lineRule="auto"/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Приказ соответствует положениям Договора о Евразийском экономическом союзе от 29 мая 2014 г. и иных международных договоров Российской Федерации.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Приказ не повлечет негативных социально-экономических и иных последствий реализации предлагаемых решений, в том числе для субъектов предпринимательской </w:t>
        <w:br/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и иной экономической деятельности.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firstLine="567"/>
        <w:jc w:val="both"/>
        <w:spacing w:after="0" w:line="264" w:lineRule="auto"/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Предлагаемое приказом регулирование не повлияет на достижение целей государственных программ Российской Федерации.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Приказ не содержит положения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 оценка соблюдения которых осуществляется </w:t>
        <w:br/>
        <w:t xml:space="preserve">в рамках государственного контроля (надзора), муниципального контроля, привлечения к админист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р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тивной ответственности, предоставления лицензий и иных разрешений, аккредитации, оценки соответствия продукции, иных форм оценки и экспертизы, </w:t>
        <w:br/>
        <w:t xml:space="preserve">о соответствующем виде государственного контроля (надзора), виде разрешительной деятельности и предполагаемой от</w:t>
      </w: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ветственности за нарушение обязательных требований или последствиях их соблюдения.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firstLine="567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Издание приказа не требует признания утратившими силу, приостановления, изменения, дополнения или принятия других актов федерального законодательства.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p>
      <w:pPr>
        <w:ind w:firstLine="567"/>
        <w:jc w:val="both"/>
        <w:spacing w:after="0" w:line="264" w:lineRule="auto"/>
        <w:rPr>
          <w:rFonts w:ascii="Times New Roman" w:hAnsi="Times New Roman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-6"/>
          <w:sz w:val="28"/>
          <w:szCs w:val="28"/>
          <w:highlight w:val="none"/>
        </w:rPr>
        <w:t xml:space="preserve">Приказ содержит требования, которые связаны с осуществлением предпринимательской и иной экономической деятельности,.</w:t>
      </w:r>
      <w:r>
        <w:rPr>
          <w:rFonts w:ascii="Times New Roman" w:hAnsi="Times New Roman"/>
          <w:spacing w:val="-6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96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58279779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8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</w:r>
        <w:r>
          <w:rPr>
            <w:rFonts w:ascii="Times New Roman" w:hAnsi="Times New Roman"/>
            <w:sz w:val="24"/>
            <w:szCs w:val="24"/>
          </w:rPr>
        </w:r>
      </w:p>
    </w:sdtContent>
  </w:sdt>
  <w:p>
    <w:pPr>
      <w:pStyle w:val="8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6"/>
    <w:link w:val="855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4"/>
    <w:next w:val="854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6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4"/>
    <w:next w:val="854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6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6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6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6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4"/>
    <w:next w:val="854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6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4"/>
    <w:next w:val="854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6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854"/>
    <w:next w:val="854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6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6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6"/>
    <w:link w:val="861"/>
    <w:uiPriority w:val="99"/>
  </w:style>
  <w:style w:type="character" w:styleId="708">
    <w:name w:val="Footer Char"/>
    <w:basedOn w:val="856"/>
    <w:link w:val="866"/>
    <w:uiPriority w:val="99"/>
  </w:style>
  <w:style w:type="paragraph" w:styleId="709">
    <w:name w:val="Caption"/>
    <w:basedOn w:val="854"/>
    <w:next w:val="854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856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6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6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855">
    <w:name w:val="Heading 1"/>
    <w:basedOn w:val="854"/>
    <w:next w:val="854"/>
    <w:link w:val="859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 w:customStyle="1">
    <w:name w:val="Заголовок 1 Знак"/>
    <w:basedOn w:val="856"/>
    <w:link w:val="85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0" w:customStyle="1">
    <w:name w:val=".FORMATTEXT"/>
    <w:uiPriority w:val="99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61">
    <w:name w:val="Header"/>
    <w:basedOn w:val="854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6"/>
    <w:link w:val="861"/>
    <w:uiPriority w:val="99"/>
    <w:rPr>
      <w:rFonts w:ascii="Calibri" w:hAnsi="Calibri" w:eastAsia="Times New Roman" w:cs="Times New Roman"/>
      <w:lang w:eastAsia="ru-RU"/>
    </w:rPr>
  </w:style>
  <w:style w:type="paragraph" w:styleId="863">
    <w:name w:val="List Paragraph"/>
    <w:basedOn w:val="854"/>
    <w:uiPriority w:val="34"/>
    <w:qFormat/>
    <w:pPr>
      <w:contextualSpacing/>
      <w:ind w:left="720"/>
    </w:pPr>
  </w:style>
  <w:style w:type="paragraph" w:styleId="86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6">
    <w:name w:val="Footer"/>
    <w:basedOn w:val="854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856"/>
    <w:link w:val="866"/>
    <w:uiPriority w:val="99"/>
    <w:rPr>
      <w:rFonts w:ascii="Calibri" w:hAnsi="Calibri" w:eastAsia="Times New Roman" w:cs="Times New Roman"/>
      <w:lang w:eastAsia="ru-RU"/>
    </w:rPr>
  </w:style>
  <w:style w:type="paragraph" w:styleId="868">
    <w:name w:val="Balloon Text"/>
    <w:basedOn w:val="854"/>
    <w:link w:val="8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856"/>
    <w:link w:val="86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70">
    <w:name w:val="annotation reference"/>
    <w:basedOn w:val="856"/>
    <w:uiPriority w:val="99"/>
    <w:semiHidden/>
    <w:unhideWhenUsed/>
    <w:rPr>
      <w:sz w:val="16"/>
      <w:szCs w:val="16"/>
    </w:rPr>
  </w:style>
  <w:style w:type="paragraph" w:styleId="871">
    <w:name w:val="annotation text"/>
    <w:basedOn w:val="854"/>
    <w:link w:val="872"/>
    <w:uiPriority w:val="99"/>
    <w:unhideWhenUsed/>
    <w:pPr>
      <w:spacing w:line="240" w:lineRule="auto"/>
    </w:pPr>
    <w:rPr>
      <w:sz w:val="20"/>
      <w:szCs w:val="20"/>
    </w:rPr>
  </w:style>
  <w:style w:type="character" w:styleId="872" w:customStyle="1">
    <w:name w:val="Текст примечания Знак"/>
    <w:basedOn w:val="856"/>
    <w:link w:val="871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styleId="873">
    <w:name w:val="Hyperlink"/>
    <w:basedOn w:val="856"/>
    <w:uiPriority w:val="99"/>
    <w:unhideWhenUsed/>
    <w:rPr>
      <w:color w:val="0563c1" w:themeColor="hyperlink"/>
      <w:u w:val="single"/>
    </w:rPr>
  </w:style>
  <w:style w:type="paragraph" w:styleId="874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75">
    <w:name w:val="Revision"/>
    <w:hidden/>
    <w:uiPriority w:val="99"/>
    <w:semiHidden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76">
    <w:name w:val="annotation subject"/>
    <w:basedOn w:val="871"/>
    <w:next w:val="871"/>
    <w:link w:val="877"/>
    <w:uiPriority w:val="99"/>
    <w:semiHidden/>
    <w:unhideWhenUsed/>
    <w:rPr>
      <w:b/>
      <w:bCs/>
    </w:rPr>
  </w:style>
  <w:style w:type="character" w:styleId="877" w:customStyle="1">
    <w:name w:val="Тема примечания Знак"/>
    <w:basedOn w:val="872"/>
    <w:link w:val="876"/>
    <w:uiPriority w:val="99"/>
    <w:semiHidden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styleId="878">
    <w:name w:val="Plain Text"/>
    <w:basedOn w:val="854"/>
    <w:link w:val="879"/>
    <w:uiPriority w:val="99"/>
    <w:semiHidden/>
    <w:unhideWhenUsed/>
    <w:pPr>
      <w:spacing w:after="0" w:line="240" w:lineRule="auto"/>
    </w:pPr>
    <w:rPr>
      <w:rFonts w:eastAsiaTheme="minorHAnsi"/>
      <w:lang w:eastAsia="en-US"/>
    </w:rPr>
  </w:style>
  <w:style w:type="character" w:styleId="879" w:customStyle="1">
    <w:name w:val="Текст Знак"/>
    <w:basedOn w:val="856"/>
    <w:link w:val="878"/>
    <w:uiPriority w:val="99"/>
    <w:semiHidden/>
    <w:rPr>
      <w:rFonts w:ascii="Calibri" w:hAnsi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Будницкий Дмитрий</dc:creator>
  <cp:keywords/>
  <dc:description/>
  <cp:lastModifiedBy>mariya.dorosh</cp:lastModifiedBy>
  <cp:revision>42</cp:revision>
  <dcterms:created xsi:type="dcterms:W3CDTF">2025-09-25T11:15:00Z</dcterms:created>
  <dcterms:modified xsi:type="dcterms:W3CDTF">2026-03-03T08:18:41Z</dcterms:modified>
</cp:coreProperties>
</file>