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  <w:br/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Методику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</w:t>
      </w:r>
      <w:r>
        <w:rPr>
          <w:rFonts w:ascii="Times New Roman" w:hAnsi="Times New Roman" w:cs="Times New Roman"/>
          <w:b/>
          <w:sz w:val="28"/>
          <w:szCs w:val="28"/>
        </w:rPr>
        <w:t xml:space="preserve">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соответствии с подпунктом «б» пункта 6 статьи 1 Федерального закона </w:t>
        <w:br/>
        <w:t xml:space="preserve">от 29 декабря 2025 г. 576-ФЗ «О внесении изменений в отдельные законодательные акты Российской Федерации» (С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обрание законодательства Российской Федерации: 2025, № 52, ст. 8363)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приказываю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40"/>
        <w:numPr>
          <w:ilvl w:val="0"/>
          <w:numId w:val="4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Внести следующие изменения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Методику комплексного определения показателей технико-экономического состояния систем теплоснабжения </w:t>
        <w:br/>
        <w:t xml:space="preserve">за исключением теплопотребляющих установок потребителей тепловой энергии, теплоносителя, а также источников тепловой энергии,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теплоснабжения, утвержденную приказом Министерства строительства и жилищно-коммунального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хозяйства Российской Федерации России 21 авгу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ста 2015 г. </w:t>
        <w:br/>
        <w:t xml:space="preserve">№ 606/пр (зарегистрирован Министерством юстиции Российской Федерации </w:t>
        <w:br/>
        <w:t xml:space="preserve">20 января 2016 г. № 40656), с изменениями внесенными приказом Министерства строительства и жилищно-коммунального хозяйства Российской Федерации </w:t>
        <w:br/>
        <w:t xml:space="preserve">10 апреля 2020 г. № 199/пр (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зарегистрированный Министерством </w:t>
        <w:br/>
        <w:t xml:space="preserve">юстиции Российской Федерации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 июня 2020 г. № 58581):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1)</w:t>
        <w:tab/>
        <w:t xml:space="preserve">дополнить пунктом 4.1. следующего содержания: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«4.1. Организации, осуществляющие регулируемые виды деятельности </w:t>
        <w:br/>
        <w:t xml:space="preserve">в сфере теплоснабжения, информируют органы местного самоуправления о дате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начала проведения технического обследования, а также сообщают актуальную информацию о стадии его проведения по запросу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органа местного самоуправления.»;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2) дополнить пунктом 18 следующего содержания: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«18. Организации, осуществляющие регулируемые виды деятельности в сфере теплоснабжения, информируют уполномоченные органы местного самоуправления о дате окончания проведения технического обследования, а также направляют отчет.».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Настоящий приказ вступает в силу с 1 сентября 2026 г.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</w:pPr>
      <w:r/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</w:pPr>
      <w:r/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</w:pPr>
      <w:r/>
      <w:r/>
    </w:p>
    <w:p>
      <w:pPr>
        <w:ind w:left="0" w:right="0" w:firstLine="0"/>
        <w:jc w:val="both"/>
        <w:spacing w:after="0" w:line="240" w:lineRule="auto"/>
        <w:tabs>
          <w:tab w:val="left" w:pos="992" w:leader="none"/>
        </w:tabs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Министр                                                                                                      И.Э. Файзуллин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74" w:right="568" w:bottom="799" w:left="1133" w:header="0" w:footer="76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ffffff" w:themeColor="background1"/>
        <w:highlight w:val="white"/>
      </w:rPr>
    </w:pPr>
    <w:r>
      <w:rPr>
        <w:color w:val="ffffff" w:themeColor="background1"/>
        <w:highlight w:val="white"/>
      </w:rPr>
      <w:t xml:space="preserve">л</w:t>
    </w:r>
    <w:r>
      <w:rPr>
        <w:color w:val="ffffff" w:themeColor="background1"/>
        <w:highlight w:val="white"/>
      </w:rPr>
    </w:r>
    <w:r>
      <w:rPr>
        <w:color w:val="ffffff" w:themeColor="background1"/>
        <w:highlight w:val="whit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4"/>
        <w:szCs w:val="24"/>
      </w:rPr>
    </w:pPr>
    <w:r>
      <w:rPr>
        <w:sz w:val="24"/>
        <w:szCs w:val="24"/>
        <w:highlight w:val="none"/>
      </w:rPr>
    </w:r>
    <w:r>
      <w:rPr>
        <w:sz w:val="24"/>
        <w:szCs w:val="24"/>
      </w:rPr>
    </w:r>
    <w:r>
      <w:rPr>
        <w:sz w:val="24"/>
        <w:szCs w:val="24"/>
      </w:rPr>
    </w:r>
  </w:p>
  <w:p>
    <w:pPr>
      <w:pStyle w:val="750"/>
      <w:jc w:val="center"/>
      <w:rPr>
        <w:sz w:val="24"/>
        <w:szCs w:val="24"/>
        <w:highlight w:val="none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  <w:highlight w:val="none"/>
      </w:rPr>
    </w:r>
    <w:r>
      <w:rPr>
        <w:sz w:val="24"/>
        <w:szCs w:val="24"/>
        <w:highlight w:val="none"/>
      </w:rPr>
    </w:r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Normal"/>
    <w:qFormat/>
  </w:style>
  <w:style w:type="paragraph" w:styleId="722">
    <w:name w:val="Heading 1"/>
    <w:basedOn w:val="721"/>
    <w:next w:val="721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721"/>
    <w:next w:val="721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721"/>
    <w:next w:val="721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721"/>
    <w:next w:val="721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1"/>
    <w:next w:val="721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21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721"/>
    <w:next w:val="721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721"/>
    <w:next w:val="721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721"/>
    <w:next w:val="721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721"/>
    <w:next w:val="721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721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721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721"/>
    <w:next w:val="721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721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721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21"/>
    <w:next w:val="721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721"/>
    <w:next w:val="721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721"/>
    <w:next w:val="721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90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0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0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0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0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0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0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0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0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28.11.2023 N 853/пр
"О признании утратившим силу приказа Министерства строительства и жилищно-коммунального хозяйства Российской Федерации от 12 сентября 2019 г. N 536/пр"
(Зарегистрировано в Минюсте России 11.01.2024 N 76829)</dc:title>
  <cp:lastModifiedBy>mariya.dorosh</cp:lastModifiedBy>
  <cp:revision>12</cp:revision>
  <dcterms:created xsi:type="dcterms:W3CDTF">2026-01-21T14:12:19Z</dcterms:created>
  <dcterms:modified xsi:type="dcterms:W3CDTF">2026-04-07T15:32:55Z</dcterms:modified>
</cp:coreProperties>
</file>