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5943600" cy="1889760"/>
                <wp:effectExtent l="0" t="0" r="0" b="0"/>
                <wp:wrapNone/>
                <wp:docPr id="1" name="Рисунок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" descr="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943600" cy="188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6;o:allowoverlap:true;o:allowincell:true;mso-position-horizontal-relative:text;margin-left:0.30pt;mso-position-horizontal:absolute;mso-position-vertical-relative:text;margin-top:0.30pt;mso-position-vertical:absolute;width:468.00pt;height:148.80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</w:p>
    <w:p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W w:w="9356" w:type="dxa"/>
        <w:tblInd w:w="-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98"/>
        <w:gridCol w:w="4257"/>
      </w:tblGrid>
      <w:tr>
        <w:trPr>
          <w:trHeight w:val="113"/>
        </w:trPr>
        <w:tc>
          <w:tcPr>
            <w:tcW w:w="5098" w:type="dxa"/>
          </w:tcPr>
          <w:p>
            <w:pPr>
              <w:pStyle w:val="Normal"/>
              <w:widowControl/>
              <w:spacing w:line="360" w:lineRule="auto"/>
              <w:ind w:left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bookmarkStart w:id="0" w:name="Документ_дата"/>
            <w:bookmarkStart w:id="1" w:name="Документ_дата"/>
            <w:bookmarkEnd w:id="1"/>
          </w:p>
        </w:tc>
        <w:tc>
          <w:tcPr>
            <w:tcW w:w="4257" w:type="dxa"/>
          </w:tcPr>
          <w:p>
            <w:pPr>
              <w:pStyle w:val="Normal"/>
              <w:widowControl/>
              <w:ind w:left="24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bookmarkStart w:id="2" w:name="Документ_номер"/>
            <w:bookmarkStart w:id="3" w:name="Документ_номер"/>
            <w:bookmarkEnd w:id="3"/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Минэнерго России</w:t>
        <w:br/>
        <w:t xml:space="preserve">от 25 сентября 2024 г. № 1571 </w:t>
        <w:br/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  <w:br/>
        <w:t xml:space="preserve">от 23 января 2026 г. № 34 «О внесении изменений в постановление Правительства Российской Федерации от 22 августа 2024 г. № 1126»  п р и к а з ы в а ю:</w:t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вносятся в приказ Минэнерго России от 25 сентября 2024 г. № 1571 «Об утверждении Порядка подтверждения целевого назначения ввозимых на территорию Российской Федерации отдельных видов оборудования и частей, предназначенных для строительства, оснащения (включая производство (сборку) оборудования) и (или) технического обслуживания объектов производства и реализации малотоннажного сжиженного природного газа»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Настоящий приказ действует по 31 мая 2026 г.</w:t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6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394"/>
        <w:gridCol w:w="2067"/>
        <w:gridCol w:w="3745"/>
      </w:tblGrid>
      <w:tr>
        <w:trPr>
          <w:trHeight w:val="1015"/>
        </w:trPr>
        <w:tc>
          <w:tcPr>
            <w:tcW w:w="4394" w:type="dxa"/>
            <w:vAlign w:val="bottom"/>
          </w:tcPr>
          <w:p>
            <w:pPr>
              <w:pStyle w:val="Footer"/>
              <w:spacing w:before="0" w:after="600"/>
              <w:rPr>
                <w:rFonts w:ascii="Times New Roman" w:hAnsi="Times New Roman"/>
                <w:sz w:val="28"/>
                <w:szCs w:val="28"/>
              </w:rPr>
            </w:pPr>
            <w:bookmarkStart w:id="4" w:name="Подписал_должность"/>
            <w:bookmarkEnd w:id="4"/>
            <w:r>
              <w:rPr>
                <w:rFonts w:ascii="Times New Roman" w:hAnsi="Times New Roman"/>
                <w:sz w:val="28"/>
                <w:szCs w:val="28"/>
              </w:rPr>
              <w:br/>
              <w:br/>
              <w:t xml:space="preserve">Министр</w:t>
            </w:r>
          </w:p>
        </w:tc>
        <w:tc>
          <w:tcPr>
            <w:tcW w:w="2067" w:type="dxa"/>
          </w:tcPr>
          <w:p>
            <w:pPr>
              <w:pStyle w:val="Foo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45" w:type="dxa"/>
            <w:vAlign w:val="bottom"/>
          </w:tcPr>
          <w:p>
            <w:pPr>
              <w:pStyle w:val="Footer"/>
              <w:spacing w:before="0" w:after="60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С.Е. Цивилев</w:t>
            </w:r>
          </w:p>
        </w:tc>
      </w:tr>
    </w:tbl>
    <w:p>
      <w:pPr>
        <w:pStyle w:val="Normal"/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</w:r>
    </w:p>
    <w:p>
      <w:pPr>
        <w:pStyle w:val="Normal"/>
        <w:spacing w:line="360" w:lineRule="auto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</w:r>
    </w:p>
    <w:tbl>
      <w:tblPr>
        <w:tblW w:w="10206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402"/>
        <w:gridCol w:w="3356"/>
        <w:gridCol w:w="3448"/>
      </w:tblGrid>
      <w:tr>
        <w:trPr>
          <w:trHeight w:val="135"/>
        </w:trPr>
        <w:tc>
          <w:tcPr>
            <w:tcW w:w="3402" w:type="dxa"/>
            <w:shd w:val="clear" w:color="auto" w:fill="auto"/>
          </w:tcPr>
          <w:p>
            <w:pPr>
              <w:pStyle w:val="Normal"/>
              <w:rPr>
                <w:rFonts w:ascii="Times New Roman" w:hAnsi="Times New Roman"/>
                <w:sz w:val="16"/>
                <w:szCs w:val="16"/>
              </w:rPr>
            </w:pPr>
            <w:bookmarkStart w:id="5" w:name="Исполнитель_подразделение"/>
            <w:bookmarkEnd w:id="5"/>
            <w:r>
              <w:rPr>
                <w:rFonts w:ascii="Times New Roman" w:hAnsi="Times New Roman"/>
                <w:sz w:val="16"/>
                <w:szCs w:val="16"/>
              </w:rPr>
              <w:t xml:space="preserve">Департамент развития газовой отрасли</w:t>
            </w:r>
          </w:p>
        </w:tc>
        <w:tc>
          <w:tcPr>
            <w:tcW w:w="3356" w:type="dxa"/>
            <w:shd w:val="clear" w:color="auto" w:fill="auto"/>
          </w:tcPr>
          <w:p>
            <w:pPr>
              <w:pStyle w:val="Foo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448" w:type="dxa"/>
            <w:shd w:val="clear" w:color="auto" w:fill="auto"/>
          </w:tcPr>
          <w:p>
            <w:pPr>
              <w:pStyle w:val="Foo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135"/>
        </w:trPr>
        <w:tc>
          <w:tcPr>
            <w:tcW w:w="3402" w:type="dxa"/>
            <w:shd w:val="clear" w:color="auto" w:fill="auto"/>
          </w:tcPr>
          <w:p>
            <w:pPr>
              <w:pStyle w:val="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Семененко Александр Сергеевич</w:t>
            </w:r>
          </w:p>
        </w:tc>
        <w:tc>
          <w:tcPr>
            <w:tcW w:w="3356" w:type="dxa"/>
            <w:shd w:val="clear" w:color="auto" w:fill="auto"/>
          </w:tcPr>
          <w:p>
            <w:pPr>
              <w:pStyle w:val="Foo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448" w:type="dxa"/>
            <w:shd w:val="clear" w:color="auto" w:fill="auto"/>
          </w:tcPr>
          <w:p>
            <w:pPr>
              <w:pStyle w:val="Foo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135"/>
        </w:trPr>
        <w:tc>
          <w:tcPr>
            <w:tcW w:w="3402" w:type="dxa"/>
            <w:shd w:val="clear" w:color="auto" w:fill="auto"/>
          </w:tcPr>
          <w:p>
            <w:pPr>
              <w:pStyle w:val="Normal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(495) 631-82-83</w:t>
            </w:r>
          </w:p>
        </w:tc>
        <w:tc>
          <w:tcPr>
            <w:tcW w:w="3356" w:type="dxa"/>
            <w:shd w:val="clear" w:color="auto" w:fill="auto"/>
          </w:tcPr>
          <w:p>
            <w:pPr>
              <w:pStyle w:val="Foo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3448" w:type="dxa"/>
            <w:shd w:val="clear" w:color="auto" w:fill="auto"/>
          </w:tcPr>
          <w:p>
            <w:pPr>
              <w:pStyle w:val="Foo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</w:r>
          </w:p>
        </w:tc>
      </w:tr>
    </w:tbl>
    <w:p>
      <w:pPr>
        <w:sectPr>
          <w:headerReference w:type="default" r:id="rId7"/>
          <w:footnotePr>
            <w:numFmt w:val="decimal"/>
          </w:footnotePr>
          <w:type w:val="nextPage"/>
          <w:pgSz w:w="11906" w:h="16838"/>
          <w:pgMar w:top="1134" w:right="567" w:bottom="1134" w:left="1134" w:header="38" w:footer="0" w:gutter="0"/>
          <w:pgNumType w:start="2"/>
          <w:cols w:space="708"/>
          <w:docGrid w:linePitch="360"/>
        </w:sectPr>
      </w:pPr>
    </w:p>
    <w:p>
      <w:pPr>
        <w:pStyle w:val="Normal"/>
        <w:widowControl/>
        <w:ind w:firstLine="64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</w:t>
      </w:r>
    </w:p>
    <w:p>
      <w:pPr>
        <w:pStyle w:val="Normal"/>
        <w:widowControl/>
        <w:ind w:firstLine="64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Минэнерго России</w:t>
      </w:r>
    </w:p>
    <w:p>
      <w:pPr>
        <w:pStyle w:val="Normal"/>
        <w:widowControl/>
        <w:ind w:firstLine="64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«__» _______ 2026 № ___</w:t>
      </w:r>
    </w:p>
    <w:p>
      <w:pPr>
        <w:pStyle w:val="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 З М Е Н Е Н И Я,</w:t>
      </w:r>
    </w:p>
    <w:p>
      <w:pPr>
        <w:pStyle w:val="Normal"/>
        <w:widowControl/>
        <w:jc w:val="center"/>
        <w:rPr>
          <w:rFonts w:ascii="Times New Roman" w:hAnsi="Times New Roman"/>
          <w:b/>
          <w:bCs/>
          <w:sz w:val="14"/>
          <w:szCs w:val="14"/>
        </w:rPr>
      </w:pPr>
      <w:r>
        <w:rPr>
          <w:rFonts w:ascii="Times New Roman" w:hAnsi="Times New Roman"/>
          <w:b/>
          <w:bCs/>
          <w:sz w:val="14"/>
          <w:szCs w:val="14"/>
        </w:rPr>
      </w:r>
    </w:p>
    <w:p>
      <w:pPr>
        <w:pStyle w:val="Normal"/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которые вносятся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приказ Минэнерго России от 25 сентября 2024 г. № 1571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Порядка подтверждения целевого назначения ввозимых на территорию Российской Федерации отдельных видов оборудования и частей, предназначенных для строительства, оснащения (включая производство (сборку) оборудования) и (или) технического обслуживания объектов производства и реализации малотоннажного сжиженного природного газа»  </w:t>
      </w:r>
    </w:p>
    <w:p>
      <w:pPr>
        <w:pStyle w:val="Normal"/>
        <w:widowControl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widowControl/>
        <w:ind w:firstLine="680"/>
        <w:rPr>
          <w:rFonts w:cs="Times New Roman"/>
          <w:sz w:val="28"/>
        </w:rPr>
      </w:pPr>
      <w:r>
        <w:rPr>
          <w:rFonts w:cs="Times New Roman"/>
          <w:sz w:val="28"/>
        </w:rPr>
      </w:r>
    </w:p>
    <w:p>
      <w:pPr>
        <w:pStyle w:val="Normal"/>
        <w:widowControl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наименовании, преамбуле и пункте 1 слова «производства и реализации» заменить словами «производства и (или) реализации».</w:t>
      </w:r>
    </w:p>
    <w:p>
      <w:pPr>
        <w:pStyle w:val="Normal"/>
        <w:widowControl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 Порядке подтверждения целевого назначения ввозимых на территорию Российской Федерации отдельных видов оборудования и частей, предназначенных для строительства, оснащения (включая производство (сборку) оборудования) и (или) технического обслуживания объектов производства и реализации малотоннажного сжиженного природного газа, утвержденном указанным приказом:</w:t>
      </w:r>
    </w:p>
    <w:p>
      <w:pPr>
        <w:pStyle w:val="Normal"/>
        <w:widowControl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наименовании и пункте 1 слова «производства и реализации» заменить словами «производства и (или) реализации»;</w:t>
      </w:r>
    </w:p>
    <w:p>
      <w:pPr>
        <w:pStyle w:val="Normal"/>
        <w:widowControl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  <w:sectPr>
          <w:headerReference w:type="default" r:id="rId8"/>
          <w:headerReference w:type="first" r:id="rId9"/>
          <w:footnotePr>
            <w:numFmt w:val="decimal"/>
          </w:footnotePr>
          <w:type w:val="nextPage"/>
          <w:pgSz w:w="11906" w:h="16838"/>
          <w:pgMar w:top="1134" w:right="567" w:bottom="1134" w:left="1134" w:header="0" w:footer="0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б) приложения № 1 и № 2 изложить в следующей редакции:</w:t>
      </w:r>
    </w:p>
    <w:p>
      <w:pPr>
        <w:pStyle w:val="15"/>
        <w:tabs>
          <w:tab w:val="clear" w:pos="708"/>
          <w:tab w:val="left" w:pos="5046" w:leader="none"/>
          <w:tab w:val="center" w:pos="7017" w:leader="none"/>
        </w:tabs>
        <w:spacing w:before="0" w:after="300" w:line="240" w:lineRule="auto"/>
        <w:ind w:left="4110" w:right="28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№ 1 </w:t>
        <w:br/>
        <w:t xml:space="preserve">к Порядку подтверждения целевого назначения ввозимых на территорию Российской Федерации отдельных видов оборудования и частей, предназначенных для строительства, оснащения (включая производство (сборку) оборудования) и (или) технического обслуживания объектов производства и (или) реализации малотоннажного сжиженного природного газа, утвержденному приказом Минэнерго России </w:t>
        <w:br/>
        <w:t xml:space="preserve">от «25» сентября 2024 г. № 1571</w:t>
      </w:r>
    </w:p>
    <w:p>
      <w:pPr>
        <w:pStyle w:val="15"/>
        <w:spacing w:before="0" w:after="620" w:line="240" w:lineRule="auto"/>
        <w:ind w:left="4820" w:right="28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(рекомендуемый образец)</w:t>
      </w:r>
    </w:p>
    <w:p>
      <w:pPr>
        <w:pStyle w:val="15"/>
        <w:spacing w:before="0" w:after="240" w:line="240" w:lineRule="auto"/>
        <w:ind w:right="280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Министерство энергетики </w:t>
        <w:br/>
        <w:t xml:space="preserve">Российской Федерации</w:t>
      </w:r>
    </w:p>
    <w:p>
      <w:pPr>
        <w:pStyle w:val="15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 А Я В Л Е Н И Е</w:t>
      </w:r>
    </w:p>
    <w:p>
      <w:pPr>
        <w:pStyle w:val="15"/>
        <w:spacing w:before="0" w:after="14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выдаче подтверждения целевого назначения ввозимых на территорию Российской Федерации отдельных видов оборудования и частей, предназначенных для строительства, оснащения (включая производство (сборку) оборудования) и (или) технического обслуживания объектов производства и (или) реализации малотоннажного сжиженного природного газа</w:t>
      </w:r>
    </w:p>
    <w:p>
      <w:pPr>
        <w:pStyle w:val="15"/>
        <w:spacing w:before="0" w:after="14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center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6539"/>
        <w:gridCol w:w="3665"/>
      </w:tblGrid>
      <w:tr>
        <w:trPr>
          <w:trHeight w:val="1987" w:hRule="exact"/>
        </w:trPr>
        <w:tc>
          <w:tcPr>
            <w:tcW w:w="10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Style21"/>
              <w:spacing w:line="240" w:lineRule="auto"/>
              <w:ind w:firstLine="0"/>
              <w:jc w:val="center"/>
            </w:pPr>
            <w:r>
              <w:t xml:space="preserve">Сведения об участнике внешнеторговой деятельности, планирующем ввоз на территорию Российской Федерации отдельных видов оборудования и частей, предназначенных для строительства, оснащения (включая производство (сборку) оборудования) и (или) технического обслуживания объектов производства и (или) реализации малотоннажного сжиженного природного газа (далее </w:t>
            </w:r>
            <w:r>
              <w:rPr>
                <w:sz w:val="28"/>
                <w:szCs w:val="28"/>
              </w:rPr>
              <w:t xml:space="preserve">–</w:t>
            </w:r>
            <w:r>
              <w:t xml:space="preserve"> товары)</w:t>
            </w:r>
          </w:p>
        </w:tc>
      </w:tr>
      <w:tr>
        <w:trPr>
          <w:trHeight w:val="853"/>
        </w:trPr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</w:pPr>
            <w:r>
              <w:t xml:space="preserve">Полное наименование заявителя (фамилия имя и отчество (при наличии) для индивидуального предпринимателя)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662"/>
        </w:trPr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</w:pPr>
            <w:r>
              <w:t xml:space="preserve">Сокращенное наименование заявителя </w:t>
            </w:r>
            <w:r>
              <w:rPr>
                <w:sz w:val="28"/>
                <w:szCs w:val="28"/>
              </w:rPr>
              <w:t xml:space="preserve">–</w:t>
            </w:r>
            <w:r>
              <w:t xml:space="preserve"> юридического лица (при наличии)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647"/>
        </w:trPr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</w:pPr>
            <w:r>
              <w:t xml:space="preserve">Основной государственный регистрационный номер (ОГРН)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74"/>
        </w:trPr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</w:pPr>
            <w:r>
              <w:t xml:space="preserve">Идентификационный номер налогоплательщика (ИНН)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590"/>
        </w:trPr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</w:pPr>
            <w:r>
              <w:t xml:space="preserve">Код причины постановки на учет в налоговом органе (КПП)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015"/>
        </w:trPr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</w:pPr>
            <w:r>
              <w:t xml:space="preserve">Адрес в пределах места нахождения заявителя </w:t>
              <w:br/>
              <w:t xml:space="preserve">(адрес регистрации по месту жительства </w:t>
            </w:r>
            <w:r>
              <w:rPr>
                <w:sz w:val="28"/>
                <w:szCs w:val="28"/>
              </w:rPr>
              <w:t xml:space="preserve">–</w:t>
            </w:r>
            <w:r>
              <w:t xml:space="preserve"> для индивидуального предпринимателя)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782" w:hRule="exact"/>
        </w:trPr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</w:pPr>
            <w:r>
              <w:t xml:space="preserve">Номер телефона, факса (при наличии), адрес официального сайта заявителя в информационнотелекоммуникационной сети «Интернет» (при наличии)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404"/>
        </w:trPr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</w:pPr>
            <w:r>
              <w:t xml:space="preserve">Адрес электронной почты заявителя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699"/>
        </w:trPr>
        <w:tc>
          <w:tcPr>
            <w:tcW w:w="10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  <w:jc w:val="center"/>
            </w:pPr>
            <w:r>
              <w:t xml:space="preserve">Сведения о номенклатуре и количестве поставляемых на территорию Российской Федерации товаров</w:t>
            </w:r>
          </w:p>
        </w:tc>
      </w:tr>
      <w:tr>
        <w:trPr>
          <w:trHeight w:val="512" w:hRule="exact"/>
        </w:trPr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</w:pPr>
            <w:r>
              <w:t xml:space="preserve">Код </w:t>
            </w:r>
            <w:r>
              <w:rPr>
                <w:lang w:val="en-US" w:eastAsia="en-US" w:bidi="en-US"/>
              </w:rPr>
              <w:t xml:space="preserve">TH</w:t>
            </w:r>
            <w:r>
              <w:rPr>
                <w:lang w:eastAsia="en-US" w:bidi="en-US"/>
              </w:rPr>
              <w:t xml:space="preserve"> </w:t>
            </w:r>
            <w:r>
              <w:t xml:space="preserve">ВЭД ЕАЭС (10 знаков) товара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513" w:hRule="exact"/>
        </w:trPr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</w:pPr>
            <w:r>
              <w:t xml:space="preserve">Наименование товара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500" w:hRule="exact"/>
        </w:trPr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</w:pPr>
            <w:r>
              <w:t xml:space="preserve">Количество, единица измерения товара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512" w:hRule="exact"/>
        </w:trPr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</w:pPr>
            <w:r>
              <w:t xml:space="preserve">Сведения о целевом назначении ввозимых товаров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513" w:hRule="exact"/>
        </w:trPr>
        <w:tc>
          <w:tcPr>
            <w:tcW w:w="10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  <w:jc w:val="center"/>
            </w:pPr>
            <w:r>
              <w:t xml:space="preserve">Сведения о договоре на поставку товара</w:t>
            </w:r>
          </w:p>
        </w:tc>
      </w:tr>
      <w:tr>
        <w:trPr>
          <w:trHeight w:val="416"/>
        </w:trPr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</w:pPr>
            <w:r>
              <w:t xml:space="preserve">Дата и номер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687" w:hRule="exact"/>
        </w:trPr>
        <w:tc>
          <w:tcPr>
            <w:tcW w:w="10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  <w:jc w:val="center"/>
            </w:pPr>
            <w:r>
              <w:t xml:space="preserve">Сведения о конечных получателях товаров и о договорах на поставку товаров </w:t>
              <w:br/>
              <w:t xml:space="preserve">с ними</w:t>
            </w:r>
          </w:p>
        </w:tc>
      </w:tr>
      <w:tr>
        <w:trPr>
          <w:trHeight w:val="2437" w:hRule="exact"/>
        </w:trPr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</w:pPr>
            <w:r>
              <w:t xml:space="preserve">Полное и сокращенное (при наличии) наименования собственника - юридического лица (фамилия имя и отчество (при наличии) для индивидуального предпринимателя) объектов производства и (или) реализации малотоннажного сжиженного природного газа, для которых предназначены товары (далее </w:t>
            </w:r>
            <w:r>
              <w:rPr>
                <w:sz w:val="28"/>
                <w:szCs w:val="28"/>
              </w:rPr>
              <w:t xml:space="preserve">–</w:t>
            </w:r>
            <w:r>
              <w:t xml:space="preserve"> объекты)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676"/>
        </w:trPr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</w:pPr>
            <w:r>
              <w:t xml:space="preserve">Идентификационный номер налогоплательщика </w:t>
            </w:r>
            <w:r>
              <w:rPr>
                <w:sz w:val="28"/>
                <w:szCs w:val="28"/>
              </w:rPr>
              <w:t xml:space="preserve">–</w:t>
            </w:r>
            <w:r>
              <w:t xml:space="preserve"> собственника объектов (ИНН)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962" w:hRule="exact"/>
        </w:trPr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Style21"/>
              <w:spacing w:line="276" w:lineRule="auto"/>
              <w:ind w:firstLine="0"/>
            </w:pPr>
            <w:r>
              <w:t xml:space="preserve">Код причины постановки на учет собственника объектов в налоговом органе (КПП)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250" w:hRule="exact"/>
        </w:trPr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Style21"/>
              <w:spacing w:line="276" w:lineRule="auto"/>
              <w:ind w:firstLine="0"/>
            </w:pPr>
            <w:r>
              <w:t xml:space="preserve">Адрес в пределах места нахождения собственника объекта (адрес регистрации по месту жительства </w:t>
            </w:r>
            <w:r>
              <w:rPr>
                <w:sz w:val="28"/>
                <w:szCs w:val="28"/>
              </w:rPr>
              <w:t xml:space="preserve">–</w:t>
            </w:r>
            <w:r>
              <w:t xml:space="preserve"> для индивидуального предпринимателя)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157"/>
        </w:trPr>
        <w:tc>
          <w:tcPr>
            <w:tcW w:w="6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Style21"/>
              <w:spacing w:line="276" w:lineRule="auto"/>
              <w:ind w:firstLine="0"/>
            </w:pPr>
            <w:r>
              <w:t xml:space="preserve">Дата (даты) и номер (номера) договора (договоров) на поставку товаров собственнику объектов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spacing w:line="1" w:lineRule="exact"/>
      </w:pPr>
      <w:r/>
    </w:p>
    <w:p>
      <w:pPr>
        <w:pStyle w:val="Normal"/>
        <w:spacing w:line="1" w:lineRule="exact"/>
      </w:pPr>
      <w:r/>
      <w:r>
        <w:br w:type="page" w:clear="all"/>
      </w:r>
    </w:p>
    <w:tbl>
      <w:tblPr>
        <w:tblW w:w="9878" w:type="dxa"/>
        <w:jc w:val="center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6335"/>
        <w:gridCol w:w="3542"/>
      </w:tblGrid>
      <w:tr>
        <w:trPr>
          <w:trHeight w:val="3838" w:hRule="exact"/>
        </w:trPr>
        <w:tc>
          <w:tcPr>
            <w:tcW w:w="63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pageBreakBefore/>
              <w:spacing w:before="0" w:after="0" w:line="276" w:lineRule="auto"/>
              <w:ind w:firstLine="0"/>
            </w:pPr>
            <w:r>
              <w:t xml:space="preserve">Полное и сокращенное (при наличии) наименования организации (фамилия имя и отчество (при наличии) для индивидуального предпринимателя), осуществляющей (осуществляющего) строительство, оснащение (включая производство (сборку) оборудования) и (или) техническое обслуживание объектов производства и (или) реализации малотоннажного сжиженного природного газа (далее </w:t>
            </w:r>
            <w:r>
              <w:rPr>
                <w:sz w:val="28"/>
                <w:szCs w:val="28"/>
              </w:rPr>
              <w:t xml:space="preserve">–</w:t>
            </w:r>
            <w:r>
              <w:t xml:space="preserve">организация (индивидуальный предприниматель), осуществляющая (осуществляющий) строительство)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382" w:hRule="exact"/>
        </w:trPr>
        <w:tc>
          <w:tcPr>
            <w:tcW w:w="63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</w:pPr>
            <w:r>
              <w:t xml:space="preserve">Идентификационный номер налогоплательщика </w:t>
            </w:r>
            <w:r>
              <w:rPr>
                <w:sz w:val="28"/>
                <w:szCs w:val="28"/>
              </w:rPr>
              <w:t xml:space="preserve">–</w:t>
            </w:r>
            <w:r>
              <w:t xml:space="preserve"> организации (индивидуального предпринимателя), осуществляющей (осуществляющего) строительство (ИНН)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089" w:hRule="exact"/>
        </w:trPr>
        <w:tc>
          <w:tcPr>
            <w:tcW w:w="63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</w:pPr>
            <w:r>
              <w:t xml:space="preserve">Код причины постановки на учет организации (индивидуального предпринимателя), осуществляющей (осуществляющего) строительство (КПП)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537" w:hRule="exact"/>
        </w:trPr>
        <w:tc>
          <w:tcPr>
            <w:tcW w:w="63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</w:pPr>
            <w:r>
              <w:t xml:space="preserve">Адрес в пределах места нахождения организации (адрес регистрации по месту жительства </w:t>
            </w:r>
            <w:r>
              <w:rPr>
                <w:sz w:val="28"/>
                <w:szCs w:val="28"/>
              </w:rPr>
              <w:t xml:space="preserve">–</w:t>
            </w:r>
            <w:r>
              <w:t xml:space="preserve"> для индивидуального предпринимателя), осуществляющей (осуществляющего) строительство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531" w:hRule="exact"/>
        </w:trPr>
        <w:tc>
          <w:tcPr>
            <w:tcW w:w="63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76" w:lineRule="auto"/>
              <w:ind w:firstLine="0"/>
            </w:pPr>
            <w:r>
              <w:t xml:space="preserve">Дата (даты) и номер (номера) договора (договоров), заключенного (заключенных) с организацией (индивидуальным предпринимателем), осуществляющей (осуществляющим) строительство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693" w:hRule="exact"/>
        </w:trPr>
        <w:tc>
          <w:tcPr>
            <w:tcW w:w="6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Style21"/>
              <w:spacing w:line="240" w:lineRule="auto"/>
              <w:ind w:firstLine="0"/>
            </w:pPr>
            <w:r>
              <w:t xml:space="preserve">Местонахождение объекта (объектов)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spacing w:before="0" w:after="159" w:line="1" w:lineRule="exact"/>
        <w:ind w:firstLine="709"/>
      </w:pPr>
      <w:r/>
    </w:p>
    <w:p>
      <w:pPr>
        <w:pStyle w:val="15"/>
        <w:spacing w:before="0" w:after="460" w:line="240" w:lineRule="auto"/>
        <w:ind w:firstLine="709"/>
        <w:jc w:val="both"/>
      </w:pPr>
      <w:r>
        <w:t xml:space="preserve">Достоверность сведений, указанных в заявлении и прилагаемых к нему документов, подтверждаю.</w:t>
      </w:r>
    </w:p>
    <w:p>
      <w:pPr>
        <w:pStyle w:val="15"/>
        <w:spacing w:line="240" w:lineRule="auto"/>
        <w:ind w:firstLine="709"/>
      </w:pPr>
      <w:r>
        <w:t xml:space="preserve">Приложение: 1.</w:t>
      </w:r>
    </w:p>
    <w:p>
      <w:pPr>
        <w:pStyle w:val="15"/>
        <w:spacing w:line="240" w:lineRule="auto"/>
        <w:ind w:left="1560" w:firstLine="709"/>
      </w:pPr>
      <w:r>
        <w:t xml:space="preserve">2.</w:t>
      </w:r>
    </w:p>
    <w:p>
      <w:pPr>
        <w:pStyle w:val="15"/>
        <w:spacing w:before="0" w:after="920" w:line="240" w:lineRule="auto"/>
        <w:ind w:left="1560" w:firstLine="709"/>
      </w:pPr>
      <w:r>
        <w:t xml:space="preserve">3.</w:t>
      </w:r>
    </w:p>
    <w:p>
      <w:pPr>
        <w:pStyle w:val="32"/>
        <w:tabs>
          <w:tab w:val="clear" w:pos="708"/>
          <w:tab w:val="left" w:pos="5083" w:leader="none"/>
        </w:tabs>
      </w:pPr>
      <w:r>
        <w:t xml:space="preserve">___________________________________________________)</w:t>
      </w:r>
    </w:p>
    <w:p>
      <w:pPr>
        <w:pStyle w:val="32"/>
        <w:tabs>
          <w:tab w:val="clear" w:pos="708"/>
          <w:tab w:val="left" w:pos="5083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3665" simplePos="0" relativeHeight="2" behindDoc="0" locked="0" layoutInCell="0" allowOverlap="1">
                <wp:simplePos x="0" y="0"/>
                <wp:positionH relativeFrom="page">
                  <wp:posOffset>5815330</wp:posOffset>
                </wp:positionH>
                <wp:positionV relativeFrom="paragraph">
                  <wp:posOffset>12700</wp:posOffset>
                </wp:positionV>
                <wp:extent cx="627380" cy="296545"/>
                <wp:effectExtent l="0" t="0" r="0" b="0"/>
                <wp:wrapSquare wrapText="bothSides"/>
                <wp:docPr id="2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627480" cy="29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32"/>
                              <w:spacing w:line="240" w:lineRule="auto"/>
                              <w:jc w:val="right"/>
                            </w:pPr>
                            <w:r>
                              <w:t xml:space="preserve">(дата)</w:t>
                            </w:r>
                          </w:p>
                        </w:txbxContent>
                      </wps:txbx>
                      <wps:bodyPr lIns="36360" tIns="36360" rIns="36360" bIns="363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;o:allowoverlap:true;o:allowincell:false;mso-position-horizontal-relative:page;margin-left:457.90pt;mso-position-horizontal:absolute;mso-position-vertical-relative:text;margin-top:1.00pt;mso-position-vertical:absolute;width:49.40pt;height:23.35pt;mso-wrap-distance-left:9.00pt;mso-wrap-distance-top:0.00pt;mso-wrap-distance-right:8.95pt;mso-wrap-distance-bottom:0.00pt;v-text-anchor:top;visibility:visible;" filled="f" stroked="f" strokeweight="0.00pt">
                <w10:wrap type="square"/>
                <v:textbox inset="0,0,0,0">
                  <w:txbxContent>
                    <w:p>
                      <w:pPr>
                        <w:pStyle w:val="32"/>
                        <w:spacing w:line="240" w:lineRule="auto"/>
                        <w:jc w:val="right"/>
                      </w:pPr>
                      <w:r>
                        <w:t xml:space="preserve">(дата)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(подпись/расшифровка подписи заявителя </w:t>
      </w:r>
    </w:p>
    <w:p>
      <w:pPr>
        <w:pStyle w:val="32"/>
        <w:tabs>
          <w:tab w:val="clear" w:pos="708"/>
          <w:tab w:val="left" w:pos="5083" w:leader="none"/>
        </w:tabs>
      </w:pPr>
      <w:r>
        <w:t xml:space="preserve">или его уполномоченного представителя)</w:t>
        <w:tab/>
        <w:t xml:space="preserve">М.П.</w:t>
      </w:r>
    </w:p>
    <w:p>
      <w:pPr>
        <w:pStyle w:val="32"/>
        <w:spacing w:before="0" w:after="300"/>
        <w:ind w:firstLine="709"/>
        <w:jc w:val="center"/>
        <w:sectPr>
          <w:headerReference w:type="default" r:id="rId10"/>
          <w:headerReference w:type="first" r:id="rId11"/>
          <w:footnotePr>
            <w:numFmt w:val="decimal"/>
          </w:footnotePr>
          <w:type w:val="nextPage"/>
          <w:pgSz w:w="11906" w:h="16838"/>
          <w:pgMar w:top="709" w:right="567" w:bottom="1134" w:left="1134" w:header="0" w:footer="0" w:gutter="0"/>
          <w:pgNumType w:start="1"/>
          <w:cols w:space="708"/>
          <w:docGrid w:linePitch="360"/>
          <w:titlePg/>
        </w:sectPr>
      </w:pPr>
      <w:r>
        <w:t xml:space="preserve">(при наличии)</w:t>
      </w:r>
    </w:p>
    <w:p>
      <w:pPr>
        <w:pStyle w:val="15"/>
        <w:spacing w:line="240" w:lineRule="auto"/>
        <w:ind w:left="411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Порядку подтверждения целевого назначения ввозимых на территорию Российской Федерации отдельных видов оборудования и частей, предназначенных для строительства, оснащения (включая производство (сборку) оборудования) и (или) технического обслуживания объектов производства и (или) реализации малотоннажного сжиженного природного газа, утвержденному приказом Минэнерго России</w:t>
        <w:br/>
        <w:t xml:space="preserve"> от «25» сентября 2024 г. № 1571</w:t>
      </w:r>
    </w:p>
    <w:p>
      <w:pPr>
        <w:pStyle w:val="32"/>
        <w:tabs>
          <w:tab w:val="clear" w:pos="708"/>
          <w:tab w:val="left" w:pos="2069" w:leader="underscore"/>
          <w:tab w:val="left" w:pos="3902" w:leader="underscor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2"/>
        <w:tabs>
          <w:tab w:val="clear" w:pos="708"/>
          <w:tab w:val="left" w:pos="2069" w:leader="underscore"/>
          <w:tab w:val="left" w:pos="3902" w:leader="underscor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№________</w:t>
        <w:br/>
        <w:t xml:space="preserve">на заявление</w:t>
      </w:r>
    </w:p>
    <w:p>
      <w:pPr>
        <w:pStyle w:val="32"/>
        <w:spacing w:before="0" w:after="60"/>
        <w:rPr>
          <w:sz w:val="24"/>
          <w:szCs w:val="24"/>
        </w:rPr>
      </w:pPr>
      <w:r>
        <w:rPr>
          <w:sz w:val="24"/>
          <w:szCs w:val="24"/>
        </w:rPr>
        <w:t xml:space="preserve">Вх. № _________от ________</w:t>
      </w:r>
    </w:p>
    <w:p>
      <w:pPr>
        <w:pStyle w:val="15"/>
        <w:spacing w:before="0" w:after="26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(рекомендуемый образец)</w:t>
      </w:r>
    </w:p>
    <w:p>
      <w:pPr>
        <w:pStyle w:val="15"/>
        <w:spacing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Подтверждение </w:t>
      </w:r>
    </w:p>
    <w:p>
      <w:pPr>
        <w:pStyle w:val="15"/>
        <w:spacing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целевого назначения ввозимых на территорию Российской Федерации отдельных видов оборудования и частей, предназначенных для строительства, оснащения (включая производство (сборку) оборудования) и (или) технического обслуживания объектов производства и (или) реализации малотоннажного сжиженного природного газа</w:t>
      </w:r>
    </w:p>
    <w:p>
      <w:pPr>
        <w:pStyle w:val="15"/>
        <w:spacing w:line="240" w:lineRule="auto"/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15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подтверждения целевого назначения ввозимых на территорию Российской Федерации отдельных видов оборудования и частей, предназначенных для строительства, оснащения (включая производство (сборку) оборудования) и (или) технического обслуживания объектов производства и (или) реализации малотоннажного сжиженного природного газа, утвержденным настоящим приказом, Министерство энергетики Российской Федерации подтверждает целевое назначение ввозимых на территорию Российской Федерации оборудования и частей, предназначенных для строительства, оснащения (включая производство (сборку) оборудования) и (или) технического обслуживания объектов производства и (или) реализации малотоннажного сжиженного природного газа согласно прилагаемой номенклатуре.</w:t>
      </w:r>
    </w:p>
    <w:p>
      <w:pPr>
        <w:pStyle w:val="15"/>
        <w:spacing w:before="0" w:after="6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Приложение: на __л. в 1 экз.</w:t>
      </w:r>
    </w:p>
    <w:p>
      <w:pPr>
        <w:pStyle w:val="15"/>
        <w:spacing w:line="240" w:lineRule="auto"/>
        <w:ind w:firstLine="709"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2395" distR="113665" simplePos="0" relativeHeight="4" behindDoc="0" locked="0" layoutInCell="0" allowOverlap="1">
                <wp:simplePos x="0" y="0"/>
                <wp:positionH relativeFrom="page">
                  <wp:posOffset>5903595</wp:posOffset>
                </wp:positionH>
                <wp:positionV relativeFrom="paragraph">
                  <wp:posOffset>114300</wp:posOffset>
                </wp:positionV>
                <wp:extent cx="1135380" cy="358140"/>
                <wp:effectExtent l="0" t="0" r="0" b="0"/>
                <wp:wrapSquare wrapText="bothSides"/>
                <wp:docPr id="3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1135440" cy="35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5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 xml:space="preserve">И.О. Фамилия</w:t>
                            </w:r>
                          </w:p>
                        </w:txbxContent>
                      </wps:txbx>
                      <wps:bodyPr lIns="36360" tIns="36360" rIns="36360" bIns="363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4;o:allowoverlap:true;o:allowincell:false;mso-position-horizontal-relative:page;margin-left:464.85pt;mso-position-horizontal:absolute;mso-position-vertical-relative:text;margin-top:9.00pt;mso-position-vertical:absolute;width:89.40pt;height:28.20pt;mso-wrap-distance-left:8.85pt;mso-wrap-distance-top:0.00pt;mso-wrap-distance-right:8.95pt;mso-wrap-distance-bottom:0.00pt;v-text-anchor:top;visibility:visible;" filled="f" stroked="f" strokeweight="0.00pt">
                <w10:wrap type="square"/>
                <v:textbox inset="0,0,0,0">
                  <w:txbxContent>
                    <w:p>
                      <w:pPr>
                        <w:pStyle w:val="15"/>
                        <w:spacing w:line="240" w:lineRule="auto"/>
                        <w:ind w:firstLine="0"/>
                        <w:jc w:val="right"/>
                      </w:pPr>
                      <w:r>
                        <w:t xml:space="preserve">И.О. Фамилия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Заместитель Министра энергетики</w:t>
      </w:r>
    </w:p>
    <w:p>
      <w:pPr>
        <w:pStyle w:val="15"/>
        <w:tabs>
          <w:tab w:val="clear" w:pos="708"/>
          <w:tab w:val="left" w:pos="4699" w:leader="none"/>
        </w:tabs>
        <w:spacing w:before="0" w:after="52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</w:t>
        <w:tab/>
        <w:t xml:space="preserve">              ЭП</w:t>
      </w:r>
    </w:p>
    <w:p>
      <w:pPr>
        <w:pStyle w:val="26"/>
        <w:spacing w:before="0" w:after="0" w:line="240" w:lineRule="auto"/>
        <w:ind w:left="0" w:right="0"/>
        <w:jc w:val="left"/>
        <w:rPr>
          <w:b w:val="0"/>
          <w:bCs w:val="0"/>
        </w:rPr>
        <w:sectPr>
          <w:headerReference w:type="default" r:id="rId12"/>
          <w:headerReference w:type="first" r:id="rId13"/>
          <w:footnotePr>
            <w:numFmt w:val="decimal"/>
          </w:footnotePr>
          <w:type w:val="nextPage"/>
          <w:pgSz w:w="11906" w:h="16838"/>
          <w:pgMar w:top="709" w:right="567" w:bottom="1134" w:left="1134" w:header="426" w:footer="0" w:gutter="0"/>
          <w:cols w:space="708"/>
          <w:docGrid w:linePitch="360"/>
        </w:sectPr>
      </w:pPr>
      <w:r>
        <w:rPr>
          <w:b w:val="0"/>
          <w:bCs w:val="0"/>
        </w:rPr>
        <w:t xml:space="preserve">Структурное подразделение Минэнерго России </w:t>
        <w:br/>
        <w:t xml:space="preserve">Ф.И.О. исполнителя </w:t>
        <w:br/>
        <w:t xml:space="preserve">номер телефона исполнителя</w:t>
      </w:r>
    </w:p>
    <w:p>
      <w:pPr>
        <w:pStyle w:val="26"/>
        <w:ind w:left="6661" w:right="140" w:hanging="2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Приложение</w:t>
        <w:br/>
        <w:t xml:space="preserve">к подтверждению целевого назначения ввозимых на территорию Российской Федерации отдельных видов оборудования и частей, предназначенных для строительства, оснащения (включая производство (сборку) оборудования) и (или) технического обслуживания объектов производства и (или) реализации малотоннажного сжиженного природного газа</w:t>
      </w:r>
    </w:p>
    <w:p>
      <w:pPr>
        <w:pStyle w:val="26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</w:t>
      </w:r>
      <w:r>
        <w:rPr>
          <w:b w:val="0"/>
          <w:bCs w:val="0"/>
          <w:sz w:val="28"/>
          <w:szCs w:val="28"/>
        </w:rPr>
        <w:t xml:space="preserve">(рекомендуемый образец)</w:t>
      </w:r>
    </w:p>
    <w:tbl>
      <w:tblPr>
        <w:tblW w:w="5000" w:type="pct"/>
        <w:jc w:val="center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4795"/>
        <w:gridCol w:w="1984"/>
        <w:gridCol w:w="2967"/>
        <w:gridCol w:w="5390"/>
      </w:tblGrid>
      <w:tr>
        <w:trPr>
          <w:trHeight w:val="958"/>
        </w:trPr>
        <w:tc>
          <w:tcPr>
            <w:tcW w:w="151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Style21"/>
              <w:spacing w:line="24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Номенклатура товаров (оборудования и частей), предназначенных для строительства, оснащения (включая производство (сборку) оборудования) и (или) технического обслуживания объектов производства и (или) реализации малотоннажного сжиженного природного газа</w:t>
            </w:r>
          </w:p>
        </w:tc>
      </w:tr>
      <w:tr>
        <w:trPr>
          <w:trHeight w:val="4752" w:hRule="exact"/>
        </w:trPr>
        <w:tc>
          <w:tcPr>
            <w:tcW w:w="4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Style21"/>
              <w:spacing w:before="0" w:after="160" w:line="259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конечных получателях товаров (для юридического лица - полное и сокращенное (при наличии) наименования юридического лица, основной государственный регистрационный номер, идентификационный номер налогоплательщика, код причины постановки в налоговом органе, адрес или географические координаты в пределах места нахождения объекта производства и (или) реализации малотоннажного сжиженного природного газа (далее - объект); для индивидуального предпринимателя - фамилия, имя и отчество (при наличии), основной государственный регистрационный номер, идентификационный номер налогоплательщика, код причины постановки в налоговом органе, место нахождения объекта)</w:t>
            </w:r>
          </w:p>
        </w:tc>
        <w:tc>
          <w:tcPr>
            <w:tcW w:w="4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Style21"/>
              <w:spacing w:before="0"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количестве и наименовании товаров</w:t>
            </w:r>
          </w:p>
        </w:tc>
        <w:tc>
          <w:tcPr>
            <w:tcW w:w="5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Style21"/>
              <w:spacing w:before="0" w:after="160" w:line="259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лицах, не являющихся конечными получателями (в случае ввоза товаров лицами, не являющимися конечными получателями) (для юридического лица - полное </w:t>
            </w:r>
            <w:r>
              <w:rPr>
                <w:i/>
                <w:iCs/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сокращенное (при наличии) наименования юридического лица, адрес в пределах места нахождения, основной государственный регистрационный номер, идентификационный номер налогоплательщика, код причины постановки на учет в налоговом органе); для индивидуального предпринимателя - фамилия, имя и отчество (при наличии), адрес регистрации по месту жительства, основной государственный регистра</w:t>
            </w:r>
            <w:bookmarkStart w:id="6" w:name="_GoBack"/>
            <w:bookmarkEnd w:id="6"/>
            <w:r>
              <w:rPr>
                <w:sz w:val="28"/>
                <w:szCs w:val="28"/>
              </w:rPr>
              <w:t xml:space="preserve">ционный номер, идентификационный номер налогоплательщика, код причины постановки на учет в налоговом органе)</w:t>
            </w:r>
          </w:p>
        </w:tc>
      </w:tr>
      <w:tr>
        <w:trPr>
          <w:trHeight w:val="3355"/>
        </w:trPr>
        <w:tc>
          <w:tcPr>
            <w:tcW w:w="4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Normal"/>
              <w:spacing w:before="0" w:after="0"/>
              <w:ind w:firstLine="709"/>
              <w:contextualSpacing/>
            </w:pPr>
            <w:r/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Style21"/>
              <w:spacing w:before="0" w:after="0" w:line="220" w:lineRule="auto"/>
              <w:ind w:firstLine="4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Кед ТН ВЭД ЕАЭС. наименование товара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Style21"/>
              <w:spacing w:before="0" w:after="0"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товара, единица измерения</w:t>
            </w:r>
          </w:p>
        </w:tc>
        <w:tc>
          <w:tcPr>
            <w:tcW w:w="5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Normal"/>
              <w:ind w:firstLine="709"/>
            </w:pPr>
            <w:r/>
          </w:p>
        </w:tc>
      </w:tr>
      <w:tr>
        <w:trPr>
          <w:trHeight w:val="264" w:hRule="exact"/>
        </w:trPr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yle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yle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yle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Style2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</w:t>
            </w:r>
          </w:p>
        </w:tc>
      </w:tr>
      <w:tr>
        <w:trPr>
          <w:trHeight w:val="562" w:hRule="exact"/>
        </w:trPr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ind w:firstLine="7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ind w:firstLine="7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ind w:firstLine="7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Normal"/>
              <w:ind w:firstLine="7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».</w:t>
      </w:r>
    </w:p>
    <w:sectPr>
      <w:headerReference w:type="default" r:id="rId14"/>
      <w:headerReference w:type="first" r:id="rId15"/>
      <w:footnotePr>
        <w:numFmt w:val="decimal"/>
      </w:footnotePr>
      <w:type w:val="nextPage"/>
      <w:pgSz w:w="16838" w:h="11906" w:orient="landscape"/>
      <w:pgMar w:top="951" w:right="567" w:bottom="1134" w:left="1134" w:header="894" w:footer="0" w:gutter="0"/>
      <w:pgNumType w:start="1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Devanagari">
    <w:panose1 w:val="020B0606030804020204"/>
  </w:font>
  <w:font w:name="Tahoma">
    <w:panose1 w:val="020B0604030504040204"/>
  </w:font>
  <w:font w:name="Open Sans">
    <w:panose1 w:val="020B0606030504020204"/>
  </w:font>
  <w:font w:name="Segoe UI">
    <w:panose1 w:val="020B0503020204020204"/>
  </w:font>
  <w:font w:name="Arial Narrow">
    <w:panose1 w:val="020B0604020202020204"/>
  </w:font>
  <w:font w:name="Times New Roman">
    <w:panose1 w:val="02020603050405020304"/>
  </w:font>
  <w:font w:name="Liberation Sans">
    <w:panose1 w:val="020B0604020202020204"/>
  </w:font>
  <w:font w:name="Courier New">
    <w:panose1 w:val="020703090202050204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rPr>
          <w:sz w:val="12"/>
        </w:rPr>
      </w:pPr>
      <w:r>
        <w:separator/>
      </w:r>
    </w:p>
  </w:footnote>
  <w:footnote w:type="continuationSeparator" w:id="1">
    <w:p>
      <w:pPr>
        <w:rPr>
          <w:sz w:val="12"/>
        </w:rPr>
      </w:pPr>
      <w:r>
        <w:continuationSeparator/>
      </w:r>
    </w:p>
  </w:footnote>
  <w:footnote w:id="2">
    <w:p>
      <w:pPr>
        <w:pStyle w:val="14"/>
        <w:jc w:val="both"/>
        <w:rPr>
          <w:b w:val="0"/>
          <w:bCs w:val="0"/>
        </w:rPr>
      </w:pPr>
      <w:r>
        <w:rPr>
          <w:rStyle w:val="Style15"/>
        </w:rPr>
        <w:footnoteRef/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Зарегистрирован Минюстом России 23 января 2025 г., регистрационный № 81010.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  <w:p>
    <w:pPr>
      <w:pStyle w:val="Header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/>
  </w:p>
  <w:p>
    <w:pPr>
      <w:pStyle w:val="Header"/>
      <w:jc w:val="center"/>
    </w:pPr>
    <w:r/>
  </w:p>
  <w:sdt>
    <w:sdtPr>
      <w:id w:val="913279106"/>
      <w:docPartObj>
        <w:docPartGallery w:val="Page Numbers (Top of Page)"/>
        <w:docPartUnique w:val="true"/>
      </w:docPartObj>
    </w:sdtPr>
    <w:sdtContent>
      <w:p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</w:r>
      </w:p>
      <w:p>
        <w:pPr>
          <w:pStyle w:val="Header"/>
        </w:pPr>
        <w:r/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940882301"/>
      <w:docPartObj>
        <w:docPartGallery w:val="Page Numbers (Top of Page)"/>
        <w:docPartUnique w:val="true"/>
      </w:docPartObj>
    </w:sdtPr>
    <w:sdtContent>
      <w:p>
        <w:pPr>
          <w:pStyle w:val="Header"/>
          <w:jc w:val="center"/>
        </w:pPr>
        <w:r/>
      </w:p>
      <w:p>
        <w:pPr>
          <w:pStyle w:val="Header"/>
          <w:jc w:val="center"/>
        </w:pPr>
        <w:r/>
      </w:p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>
        <w:pPr>
          <w:pStyle w:val="Normal"/>
          <w:spacing w:line="1" w:lineRule="exact"/>
        </w:pPr>
        <w:r/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37178058"/>
      <w:docPartObj>
        <w:docPartGallery w:val="Page Numbers (Top of Page)"/>
        <w:docPartUnique w:val="true"/>
      </w:docPartObj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Header"/>
    </w:pPr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hAnsi="Courier New" w:eastAsia="Courier New" w:cs="Courier New"/>
        <w:sz w:val="24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off"/>
      <w:spacing w:before="0" w:after="0"/>
      <w:jc w:val="left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</w:style>
  <w:style w:type="character" w:styleId="1" w:customStyle="1">
    <w:name w:val="Заголовок 1 Знак"/>
    <w:basedOn w:val="DefaultParagraphFont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Liberation Sans" w:hAnsi="Liberation Sans" w:eastAsia="Liberation Sans" w:cs="Liberation Sans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</w:style>
  <w:style w:type="character" w:styleId="12" w:customStyle="1">
    <w:name w:val="Нижний колонтитул Знак1"/>
    <w:basedOn w:val="DefaultParagraphFont"/>
    <w:uiPriority w:val="99"/>
    <w:qFormat/>
  </w:style>
  <w:style w:type="character" w:styleId="Style8" w:customStyle="1">
    <w:name w:val="Название объекта Знак"/>
    <w:basedOn w:val="DefaultParagraphFont"/>
    <w:link w:val="Caption1"/>
    <w:uiPriority w:val="35"/>
    <w:qFormat/>
    <w:rPr>
      <w:b/>
      <w:bCs/>
      <w:color w:val="5b9bd5" w:themeColor="accent1"/>
      <w:sz w:val="18"/>
      <w:szCs w:val="18"/>
    </w:r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styleId="FootnoteTextChar" w:customStyle="1">
    <w:name w:val="Footnote Text Char"/>
    <w:link w:val="14"/>
    <w:uiPriority w:val="99"/>
    <w:qFormat/>
    <w:rPr>
      <w:sz w:val="18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 w:customStyle="1">
    <w:name w:val="Сноска_"/>
    <w:basedOn w:val="DefaultParagraphFont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17"/>
      <w:szCs w:val="17"/>
      <w:u w:val="none"/>
    </w:rPr>
  </w:style>
  <w:style w:type="character" w:styleId="51" w:customStyle="1">
    <w:name w:val="Основной текст (5)_"/>
    <w:basedOn w:val="DefaultParagraphFont"/>
    <w:link w:val="52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36"/>
      <w:szCs w:val="36"/>
      <w:u w:val="none"/>
    </w:rPr>
  </w:style>
  <w:style w:type="character" w:styleId="Style11" w:customStyle="1">
    <w:name w:val="Основной текст_"/>
    <w:basedOn w:val="DefaultParagraphFont"/>
    <w:link w:val="15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6"/>
      <w:szCs w:val="26"/>
      <w:u w:val="none"/>
    </w:rPr>
  </w:style>
  <w:style w:type="character" w:styleId="22" w:customStyle="1">
    <w:name w:val="Заголовок №2_"/>
    <w:basedOn w:val="DefaultParagraphFont"/>
    <w:link w:val="25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36"/>
      <w:szCs w:val="36"/>
      <w:u w:val="none"/>
    </w:rPr>
  </w:style>
  <w:style w:type="character" w:styleId="41" w:customStyle="1">
    <w:name w:val="Основной текст (4)_"/>
    <w:basedOn w:val="DefaultParagraphFont"/>
    <w:link w:val="42"/>
    <w:qFormat/>
    <w:rPr>
      <w:rFonts w:ascii="Arial Narrow" w:hAnsi="Arial Narrow" w:eastAsia="Arial Narrow" w:cs="Arial Narrow"/>
      <w:b w:val="0"/>
      <w:bCs w:val="0"/>
      <w:i w:val="0"/>
      <w:iCs w:val="0"/>
      <w:caps w:val="0"/>
      <w:smallCaps w:val="0"/>
      <w:strike w:val="0"/>
      <w:sz w:val="26"/>
      <w:szCs w:val="26"/>
      <w:u w:val="none"/>
    </w:rPr>
  </w:style>
  <w:style w:type="character" w:styleId="13" w:customStyle="1">
    <w:name w:val="Заголовок №1_"/>
    <w:basedOn w:val="DefaultParagraphFont"/>
    <w:link w:val="16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46"/>
      <w:szCs w:val="46"/>
      <w:u w:val="none"/>
    </w:rPr>
  </w:style>
  <w:style w:type="character" w:styleId="31" w:customStyle="1">
    <w:name w:val="Основной текст (3)_"/>
    <w:basedOn w:val="DefaultParagraphFont"/>
    <w:link w:val="32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2"/>
      <w:szCs w:val="22"/>
      <w:u w:val="none"/>
    </w:rPr>
  </w:style>
  <w:style w:type="character" w:styleId="23" w:customStyle="1">
    <w:name w:val="Основной текст (2)_"/>
    <w:basedOn w:val="DefaultParagraphFont"/>
    <w:link w:val="26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14"/>
      <w:szCs w:val="14"/>
      <w:u w:val="none"/>
    </w:rPr>
  </w:style>
  <w:style w:type="character" w:styleId="24" w:customStyle="1">
    <w:name w:val="Колонтитул (2)_"/>
    <w:basedOn w:val="DefaultParagraphFont"/>
    <w:link w:val="2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</w:rPr>
  </w:style>
  <w:style w:type="character" w:styleId="Style12" w:customStyle="1">
    <w:name w:val="Другое_"/>
    <w:basedOn w:val="DefaultParagraphFont"/>
    <w:link w:val="Style21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6"/>
      <w:szCs w:val="26"/>
      <w:u w:val="none"/>
    </w:rPr>
  </w:style>
  <w:style w:type="character" w:styleId="Style13" w:customStyle="1">
    <w:name w:val="Верхний колонтитул Знак"/>
    <w:basedOn w:val="DefaultParagraphFont"/>
    <w:uiPriority w:val="99"/>
    <w:qFormat/>
    <w:rPr>
      <w:color w:val="000000"/>
    </w:rPr>
  </w:style>
  <w:style w:type="character" w:styleId="Style14" w:customStyle="1">
    <w:name w:val="Нижний колонтитул Знак"/>
    <w:basedOn w:val="DefaultParagraphFont"/>
    <w:uiPriority w:val="99"/>
    <w:qFormat/>
    <w:rPr>
      <w:color w:val="000000"/>
    </w:rPr>
  </w:style>
  <w:style w:type="character" w:styleId="Style15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Pr>
      <w:color w:val="000000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styleId="LineNumber">
    <w:name w:val="Line Number"/>
  </w:style>
  <w:style w:type="paragraph" w:styleId="Style19" w:customStyle="1">
    <w:name w:val="Заголовок"/>
    <w:basedOn w:val="Normal"/>
    <w:next w:val="BodyText"/>
    <w:qFormat/>
    <w:pPr>
      <w:keepNext/>
      <w:spacing w:before="240" w:after="120"/>
    </w:pPr>
    <w:rPr>
      <w:rFonts w:ascii="Open Sans" w:hAnsi="Ope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Droid Sans Devanagari"/>
      <w:sz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Spacing">
    <w:name w:val="No Spacing"/>
    <w:uiPriority w:val="1"/>
    <w:qFormat/>
    <w:pPr>
      <w:widowControl/>
      <w:spacing w:before="0" w:after="0"/>
      <w:jc w:val="left"/>
    </w:pPr>
    <w:rPr>
      <w:rFonts w:ascii="Courier New" w:hAnsi="Courier New" w:eastAsia="Courier New" w:cs="Courier New"/>
      <w:color w:val="auto"/>
      <w:sz w:val="24"/>
      <w:szCs w:val="24"/>
      <w:lang w:val="ru-RU" w:eastAsia="ru-RU" w:bidi="ru-RU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9"/>
    <w:uiPriority w:val="99"/>
    <w:semiHidden/>
    <w:unhideWhenUsed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</w:style>
  <w:style w:type="paragraph" w:styleId="IndexHeading">
    <w:name w:val="Index Heading"/>
    <w:basedOn w:val="Style19"/>
  </w:style>
  <w:style w:type="paragraph" w:styleId="TOCHeading">
    <w:name w:val="TOC Heading"/>
    <w:uiPriority w:val="39"/>
    <w:unhideWhenUsed/>
    <w:qFormat/>
    <w:pPr>
      <w:widowControl/>
      <w:spacing w:before="0" w:after="0"/>
      <w:jc w:val="left"/>
    </w:pPr>
    <w:rPr>
      <w:rFonts w:ascii="Courier New" w:hAnsi="Courier New" w:eastAsia="Courier New" w:cs="Courier New"/>
      <w:color w:val="auto"/>
      <w:sz w:val="24"/>
      <w:szCs w:val="24"/>
      <w:lang w:val="ru-RU" w:eastAsia="ru-RU" w:bidi="ru-RU"/>
    </w:rPr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Caption1">
    <w:name w:val="caption1"/>
    <w:basedOn w:val="Normal"/>
    <w:link w:val="Style8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1">
    <w:name w:val="index heading1"/>
    <w:basedOn w:val="Normal"/>
    <w:qFormat/>
    <w:pPr>
      <w:suppressLineNumbers/>
    </w:pPr>
    <w:rPr>
      <w:rFonts w:cs="Droid Sans Devanagari"/>
    </w:rPr>
  </w:style>
  <w:style w:type="paragraph" w:styleId="14" w:customStyle="1">
    <w:name w:val="Текст сноски1"/>
    <w:basedOn w:val="Normal"/>
    <w:link w:val="FootnoteTextChar"/>
    <w:qFormat/>
    <w:pPr>
      <w:spacing w:line="307" w:lineRule="auto"/>
      <w:ind w:left="160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52" w:customStyle="1">
    <w:name w:val="Основной текст (5)"/>
    <w:basedOn w:val="Normal"/>
    <w:link w:val="51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15" w:customStyle="1">
    <w:name w:val="Основной текст1"/>
    <w:basedOn w:val="Normal"/>
    <w:link w:val="Style11"/>
    <w:qFormat/>
    <w:pPr>
      <w:spacing w:line="360" w:lineRule="auto"/>
      <w:ind w:firstLine="400"/>
    </w:pPr>
    <w:rPr>
      <w:rFonts w:ascii="Times New Roman" w:hAnsi="Times New Roman" w:eastAsia="Times New Roman" w:cs="Times New Roman"/>
      <w:sz w:val="26"/>
      <w:szCs w:val="26"/>
    </w:rPr>
  </w:style>
  <w:style w:type="paragraph" w:styleId="25" w:customStyle="1">
    <w:name w:val="Заголовок №2"/>
    <w:basedOn w:val="Normal"/>
    <w:link w:val="22"/>
    <w:qFormat/>
    <w:pPr>
      <w:spacing w:before="0" w:after="140" w:line="228" w:lineRule="auto"/>
      <w:jc w:val="right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42" w:customStyle="1">
    <w:name w:val="Основной текст (4)"/>
    <w:basedOn w:val="Normal"/>
    <w:link w:val="41"/>
    <w:qFormat/>
    <w:pPr>
      <w:spacing w:line="53" w:lineRule="exact"/>
      <w:ind w:left="6480" w:firstLine="20"/>
    </w:pPr>
    <w:rPr>
      <w:rFonts w:ascii="Arial Narrow" w:hAnsi="Arial Narrow" w:eastAsia="Arial Narrow" w:cs="Arial Narrow"/>
      <w:sz w:val="26"/>
      <w:szCs w:val="26"/>
    </w:rPr>
  </w:style>
  <w:style w:type="paragraph" w:styleId="16" w:customStyle="1">
    <w:name w:val="Заголовок №1"/>
    <w:basedOn w:val="Normal"/>
    <w:link w:val="13"/>
    <w:qFormat/>
    <w:pPr>
      <w:spacing w:line="180" w:lineRule="auto"/>
      <w:jc w:val="center"/>
      <w:outlineLvl w:val="0"/>
    </w:pPr>
    <w:rPr>
      <w:rFonts w:ascii="Times New Roman" w:hAnsi="Times New Roman" w:eastAsia="Times New Roman" w:cs="Times New Roman"/>
      <w:sz w:val="46"/>
      <w:szCs w:val="46"/>
    </w:rPr>
  </w:style>
  <w:style w:type="paragraph" w:styleId="32" w:customStyle="1">
    <w:name w:val="Основной текст (3)"/>
    <w:basedOn w:val="Normal"/>
    <w:link w:val="31"/>
    <w:qFormat/>
    <w:pPr>
      <w:spacing w:line="252" w:lineRule="auto"/>
    </w:pPr>
    <w:rPr>
      <w:rFonts w:ascii="Times New Roman" w:hAnsi="Times New Roman" w:eastAsia="Times New Roman" w:cs="Times New Roman"/>
      <w:sz w:val="22"/>
      <w:szCs w:val="22"/>
    </w:rPr>
  </w:style>
  <w:style w:type="paragraph" w:styleId="26" w:customStyle="1">
    <w:name w:val="Основной текст (2)"/>
    <w:basedOn w:val="Normal"/>
    <w:link w:val="23"/>
    <w:qFormat/>
    <w:pPr>
      <w:spacing w:before="0" w:after="160" w:line="259" w:lineRule="auto"/>
      <w:ind w:left="4910" w:right="140"/>
      <w:jc w:val="right"/>
    </w:pPr>
    <w:rPr>
      <w:rFonts w:ascii="Times New Roman" w:hAnsi="Times New Roman" w:eastAsia="Times New Roman" w:cs="Times New Roman"/>
      <w:b/>
      <w:bCs/>
      <w:sz w:val="14"/>
      <w:szCs w:val="14"/>
    </w:rPr>
  </w:style>
  <w:style w:type="paragraph" w:styleId="27" w:customStyle="1">
    <w:name w:val="Колонтитул (2)"/>
    <w:basedOn w:val="Normal"/>
    <w:link w:val="24"/>
    <w:qFormat/>
    <w:rPr>
      <w:rFonts w:ascii="Times New Roman" w:hAnsi="Times New Roman" w:eastAsia="Times New Roman" w:cs="Times New Roman"/>
      <w:sz w:val="20"/>
      <w:szCs w:val="20"/>
    </w:rPr>
  </w:style>
  <w:style w:type="paragraph" w:styleId="Style21" w:customStyle="1">
    <w:name w:val="Другое"/>
    <w:basedOn w:val="Normal"/>
    <w:link w:val="Style12"/>
    <w:qFormat/>
    <w:pPr>
      <w:spacing w:line="360" w:lineRule="auto"/>
      <w:ind w:firstLine="400"/>
    </w:pPr>
    <w:rPr>
      <w:rFonts w:ascii="Times New Roman" w:hAnsi="Times New Roman" w:eastAsia="Times New Roman" w:cs="Times New Roman"/>
      <w:sz w:val="26"/>
      <w:szCs w:val="26"/>
    </w:rPr>
  </w:style>
  <w:style w:type="paragraph" w:styleId="Style22" w:customStyle="1">
    <w:name w:val="Колонтитул"/>
    <w:basedOn w:val="Normal"/>
    <w:qFormat/>
  </w:style>
  <w:style w:type="paragraph" w:styleId="Header">
    <w:name w:val="Header"/>
    <w:basedOn w:val="Normal"/>
    <w:link w:val="11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</w:style>
  <w:style w:type="paragraph" w:styleId="Footer">
    <w:name w:val="Footer"/>
    <w:basedOn w:val="Normal"/>
    <w:link w:val="12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</w:style>
  <w:style w:type="paragraph" w:styleId="Style23" w:customStyle="1">
    <w:name w:val="Содержимое врезки"/>
    <w:basedOn w:val="Normal"/>
    <w:qFormat/>
  </w:style>
  <w:style w:type="paragraph" w:styleId="Style24" w:customStyle="1">
    <w:name w:val="Содержимое таблицы"/>
    <w:basedOn w:val="Normal"/>
    <w:qFormat/>
    <w:pPr>
      <w:suppressLineNumbers/>
    </w:pPr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Pr>
      <w:sz w:val="20"/>
      <w:szCs w:val="20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</w:style>
  <w:style w:type="numbering" w:styleId="NoList" w:default="1">
    <w:name w:val="No List"/>
    <w:uiPriority w:val="99"/>
    <w:semiHidden/>
    <w:unhideWhenUsed/>
    <w:qFormat/>
  </w:style>
  <w:style w:type="table" w:styleId="a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af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cPr>
        <w:shd w:val="clear" w:color="f2f2f2" w:fill="f2f2f2" w:themeFill="text1" w:themeFillTint="00"/>
      </w:tcPr>
    </w:tblStylePr>
    <w:tblStylePr w:type="band1Horz">
      <w:tcPr>
        <w:shd w:val="clear" w:color="f2f2f2" w:fill="f2f2f2" w:themeFill="text1" w:themeFillTint="00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band1Horz">
      <w:rPr>
        <w:sz w:val="22"/>
      </w:rPr>
      <w:tcPr>
        <w:shd w:val="clear" w:color="f2f2f2" w:fill="f2f2f2" w:themeFill="text1" w:themeFillTint="00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band1Horz">
      <w:rPr>
        <w:sz w:val="22"/>
      </w:rPr>
      <w:tcPr>
        <w:shd w:val="clear" w:color="f2f2f2" w:fill="f2f2f2" w:themeFill="text1" w:themeFillTint="00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band1Horz">
      <w:rPr>
        <w:sz w:val="22"/>
      </w:rPr>
      <w:tcPr>
        <w:shd w:val="clear" w:color="f2f2f2" w:fill="f2f2f2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band1Horz">
      <w:rPr>
        <w:sz w:val="22"/>
      </w:rPr>
      <w:tcPr>
        <w:shd w:val="clear" w:color="cbcbcb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band1Horz">
      <w:rPr>
        <w:sz w:val="22"/>
      </w:rPr>
      <w:tcPr>
        <w:shd w:val="clear" w:color="ddeaf6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band1Horz">
      <w:rPr>
        <w:sz w:val="22"/>
      </w:rPr>
      <w:tcPr>
        <w:shd w:val="clear" w:color="fbe5d6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band1Horz">
      <w:rPr>
        <w:sz w:val="22"/>
      </w:rPr>
      <w:tcPr>
        <w:shd w:val="clear" w:color="ececec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band1Horz">
      <w:rPr>
        <w:sz w:val="22"/>
      </w:rPr>
      <w:tcPr>
        <w:shd w:val="clear" w:color="fff2cb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band1Horz">
      <w:rPr>
        <w:sz w:val="22"/>
      </w:rPr>
      <w:tcPr>
        <w:shd w:val="clear" w:color="d8e2f3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band1Horz">
      <w:rPr>
        <w:sz w:val="22"/>
      </w:rPr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band1Horz">
      <w:rPr>
        <w:sz w:val="22"/>
      </w:rPr>
      <w:tcPr>
        <w:shd w:val="clear" w:color="cbcbcb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cPr>
        <w:shd w:val="clear" w:color="ddeaf6" w:fill="ddeaf6" w:themeFill="accent1" w:themeFillTint="34"/>
      </w:tcPr>
    </w:tblStylePr>
    <w:tblStylePr w:type="band1Horz">
      <w:rPr>
        <w:sz w:val="22"/>
      </w:rPr>
      <w:tcPr>
        <w:shd w:val="clear" w:color="ddeaf6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band1Horz">
      <w:rPr>
        <w:sz w:val="22"/>
      </w:rPr>
      <w:tcPr>
        <w:shd w:val="clear" w:color="fbe5d6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band1Horz">
      <w:rPr>
        <w:sz w:val="22"/>
      </w:rPr>
      <w:tcPr>
        <w:shd w:val="clear" w:color="ececec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band1Horz">
      <w:rPr>
        <w:sz w:val="22"/>
      </w:rPr>
      <w:tcPr>
        <w:shd w:val="clear" w:color="fff2cb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band1Horz">
      <w:rPr>
        <w:sz w:val="22"/>
      </w:rPr>
      <w:tcPr>
        <w:shd w:val="clear" w:color="d8e2f3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band1Horz">
      <w:rPr>
        <w:sz w:val="22"/>
      </w:rPr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band1Horz">
      <w:rPr>
        <w:sz w:val="22"/>
      </w:rPr>
      <w:tcPr>
        <w:shd w:val="clear" w:color="cbcbcb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cPr>
        <w:tcBorders>
          <w:top w:val="single" w:color="68A2D8" w:themeColor="accent1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deebf6" w:fill="deebf6" w:themeFill="accent1" w:themeFillTint="32"/>
      </w:tcPr>
    </w:tblStylePr>
    <w:tblStylePr w:type="band1Horz">
      <w:rPr>
        <w:sz w:val="22"/>
      </w:rPr>
      <w:tcPr>
        <w:shd w:val="clear" w:color="deebf6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cPr>
        <w:tcBorders>
          <w:top w:val="single" w:color="F4B184" w:themeColor="accent2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fbe5d6" w:fill="fbe5d6" w:themeFill="accent2" w:themeFillTint="32"/>
      </w:tcPr>
    </w:tblStylePr>
    <w:tblStylePr w:type="band1Horz">
      <w:rPr>
        <w:sz w:val="22"/>
      </w:rPr>
      <w:tcPr>
        <w:shd w:val="clear" w:color="fbe5d6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ececec" w:fill="ececec" w:themeFill="accent3" w:themeFillTint="34"/>
      </w:tcPr>
    </w:tblStylePr>
    <w:tblStylePr w:type="band1Horz">
      <w:rPr>
        <w:sz w:val="22"/>
      </w:rPr>
      <w:tcPr>
        <w:shd w:val="clear" w:color="ececec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cPr>
        <w:tcBorders>
          <w:top w:val="single" w:color="FFD865" w:themeColor="accent4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fff2cb" w:fill="fff2cb" w:themeFill="accent4" w:themeFillTint="34"/>
      </w:tcPr>
    </w:tblStylePr>
    <w:tblStylePr w:type="band1Horz">
      <w:rPr>
        <w:sz w:val="22"/>
      </w:rPr>
      <w:tcPr>
        <w:shd w:val="clear" w:color="fff2cb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d8e2f3" w:fill="d8e2f3" w:themeFill="accent5" w:themeFillTint="34"/>
      </w:tcPr>
    </w:tblStylePr>
    <w:tblStylePr w:type="band1Horz">
      <w:rPr>
        <w:sz w:val="22"/>
      </w:rPr>
      <w:tcPr>
        <w:shd w:val="clear" w:color="d8e2f3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e1efd8" w:fill="e1efd8" w:themeFill="accent6" w:themeFillTint="34"/>
      </w:tcPr>
    </w:tblStylePr>
    <w:tblStylePr w:type="band1Horz">
      <w:rPr>
        <w:sz w:val="22"/>
      </w:rPr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a8a8a" w:themeFill="text1" w:themeFillTint="75"/>
      </w:tcPr>
    </w:tblStylePr>
    <w:tblStylePr w:type="band1Horz">
      <w:tcPr>
        <w:shd w:val="clear" w:color="8a8a8a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cPr>
        <w:shd w:val="clear" w:color="5b9bd5" w:fill="5b9bd5" w:themeFill="accent1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cPr>
        <w:shd w:val="clear" w:color="5b9bd5" w:fill="5b9bd5" w:themeFill="accent1"/>
      </w:tcPr>
    </w:tblStylePr>
    <w:tblStylePr w:type="lastCol">
      <w:rPr>
        <w:b/>
        <w:sz w:val="22"/>
      </w:rPr>
      <w:tcPr>
        <w:shd w:val="clear" w:color="5b9bd5" w:fill="5b9bd5" w:themeFill="accent1"/>
      </w:tcPr>
    </w:tblStylePr>
    <w:tblStylePr w:type="band1Vert">
      <w:tcPr>
        <w:shd w:val="clear" w:color="b3d0eb" w:fill="b3d0eb" w:themeFill="accent1" w:themeFillTint="75"/>
      </w:tcPr>
    </w:tblStylePr>
    <w:tblStylePr w:type="band1Horz">
      <w:tcPr>
        <w:shd w:val="clear" w:color="b3d0eb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cPr>
        <w:shd w:val="clear" w:color="ed7d31" w:fill="ed7d31" w:themeFill="accent2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cPr>
        <w:shd w:val="clear" w:color="ed7d31" w:fill="ed7d31" w:themeFill="accent2"/>
      </w:tcPr>
    </w:tblStylePr>
    <w:tblStylePr w:type="lastCol">
      <w:rPr>
        <w:b/>
        <w:sz w:val="22"/>
      </w:rPr>
      <w:tcPr>
        <w:shd w:val="clear" w:color="ed7d31" w:fill="ed7d31" w:themeFill="accent2"/>
      </w:tcPr>
    </w:tblStylePr>
    <w:tblStylePr w:type="band1Vert">
      <w:tcPr>
        <w:shd w:val="clear" w:color="f6c3a0" w:fill="f6c3a0" w:themeFill="accent2" w:themeFillTint="75"/>
      </w:tcPr>
    </w:tblStylePr>
    <w:tblStylePr w:type="band1Horz">
      <w:tcPr>
        <w:shd w:val="clear" w:color="f6c3a0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cPr>
        <w:shd w:val="clear" w:color="a5a5a5" w:fill="a5a5a5" w:themeFill="accent3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cPr>
        <w:shd w:val="clear" w:color="a5a5a5" w:fill="a5a5a5" w:themeFill="accent3"/>
      </w:tcPr>
    </w:tblStylePr>
    <w:tblStylePr w:type="lastCol">
      <w:rPr>
        <w:b/>
        <w:sz w:val="22"/>
      </w:rPr>
      <w:tcPr>
        <w:shd w:val="clear" w:color="a5a5a5" w:fill="a5a5a5" w:themeFill="accent3"/>
      </w:tcPr>
    </w:tblStylePr>
    <w:tblStylePr w:type="band1Vert">
      <w:tcPr>
        <w:shd w:val="clear" w:color="d5d5d5" w:fill="d5d5d5" w:themeFill="accent3" w:themeFillTint="75"/>
      </w:tcPr>
    </w:tblStylePr>
    <w:tblStylePr w:type="band1Horz">
      <w:tcPr>
        <w:shd w:val="clear" w:color="d5d5d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cPr>
        <w:shd w:val="clear" w:color="ffc000" w:fill="ffc000" w:themeFill="accent4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cPr>
        <w:shd w:val="clear" w:color="ffc000" w:fill="ffc000" w:themeFill="accent4"/>
      </w:tcPr>
    </w:tblStylePr>
    <w:tblStylePr w:type="lastCol">
      <w:rPr>
        <w:b/>
        <w:sz w:val="22"/>
      </w:rPr>
      <w:tcPr>
        <w:shd w:val="clear" w:color="ffc000" w:fill="ffc000" w:themeFill="accent4"/>
      </w:tcPr>
    </w:tblStylePr>
    <w:tblStylePr w:type="band1Vert">
      <w:tcPr>
        <w:shd w:val="clear" w:color="ffe28a" w:fill="ffe28a" w:themeFill="accent4" w:themeFillTint="75"/>
      </w:tcPr>
    </w:tblStylePr>
    <w:tblStylePr w:type="band1Horz">
      <w:tcPr>
        <w:shd w:val="clear" w:color="ffe28a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cPr>
        <w:shd w:val="clear" w:color="4472c4" w:fill="4472c4" w:themeFill="accent5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cPr>
        <w:shd w:val="clear" w:color="4472c4" w:fill="4472c4" w:themeFill="accent5"/>
      </w:tcPr>
    </w:tblStylePr>
    <w:tblStylePr w:type="lastCol">
      <w:rPr>
        <w:b/>
        <w:sz w:val="22"/>
      </w:rPr>
      <w:tcPr>
        <w:shd w:val="clear" w:color="4472c4" w:fill="4472c4" w:themeFill="accent5"/>
      </w:tcPr>
    </w:tblStylePr>
    <w:tblStylePr w:type="band1Vert">
      <w:tcPr>
        <w:shd w:val="clear" w:color="a9bee4" w:fill="a9bee4" w:themeFill="accent5" w:themeFillTint="75"/>
      </w:tcPr>
    </w:tblStylePr>
    <w:tblStylePr w:type="band1Horz">
      <w:tcPr>
        <w:shd w:val="clear" w:color="a9bee4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cPr>
        <w:shd w:val="clear" w:color="70ad47" w:fill="70ad47" w:themeFill="accent6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cPr>
        <w:shd w:val="clear" w:color="70ad47" w:fill="70ad47" w:themeFill="accent6"/>
      </w:tcPr>
    </w:tblStylePr>
    <w:tblStylePr w:type="lastCol">
      <w:rPr>
        <w:b/>
        <w:sz w:val="22"/>
      </w:rPr>
      <w:tcPr>
        <w:shd w:val="clear" w:color="70ad47" w:fill="70ad47" w:themeFill="accent6"/>
      </w:tcPr>
    </w:tblStylePr>
    <w:tblStylePr w:type="band1Vert">
      <w:tcPr>
        <w:shd w:val="clear" w:color="bcdba8" w:fill="bcdba8" w:themeFill="accent6" w:themeFillTint="75"/>
      </w:tcPr>
    </w:tblStylePr>
    <w:tblStylePr w:type="band1Horz"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</w:tblStylePr>
    <w:tblStylePr w:type="firstCol">
      <w:rPr>
        <w:b/>
        <w:color w:themeColor="text1" w:themeTint="80" w:themeShade="95"/>
      </w:rPr>
    </w:tblStylePr>
    <w:tblStylePr w:type="lastCol">
      <w:rPr>
        <w:b/>
        <w:color w:themeColor="text1" w:themeTint="80" w:themeShade="95"/>
      </w:rPr>
    </w:tblStylePr>
    <w:tblStylePr w:type="band1Vert"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</w:tblStylePr>
    <w:tblStylePr w:type="firstCol">
      <w:rPr>
        <w:b/>
        <w:color w:themeColor="accent1" w:themeTint="80" w:themeShade="95"/>
      </w:rPr>
    </w:tblStylePr>
    <w:tblStylePr w:type="lastCol">
      <w:rPr>
        <w:b/>
        <w:color w:themeColor="accent1" w:themeTint="80" w:themeShade="95"/>
      </w:rPr>
    </w:tblStylePr>
    <w:tblStylePr w:type="band1Vert"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</w:tblStylePr>
    <w:tblStylePr w:type="firstCol">
      <w:rPr>
        <w:b/>
        <w:color w:themeColor="accent2" w:themeTint="97" w:themeShade="95"/>
      </w:rPr>
    </w:tblStylePr>
    <w:tblStylePr w:type="lastCol">
      <w:rPr>
        <w:b/>
        <w:color w:themeColor="accent2" w:themeTint="97" w:themeShade="95"/>
      </w:rPr>
    </w:tblStylePr>
    <w:tblStylePr w:type="band1Vert"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</w:tblStylePr>
    <w:tblStylePr w:type="firstCol">
      <w:rPr>
        <w:b/>
        <w:color w:themeColor="accent3" w:themeTint="FE" w:themeShade="95"/>
      </w:rPr>
    </w:tblStylePr>
    <w:tblStylePr w:type="lastCol">
      <w:rPr>
        <w:b/>
        <w:color w:themeColor="accent3" w:themeTint="FE" w:themeShade="95"/>
      </w:rPr>
    </w:tblStylePr>
    <w:tblStylePr w:type="band1Vert"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</w:tblStylePr>
    <w:tblStylePr w:type="firstCol">
      <w:rPr>
        <w:b/>
        <w:color w:themeColor="accent4" w:themeTint="9A" w:themeShade="95"/>
      </w:rPr>
    </w:tblStylePr>
    <w:tblStylePr w:type="lastCol">
      <w:rPr>
        <w:b/>
        <w:color w:themeColor="accent4" w:themeTint="9A" w:themeShade="95"/>
      </w:rPr>
    </w:tblStylePr>
    <w:tblStylePr w:type="band1Vert"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</w:tblStylePr>
    <w:tblStylePr w:type="firstCol">
      <w:rPr>
        <w:b/>
        <w:color w:themeColor="accent5" w:themeShade="95"/>
      </w:rPr>
    </w:tblStylePr>
    <w:tblStylePr w:type="lastCol">
      <w:rPr>
        <w:b/>
        <w:color w:themeColor="accent5" w:themeShade="95"/>
      </w:rPr>
    </w:tblStylePr>
    <w:tblStylePr w:type="band1Vert"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</w:tblStylePr>
    <w:tblStylePr w:type="firstCol">
      <w:rPr>
        <w:b/>
        <w:color w:themeColor="accent5" w:themeShade="95"/>
      </w:rPr>
    </w:tblStylePr>
    <w:tblStylePr w:type="lastCol">
      <w:rPr>
        <w:b/>
        <w:color w:themeColor="accent5" w:themeShade="95"/>
      </w:rPr>
    </w:tblStylePr>
    <w:tblStylePr w:type="band1Vert"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rPr>
        <w:i/>
        <w:color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fill="f2f2f2" w:themeFill="text1" w:themeFillTint="00"/>
      </w:tcPr>
    </w:tblStylePr>
    <w:tblStylePr w:type="band1Horz">
      <w:rPr>
        <w:color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2Horz">
      <w:rPr>
        <w:color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rPr>
        <w:i/>
        <w:color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rPr>
        <w:i/>
        <w:color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rPr>
        <w:i/>
        <w:color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rPr>
        <w:i/>
        <w:color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rPr>
        <w:i/>
        <w:color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rPr>
        <w:i/>
        <w:color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bfbfbf" w:fill="bfbfbf" w:themeFill="text1" w:themeFillTint="40"/>
      </w:tcPr>
    </w:tblStylePr>
    <w:tblStylePr w:type="band1Horz">
      <w:tcPr>
        <w:shd w:val="clear" w:color="bfbfbf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d5e5f4" w:fill="d5e5f4" w:themeFill="accent1" w:themeFillTint="40"/>
      </w:tcPr>
    </w:tblStylePr>
    <w:tblStylePr w:type="band1Horz">
      <w:tcPr>
        <w:shd w:val="clear" w:color="d5e5f4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fadecb" w:fill="fadecb" w:themeFill="accent2" w:themeFillTint="40"/>
      </w:tcPr>
    </w:tblStylePr>
    <w:tblStylePr w:type="band1Horz">
      <w:tcPr>
        <w:shd w:val="clear" w:color="fadecb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e8e8e8" w:fill="e8e8e8" w:themeFill="accent3" w:themeFillTint="40"/>
      </w:tcPr>
    </w:tblStylePr>
    <w:tblStylePr w:type="band1Horz">
      <w:tcPr>
        <w:shd w:val="clear" w:color="e8e8e8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ffefbf" w:fill="ffefbf" w:themeFill="accent4" w:themeFillTint="40"/>
      </w:tcPr>
    </w:tblStylePr>
    <w:tblStylePr w:type="band1Horz">
      <w:tcPr>
        <w:shd w:val="clear" w:color="ffefbf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cfdbf0" w:fill="cfdbf0" w:themeFill="accent5" w:themeFillTint="40"/>
      </w:tcPr>
    </w:tblStylePr>
    <w:tblStylePr w:type="band1Horz">
      <w:tcPr>
        <w:shd w:val="clear" w:color="cfdbf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daebcf" w:fill="daebcf" w:themeFill="accent6" w:themeFillTint="40"/>
      </w:tcPr>
    </w:tblStylePr>
    <w:tblStylePr w:type="band1Horz"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band1Horz">
      <w:rPr>
        <w:sz w:val="22"/>
      </w:rPr>
      <w:tcPr>
        <w:shd w:val="clear" w:color="bfbfbf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band1Horz">
      <w:rPr>
        <w:sz w:val="22"/>
      </w:rPr>
      <w:tcPr>
        <w:shd w:val="clear" w:color="d5e5f4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band1Horz">
      <w:rPr>
        <w:sz w:val="22"/>
      </w:rPr>
      <w:tcPr>
        <w:shd w:val="clear" w:color="fadecb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band1Horz">
      <w:rPr>
        <w:sz w:val="22"/>
      </w:rPr>
      <w:tcPr>
        <w:shd w:val="clear" w:color="e8e8e8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band1Horz">
      <w:rPr>
        <w:sz w:val="22"/>
      </w:rPr>
      <w:tcPr>
        <w:shd w:val="clear" w:color="ffefbf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band1Horz">
      <w:rPr>
        <w:sz w:val="22"/>
      </w:rPr>
      <w:tcPr>
        <w:shd w:val="clear" w:color="cfdbf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band1Horz">
      <w:rPr>
        <w:sz w:val="22"/>
      </w:rPr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band1Horz">
      <w:rPr>
        <w:sz w:val="22"/>
      </w:rPr>
      <w:tcPr>
        <w:shd w:val="clear" w:color="bfbfbf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d5e5f4" w:fill="d5e5f4" w:themeFill="accent1" w:themeFillTint="40"/>
      </w:tcPr>
    </w:tblStylePr>
    <w:tblStylePr w:type="band1Horz">
      <w:rPr>
        <w:sz w:val="22"/>
      </w:rPr>
      <w:tcPr>
        <w:shd w:val="clear" w:color="d5e5f4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fadecb" w:fill="fadecb" w:themeFill="accent2" w:themeFillTint="40"/>
      </w:tcPr>
    </w:tblStylePr>
    <w:tblStylePr w:type="band1Horz">
      <w:rPr>
        <w:sz w:val="22"/>
      </w:rPr>
      <w:tcPr>
        <w:shd w:val="clear" w:color="fadecb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e8e8e8" w:fill="e8e8e8" w:themeFill="accent3" w:themeFillTint="40"/>
      </w:tcPr>
    </w:tblStylePr>
    <w:tblStylePr w:type="band1Horz">
      <w:rPr>
        <w:sz w:val="22"/>
      </w:rPr>
      <w:tcPr>
        <w:shd w:val="clear" w:color="e8e8e8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ffefbf" w:fill="ffefbf" w:themeFill="accent4" w:themeFillTint="40"/>
      </w:tcPr>
    </w:tblStylePr>
    <w:tblStylePr w:type="band1Horz">
      <w:rPr>
        <w:sz w:val="22"/>
      </w:rPr>
      <w:tcPr>
        <w:shd w:val="clear" w:color="ffefbf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cfdbf0" w:fill="cfdbf0" w:themeFill="accent5" w:themeFillTint="40"/>
      </w:tcPr>
    </w:tblStylePr>
    <w:tblStylePr w:type="band1Horz">
      <w:rPr>
        <w:sz w:val="22"/>
      </w:rPr>
      <w:tcPr>
        <w:shd w:val="clear" w:color="cfdbf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cPr>
        <w:shd w:val="clear" w:color="daebcf" w:fill="daebcf" w:themeFill="accent6" w:themeFillTint="40"/>
      </w:tcPr>
    </w:tblStylePr>
    <w:tblStylePr w:type="band1Horz">
      <w:rPr>
        <w:sz w:val="22"/>
      </w:rPr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</w:tblStylePr>
    <w:tblStylePr w:type="firstCol">
      <w:rPr>
        <w:b/>
        <w:color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</w:tblStylePr>
    <w:tblStylePr w:type="firstCol">
      <w:rPr>
        <w:b/>
        <w:color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</w:tblStylePr>
    <w:tblStylePr w:type="firstCol">
      <w:rPr>
        <w:b/>
        <w:color w:themeColor="light1"/>
        <w:sz w:val="22"/>
      </w:rPr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</w:tblStylePr>
    <w:tblStylePr w:type="firstCol">
      <w:rPr>
        <w:b/>
        <w:color w:themeColor="light1"/>
        <w:sz w:val="22"/>
      </w:rPr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</w:tblStylePr>
    <w:tblStylePr w:type="firstCol">
      <w:rPr>
        <w:b/>
        <w:color w:themeColor="light1"/>
        <w:sz w:val="22"/>
      </w:rPr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</w:tblStylePr>
    <w:tblStylePr w:type="firstCol">
      <w:rPr>
        <w:b/>
        <w:color w:themeColor="light1"/>
        <w:sz w:val="22"/>
      </w:rPr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</w:tblStylePr>
    <w:tblStylePr w:type="firstCol">
      <w:rPr>
        <w:b/>
        <w:color w:themeColor="light1"/>
        <w:sz w:val="22"/>
      </w:rPr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</w:tblStylePr>
    <w:tblStylePr w:type="lastCol">
      <w:rPr>
        <w:b/>
        <w:color w:themeColor="text1"/>
      </w:rPr>
    </w:tblStylePr>
    <w:tblStylePr w:type="band1Vert"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</w:tblStylePr>
    <w:tblStylePr w:type="lastCol">
      <w:rPr>
        <w:b/>
        <w:color w:themeColor="accent1" w:themeShade="95"/>
      </w:rPr>
    </w:tblStylePr>
    <w:tblStylePr w:type="band1Vert"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</w:tblStylePr>
    <w:tblStylePr w:type="lastCol">
      <w:rPr>
        <w:b/>
        <w:color w:themeColor="accent2" w:themeTint="97" w:themeShade="95"/>
      </w:rPr>
    </w:tblStylePr>
    <w:tblStylePr w:type="band1Vert"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</w:tblStylePr>
    <w:tblStylePr w:type="lastCol">
      <w:rPr>
        <w:b/>
        <w:color w:themeColor="accent3" w:themeTint="98" w:themeShade="95"/>
      </w:rPr>
    </w:tblStylePr>
    <w:tblStylePr w:type="band1Vert"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</w:tblStylePr>
    <w:tblStylePr w:type="lastCol">
      <w:rPr>
        <w:b/>
        <w:color w:themeColor="accent4" w:themeTint="9A" w:themeShade="95"/>
      </w:rPr>
    </w:tblStylePr>
    <w:tblStylePr w:type="band1Vert"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</w:tblStylePr>
    <w:tblStylePr w:type="lastCol">
      <w:rPr>
        <w:b/>
        <w:color w:themeColor="accent5" w:themeTint="9A" w:themeShade="95"/>
      </w:rPr>
    </w:tblStylePr>
    <w:tblStylePr w:type="band1Vert"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</w:tblStylePr>
    <w:tblStylePr w:type="lastCol">
      <w:rPr>
        <w:b/>
        <w:color w:themeColor="accent6" w:themeTint="98" w:themeShade="95"/>
      </w:rPr>
    </w:tblStylePr>
    <w:tblStylePr w:type="band1Vert"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rPr>
        <w:i/>
        <w:color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rPr>
        <w:i/>
        <w:color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rPr>
        <w:i/>
        <w:color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rPr>
        <w:i/>
        <w:color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rPr>
        <w:i/>
        <w:color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rPr>
        <w:i/>
        <w:color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rPr>
        <w:i/>
        <w:color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sz w:val="20"/>
      <w:szCs w:val="20"/>
      <w:lang w:bidi="ar-SA"/>
    </w:rPr>
    <w:tblPr>
      <w:tblStyleRowBandSize w:val="1"/>
      <w:tblStyleColBandSize w:val="1"/>
    </w:tbl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</w:style>
  <w:style w:type="table" w:styleId="Lined-Accent1" w:customStyle="1">
    <w:name w:val="Lined - Accent 1"/>
    <w:basedOn w:val="a1"/>
    <w:uiPriority w:val="99"/>
    <w:rPr>
      <w:sz w:val="20"/>
      <w:szCs w:val="20"/>
      <w:lang w:bidi="ar-SA"/>
    </w:rPr>
    <w:tblPr>
      <w:tblStyleRowBandSize w:val="1"/>
      <w:tblStyleColBandSize w:val="1"/>
    </w:tbl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sz w:val="20"/>
      <w:szCs w:val="20"/>
      <w:lang w:bidi="ar-SA"/>
    </w:rPr>
    <w:tblPr>
      <w:tblStyleRowBandSize w:val="1"/>
      <w:tblStyleColBandSize w:val="1"/>
    </w:tbl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sz w:val="20"/>
      <w:szCs w:val="20"/>
      <w:lang w:bidi="ar-SA"/>
    </w:rPr>
    <w:tblPr>
      <w:tblStyleRowBandSize w:val="1"/>
      <w:tblStyleColBandSize w:val="1"/>
    </w:tbl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sz w:val="20"/>
      <w:szCs w:val="20"/>
      <w:lang w:bidi="ar-SA"/>
    </w:rPr>
    <w:tblPr>
      <w:tblStyleRowBandSize w:val="1"/>
      <w:tblStyleColBandSize w:val="1"/>
    </w:tbl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sz w:val="20"/>
      <w:szCs w:val="20"/>
      <w:lang w:bidi="ar-SA"/>
    </w:rPr>
    <w:tblPr>
      <w:tblStyleRowBandSize w:val="1"/>
      <w:tblStyleColBandSize w:val="1"/>
    </w:tblPr>
    <w:tblStylePr w:type="firstRow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sz w:val="20"/>
      <w:szCs w:val="20"/>
      <w:lang w:bidi="ar-SA"/>
    </w:rPr>
    <w:tblPr>
      <w:tblStyleRowBandSize w:val="1"/>
      <w:tblStyleColBandSize w:val="1"/>
    </w:tblPr>
    <w:tblStylePr w:type="firstRow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</w:style>
  <w:style w:type="table" w:styleId="BorderedLined-Accent1" w:customStyle="1">
    <w:name w:val="Bordered &amp; Lined - Accent 1"/>
    <w:basedOn w:val="a1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cPr>
        <w:shd w:val="clear" w:color="68a2d8" w:fill="68a2d8" w:themeFill="accent1" w:themeFillTint="EA"/>
      </w:tcPr>
    </w:tblStylePr>
    <w:tblStylePr w:type="lastRow">
      <w:rPr>
        <w:sz w:val="22"/>
      </w:rPr>
      <w:tcPr>
        <w:shd w:val="clear" w:color="68a2d8" w:fill="68a2d8" w:themeFill="accent1" w:themeFillTint="EA"/>
      </w:tcPr>
    </w:tblStylePr>
    <w:tblStylePr w:type="firstCol">
      <w:rPr>
        <w:sz w:val="22"/>
      </w:rPr>
      <w:tcPr>
        <w:shd w:val="clear" w:color="68a2d8" w:fill="68a2d8" w:themeFill="accent1" w:themeFillTint="EA"/>
      </w:tcPr>
    </w:tblStylePr>
    <w:tblStylePr w:type="lastCol">
      <w:rPr>
        <w:sz w:val="22"/>
      </w:rPr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cbdff1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cPr>
        <w:shd w:val="clear" w:color="f4b184" w:fill="f4b184" w:themeFill="accent2" w:themeFillTint="97"/>
      </w:tcPr>
    </w:tblStylePr>
    <w:tblStylePr w:type="lastRow">
      <w:rPr>
        <w:sz w:val="22"/>
      </w:rPr>
      <w:tcPr>
        <w:shd w:val="clear" w:color="f4b184" w:fill="f4b184" w:themeFill="accent2" w:themeFillTint="97"/>
      </w:tcPr>
    </w:tblStylePr>
    <w:tblStylePr w:type="firstCol">
      <w:rPr>
        <w:sz w:val="22"/>
      </w:rPr>
      <w:tcPr>
        <w:shd w:val="clear" w:color="f4b184" w:fill="f4b184" w:themeFill="accent2" w:themeFillTint="97"/>
      </w:tcPr>
    </w:tblStylePr>
    <w:tblStylePr w:type="lastCol">
      <w:rPr>
        <w:sz w:val="22"/>
      </w:rPr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fbe5d6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cPr>
        <w:shd w:val="clear" w:color="a5a5a5" w:fill="a5a5a5" w:themeFill="accent3" w:themeFillTint="FE"/>
      </w:tcPr>
    </w:tblStylePr>
    <w:tblStylePr w:type="lastRow">
      <w:rPr>
        <w:sz w:val="22"/>
      </w:rPr>
      <w:tcPr>
        <w:shd w:val="clear" w:color="a5a5a5" w:fill="a5a5a5" w:themeFill="accent3" w:themeFillTint="FE"/>
      </w:tcPr>
    </w:tblStylePr>
    <w:tblStylePr w:type="firstCol">
      <w:rPr>
        <w:sz w:val="22"/>
      </w:rPr>
      <w:tcPr>
        <w:shd w:val="clear" w:color="a5a5a5" w:fill="a5a5a5" w:themeFill="accent3" w:themeFillTint="FE"/>
      </w:tcPr>
    </w:tblStylePr>
    <w:tblStylePr w:type="lastCol">
      <w:rPr>
        <w:sz w:val="22"/>
      </w:rPr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ececec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cPr>
        <w:shd w:val="clear" w:color="ffd865" w:fill="ffd865" w:themeFill="accent4" w:themeFillTint="9A"/>
      </w:tcPr>
    </w:tblStylePr>
    <w:tblStylePr w:type="lastRow">
      <w:rPr>
        <w:sz w:val="22"/>
      </w:rPr>
      <w:tcPr>
        <w:shd w:val="clear" w:color="ffd865" w:fill="ffd865" w:themeFill="accent4" w:themeFillTint="9A"/>
      </w:tcPr>
    </w:tblStylePr>
    <w:tblStylePr w:type="firstCol">
      <w:rPr>
        <w:sz w:val="22"/>
      </w:rPr>
      <w:tcPr>
        <w:shd w:val="clear" w:color="ffd865" w:fill="ffd865" w:themeFill="accent4" w:themeFillTint="9A"/>
      </w:tcPr>
    </w:tblStylePr>
    <w:tblStylePr w:type="lastCol">
      <w:rPr>
        <w:sz w:val="22"/>
      </w:rPr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fff2cb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cPr>
        <w:shd w:val="clear" w:color="4472c4" w:fill="4472c4" w:themeFill="accent5"/>
      </w:tcPr>
    </w:tblStylePr>
    <w:tblStylePr w:type="lastRow">
      <w:rPr>
        <w:sz w:val="22"/>
      </w:rPr>
      <w:tcPr>
        <w:shd w:val="clear" w:color="4472c4" w:fill="4472c4" w:themeFill="accent5"/>
      </w:tcPr>
    </w:tblStylePr>
    <w:tblStylePr w:type="firstCol">
      <w:rPr>
        <w:sz w:val="22"/>
      </w:rPr>
      <w:tcPr>
        <w:shd w:val="clear" w:color="4472c4" w:fill="4472c4" w:themeFill="accent5"/>
      </w:tcPr>
    </w:tblStylePr>
    <w:tblStylePr w:type="lastCol">
      <w:rPr>
        <w:sz w:val="22"/>
      </w:rPr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d8e2f3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sz w:val="20"/>
      <w:szCs w:val="20"/>
      <w:lang w:bidi="ar-SA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cPr>
        <w:shd w:val="clear" w:color="70ad47" w:fill="70ad47" w:themeFill="accent6"/>
      </w:tcPr>
    </w:tblStylePr>
    <w:tblStylePr w:type="lastRow">
      <w:rPr>
        <w:sz w:val="22"/>
      </w:rPr>
      <w:tcPr>
        <w:shd w:val="clear" w:color="70ad47" w:fill="70ad47" w:themeFill="accent6"/>
      </w:tcPr>
    </w:tblStylePr>
    <w:tblStylePr w:type="firstCol">
      <w:rPr>
        <w:sz w:val="22"/>
      </w:rPr>
      <w:tcPr>
        <w:shd w:val="clear" w:color="70ad47" w:fill="70ad47" w:themeFill="accent6"/>
      </w:tcPr>
    </w:tblStylePr>
    <w:tblStylePr w:type="lastCol">
      <w:rPr>
        <w:sz w:val="22"/>
      </w:rPr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cPr>
        <w:shd w:val="clear" w:color="e1efd8" w:fill="e1ef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</w:tblStylePr>
    <w:tblStylePr w:type="lastCol">
      <w:rPr>
        <w:sz w:val="22"/>
      </w:rPr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</w:tblStylePr>
    <w:tblStylePr w:type="lastCol">
      <w:rPr>
        <w:sz w:val="22"/>
      </w:rPr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</w:tblStylePr>
    <w:tblStylePr w:type="lastCol">
      <w:rPr>
        <w:sz w:val="22"/>
      </w:rPr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</w:tblStylePr>
    <w:tblStylePr w:type="lastCol">
      <w:rPr>
        <w:sz w:val="22"/>
      </w:rPr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</w:tblStylePr>
    <w:tblStylePr w:type="lastCol">
      <w:rPr>
        <w:sz w:val="22"/>
      </w:rPr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header" Target="header6.xml" /><Relationship Id="rId13" Type="http://schemas.openxmlformats.org/officeDocument/2006/relationships/header" Target="header7.xml" /><Relationship Id="rId14" Type="http://schemas.openxmlformats.org/officeDocument/2006/relationships/header" Target="header8.xml" /><Relationship Id="rId15" Type="http://schemas.openxmlformats.org/officeDocument/2006/relationships/header" Target="header9.xml" /><Relationship Id="rId16" Type="http://schemas.openxmlformats.org/officeDocument/2006/relationships/customXml" Target="../customXml/item1.xml" /><Relationship Id="rId17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Liberation Sans" pitchFamily="0" charset="1"/>
        <a:cs typeface="Liberation Sans" pitchFamily="0" charset="1"/>
      </a:majorFont>
      <a:minorFont>
        <a:latin typeface="Calibri" pitchFamily="0" charset="1"/>
        <a:ea typeface="Liberation Sans" pitchFamily="0" charset="1"/>
        <a:cs typeface="Liberation Sans" pitchFamily="0" charset="1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E05AC-1697-4AC7-90B5-084317E6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9034</Characters>
  <CharactersWithSpaces>10247</CharactersWithSpaces>
  <Pages>9</Pages>
  <Paragraphs>89</Paragraphs>
  <Template>Normal</Template>
  <TotalTime>7</TotalTime>
  <Words>1195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Семененко Александр Сергеевич</dc:creator>
  <dc:description/>
  <dc:language>ru-RU</dc:language>
  <cp:lastModifiedBy>koshelevaam</cp:lastModifiedBy>
  <cp:revision>9</cp:revision>
  <dcterms:created xsi:type="dcterms:W3CDTF">2026-03-25T14:13:00Z</dcterms:created>
  <dcterms:modified xsi:type="dcterms:W3CDTF">2026-03-25T17:26:18Z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