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C2" w:rsidRDefault="00872EEC" w:rsidP="00872EEC">
      <w:pPr>
        <w:framePr w:w="9752" w:h="1140" w:hSpace="181" w:wrap="notBeside" w:vAnchor="text" w:hAnchor="page" w:x="1419" w:y="1163"/>
        <w:spacing w:before="180"/>
        <w:jc w:val="center"/>
        <w:rPr>
          <w:b/>
          <w:spacing w:val="20"/>
          <w:sz w:val="32"/>
        </w:rPr>
      </w:pPr>
      <w:bookmarkStart w:id="0" w:name="_GoBack"/>
      <w:bookmarkEnd w:id="0"/>
      <w:r w:rsidRPr="00397DB0">
        <w:rPr>
          <w:b/>
          <w:caps/>
          <w:sz w:val="32"/>
        </w:rPr>
        <w:t>Фонд пенсионного и социального страхования</w:t>
      </w:r>
      <w:r w:rsidRPr="00397DB0">
        <w:rPr>
          <w:b/>
          <w:caps/>
          <w:sz w:val="32"/>
        </w:rPr>
        <w:br/>
        <w:t>Российской Федерации</w:t>
      </w:r>
    </w:p>
    <w:p w:rsidR="00C601C2" w:rsidRDefault="00C601C2">
      <w:pPr>
        <w:framePr w:w="9752" w:h="1140" w:hSpace="181" w:wrap="notBeside" w:vAnchor="text" w:hAnchor="page" w:x="1419" w:y="1163"/>
        <w:tabs>
          <w:tab w:val="left" w:pos="1701"/>
        </w:tabs>
        <w:jc w:val="center"/>
        <w:rPr>
          <w:caps/>
          <w:sz w:val="16"/>
        </w:rPr>
      </w:pPr>
      <w:r>
        <w:rPr>
          <w:caps/>
          <w:sz w:val="16"/>
        </w:rPr>
        <w:t xml:space="preserve"> </w:t>
      </w:r>
    </w:p>
    <w:p w:rsidR="00C601C2" w:rsidRDefault="00B40F8B">
      <w:pPr>
        <w:framePr w:w="1134" w:h="1021" w:hRule="exact" w:hSpace="181" w:wrap="notBeside" w:vAnchor="text" w:hAnchor="page" w:x="5756" w:y="12"/>
        <w:ind w:right="4"/>
      </w:pPr>
      <w:bookmarkStart w:id="1" w:name="Gerb"/>
      <w:bookmarkEnd w:id="1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5" name="Рисунок 1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1C2" w:rsidRPr="00872EEC" w:rsidRDefault="00872EEC">
      <w:pPr>
        <w:pStyle w:val="1"/>
        <w:tabs>
          <w:tab w:val="left" w:pos="4820"/>
          <w:tab w:val="left" w:pos="5103"/>
        </w:tabs>
        <w:spacing w:before="40"/>
        <w:rPr>
          <w:b w:val="0"/>
          <w:spacing w:val="66"/>
          <w:sz w:val="28"/>
        </w:rPr>
      </w:pPr>
      <w:r w:rsidRPr="00872EEC">
        <w:rPr>
          <w:b w:val="0"/>
          <w:caps/>
          <w:sz w:val="32"/>
        </w:rPr>
        <w:t>ПРиказ</w:t>
      </w:r>
    </w:p>
    <w:p w:rsidR="00C601C2" w:rsidRPr="00F1178B" w:rsidRDefault="00C601C2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rPr>
          <w:sz w:val="26"/>
        </w:rPr>
      </w:pPr>
      <w:r>
        <w:rPr>
          <w:spacing w:val="30"/>
          <w:sz w:val="26"/>
          <w:u w:val="single"/>
        </w:rPr>
        <w:tab/>
      </w:r>
      <w:r w:rsidRPr="00F1178B">
        <w:rPr>
          <w:spacing w:val="30"/>
          <w:sz w:val="26"/>
          <w:u w:val="single"/>
        </w:rPr>
        <w:tab/>
      </w:r>
      <w:r w:rsidRPr="00F1178B">
        <w:rPr>
          <w:spacing w:val="30"/>
          <w:sz w:val="26"/>
        </w:rPr>
        <w:tab/>
      </w:r>
      <w:r>
        <w:t>МОСКВА</w:t>
      </w:r>
      <w:r>
        <w:rPr>
          <w:sz w:val="22"/>
        </w:rPr>
        <w:tab/>
        <w:t>№</w:t>
      </w:r>
      <w:r w:rsidRPr="00F1178B">
        <w:rPr>
          <w:sz w:val="26"/>
          <w:u w:val="single"/>
        </w:rPr>
        <w:tab/>
      </w:r>
    </w:p>
    <w:p w:rsidR="00733552" w:rsidRPr="00F01BE3" w:rsidRDefault="00733552" w:rsidP="00395584">
      <w:pPr>
        <w:pStyle w:val="ConsPlusTitle"/>
        <w:framePr w:w="8666" w:hSpace="181" w:wrap="notBeside" w:vAnchor="text" w:hAnchor="page" w:x="2012" w:y="572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KrSod"/>
      <w:bookmarkEnd w:id="2"/>
      <w:r w:rsidRPr="0065461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 w:rsidR="00A108C3" w:rsidRPr="00A108C3">
        <w:rPr>
          <w:rFonts w:ascii="Times New Roman" w:hAnsi="Times New Roman" w:cs="Times New Roman"/>
          <w:b w:val="0"/>
          <w:sz w:val="28"/>
          <w:szCs w:val="28"/>
        </w:rPr>
        <w:t>санкционирования оплаты денежных обязательств получателей средств бюджета Фонда пенсионного и социального страхования Российской Федерации</w:t>
      </w:r>
      <w:r w:rsidR="00F01B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BE3" w:rsidRPr="00395584">
        <w:rPr>
          <w:rFonts w:ascii="Times New Roman" w:hAnsi="Times New Roman" w:cs="Times New Roman"/>
          <w:b w:val="0"/>
          <w:sz w:val="28"/>
          <w:szCs w:val="28"/>
        </w:rPr>
        <w:t>и оплаты денежных обязательств, подлежащих исполнению за счет бюджетных ассигнований по источникам финансирования дефицита бюджета Фонда пенсионного и социального страхования Российской Федерации</w:t>
      </w:r>
    </w:p>
    <w:p w:rsidR="00C601C2" w:rsidRPr="00F1178B" w:rsidRDefault="00C601C2">
      <w:pPr>
        <w:pStyle w:val="2"/>
        <w:spacing w:after="300"/>
        <w:rPr>
          <w:sz w:val="22"/>
        </w:rPr>
      </w:pPr>
    </w:p>
    <w:p w:rsidR="00C601C2" w:rsidRDefault="00C601C2" w:rsidP="00F1178B">
      <w:pPr>
        <w:pStyle w:val="a3"/>
        <w:tabs>
          <w:tab w:val="clear" w:pos="4153"/>
          <w:tab w:val="clear" w:pos="8306"/>
        </w:tabs>
        <w:spacing w:after="120"/>
        <w:rPr>
          <w:sz w:val="24"/>
        </w:rPr>
      </w:pPr>
    </w:p>
    <w:p w:rsidR="00F1178B" w:rsidRPr="004E546D" w:rsidRDefault="00733552" w:rsidP="00D776A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" w:name="Text"/>
      <w:bookmarkEnd w:id="3"/>
      <w:r w:rsidRPr="00B85E7F">
        <w:rPr>
          <w:sz w:val="28"/>
          <w:szCs w:val="28"/>
        </w:rPr>
        <w:t>В соответствии</w:t>
      </w:r>
      <w:r w:rsidR="00016601" w:rsidRPr="00B8440B">
        <w:rPr>
          <w:sz w:val="28"/>
          <w:szCs w:val="28"/>
        </w:rPr>
        <w:t xml:space="preserve"> с</w:t>
      </w:r>
      <w:r w:rsidRPr="00B8440B">
        <w:rPr>
          <w:sz w:val="28"/>
          <w:szCs w:val="28"/>
        </w:rPr>
        <w:t xml:space="preserve"> </w:t>
      </w:r>
      <w:r w:rsidR="00F01BE3" w:rsidRPr="00B8440B">
        <w:rPr>
          <w:sz w:val="28"/>
          <w:szCs w:val="28"/>
        </w:rPr>
        <w:t xml:space="preserve">пунктами 1, 2, абзацем </w:t>
      </w:r>
      <w:r w:rsidR="004E3B01" w:rsidRPr="00B8440B">
        <w:rPr>
          <w:sz w:val="28"/>
          <w:szCs w:val="28"/>
        </w:rPr>
        <w:t xml:space="preserve">третьим </w:t>
      </w:r>
      <w:r w:rsidR="00F01BE3" w:rsidRPr="00B8440B">
        <w:rPr>
          <w:sz w:val="28"/>
          <w:szCs w:val="28"/>
        </w:rPr>
        <w:t>пункта 5</w:t>
      </w:r>
      <w:r w:rsidR="00F01BE3" w:rsidRPr="004E546D">
        <w:rPr>
          <w:sz w:val="28"/>
          <w:szCs w:val="28"/>
        </w:rPr>
        <w:t xml:space="preserve"> статьи 219</w:t>
      </w:r>
      <w:r w:rsidR="00F01BE3" w:rsidRPr="00B85E7F">
        <w:rPr>
          <w:sz w:val="28"/>
          <w:szCs w:val="28"/>
        </w:rPr>
        <w:t xml:space="preserve"> </w:t>
      </w:r>
      <w:r w:rsidR="009A4F68" w:rsidRPr="00B8440B">
        <w:rPr>
          <w:sz w:val="28"/>
          <w:szCs w:val="28"/>
        </w:rPr>
        <w:br/>
      </w:r>
      <w:r w:rsidR="00F01BE3" w:rsidRPr="004E546D">
        <w:rPr>
          <w:sz w:val="28"/>
          <w:szCs w:val="28"/>
        </w:rPr>
        <w:t>и частью второй статьи 219.2</w:t>
      </w:r>
      <w:r w:rsidR="004E3B01" w:rsidRPr="004E546D">
        <w:rPr>
          <w:sz w:val="28"/>
          <w:szCs w:val="28"/>
        </w:rPr>
        <w:t xml:space="preserve"> </w:t>
      </w:r>
      <w:r w:rsidRPr="004E546D">
        <w:rPr>
          <w:sz w:val="28"/>
          <w:szCs w:val="28"/>
        </w:rPr>
        <w:t>Бюджетного кодекса Российской Федерации</w:t>
      </w:r>
      <w:r w:rsidR="00E6442A" w:rsidRPr="004E546D">
        <w:rPr>
          <w:sz w:val="28"/>
          <w:szCs w:val="28"/>
        </w:rPr>
        <w:t xml:space="preserve"> </w:t>
      </w:r>
      <w:r w:rsidR="00E4219C" w:rsidRPr="004E546D">
        <w:rPr>
          <w:sz w:val="28"/>
          <w:szCs w:val="28"/>
        </w:rPr>
        <w:t xml:space="preserve">              </w:t>
      </w:r>
      <w:r w:rsidR="00E6442A" w:rsidRPr="004E546D">
        <w:rPr>
          <w:b/>
          <w:sz w:val="28"/>
          <w:szCs w:val="28"/>
        </w:rPr>
        <w:t>п р и к а з ы в а ю</w:t>
      </w:r>
      <w:r w:rsidR="00E6442A" w:rsidRPr="004E546D">
        <w:rPr>
          <w:sz w:val="28"/>
          <w:szCs w:val="28"/>
        </w:rPr>
        <w:t>:</w:t>
      </w:r>
    </w:p>
    <w:p w:rsidR="00F1178B" w:rsidRPr="004E546D" w:rsidRDefault="0019195F" w:rsidP="003649E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E546D">
        <w:rPr>
          <w:sz w:val="28"/>
          <w:szCs w:val="28"/>
        </w:rPr>
        <w:t>у</w:t>
      </w:r>
      <w:r w:rsidR="00733552" w:rsidRPr="004E546D">
        <w:rPr>
          <w:sz w:val="28"/>
          <w:szCs w:val="28"/>
        </w:rPr>
        <w:t>твердить</w:t>
      </w:r>
      <w:r w:rsidR="00016601" w:rsidRPr="004E546D">
        <w:rPr>
          <w:sz w:val="28"/>
          <w:szCs w:val="28"/>
        </w:rPr>
        <w:t xml:space="preserve"> прилагаемый</w:t>
      </w:r>
      <w:r w:rsidR="00733552" w:rsidRPr="004E546D">
        <w:rPr>
          <w:sz w:val="28"/>
          <w:szCs w:val="28"/>
        </w:rPr>
        <w:t xml:space="preserve"> Порядок </w:t>
      </w:r>
      <w:r w:rsidR="00A108C3" w:rsidRPr="004E546D">
        <w:rPr>
          <w:sz w:val="28"/>
          <w:szCs w:val="28"/>
        </w:rPr>
        <w:t xml:space="preserve">санкционирования оплаты денежных обязательств получателей средств бюджета Фонда пенсионного и социального страхования Российской Федерации </w:t>
      </w:r>
      <w:r w:rsidR="00F01BE3" w:rsidRPr="004E546D">
        <w:rPr>
          <w:sz w:val="28"/>
          <w:szCs w:val="28"/>
        </w:rPr>
        <w:t>и оплаты денежных обязательств, подлежащих исполнению за счет бюджетных ассигнований по источникам финансирования дефицита бюджета Фонда пенсионного и социального страхования Российской Федерации</w:t>
      </w:r>
      <w:r w:rsidR="00A108C3" w:rsidRPr="004E546D">
        <w:rPr>
          <w:sz w:val="28"/>
          <w:szCs w:val="28"/>
        </w:rPr>
        <w:t>.</w:t>
      </w:r>
    </w:p>
    <w:p w:rsidR="00F1178B" w:rsidRDefault="00F1178B" w:rsidP="00727CB6">
      <w:pPr>
        <w:tabs>
          <w:tab w:val="left" w:pos="1134"/>
        </w:tabs>
        <w:spacing w:line="360" w:lineRule="auto"/>
        <w:ind w:left="709" w:firstLine="709"/>
        <w:contextualSpacing/>
        <w:jc w:val="both"/>
        <w:rPr>
          <w:sz w:val="28"/>
          <w:szCs w:val="28"/>
        </w:rPr>
      </w:pPr>
    </w:p>
    <w:p w:rsidR="00016601" w:rsidRDefault="00016601" w:rsidP="00BC5DA6">
      <w:pPr>
        <w:ind w:left="709" w:hanging="709"/>
        <w:jc w:val="both"/>
        <w:rPr>
          <w:sz w:val="28"/>
          <w:szCs w:val="28"/>
        </w:rPr>
      </w:pPr>
    </w:p>
    <w:p w:rsidR="008A2C3E" w:rsidRDefault="001E6EF2" w:rsidP="00BC5DA6">
      <w:pPr>
        <w:ind w:left="709" w:hanging="709"/>
        <w:jc w:val="both"/>
        <w:rPr>
          <w:sz w:val="28"/>
        </w:rPr>
      </w:pPr>
      <w:r>
        <w:rPr>
          <w:sz w:val="28"/>
          <w:szCs w:val="28"/>
        </w:rPr>
        <w:t>Председатель</w:t>
      </w:r>
      <w:r w:rsidR="00F1178B" w:rsidRPr="002E5B03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F1178B" w:rsidRPr="002E5B03">
        <w:rPr>
          <w:sz w:val="28"/>
          <w:szCs w:val="28"/>
        </w:rPr>
        <w:t xml:space="preserve">   </w:t>
      </w:r>
      <w:r w:rsidR="00BC5DA6">
        <w:rPr>
          <w:sz w:val="28"/>
          <w:szCs w:val="28"/>
        </w:rPr>
        <w:t xml:space="preserve">   </w:t>
      </w:r>
      <w:r w:rsidR="00B8440B">
        <w:rPr>
          <w:sz w:val="28"/>
          <w:szCs w:val="28"/>
        </w:rPr>
        <w:t xml:space="preserve">       </w:t>
      </w:r>
      <w:r w:rsidR="00F1178B" w:rsidRPr="002E5B03">
        <w:rPr>
          <w:sz w:val="28"/>
          <w:szCs w:val="28"/>
        </w:rPr>
        <w:t>С. Чирков</w:t>
      </w:r>
    </w:p>
    <w:p w:rsidR="008A2C3E" w:rsidRPr="008A2C3E" w:rsidRDefault="008A2C3E" w:rsidP="008A2C3E">
      <w:pPr>
        <w:rPr>
          <w:sz w:val="28"/>
        </w:rPr>
      </w:pPr>
    </w:p>
    <w:p w:rsidR="008A2C3E" w:rsidRPr="008A2C3E" w:rsidRDefault="008A2C3E" w:rsidP="008A2C3E">
      <w:pPr>
        <w:rPr>
          <w:sz w:val="28"/>
        </w:rPr>
      </w:pPr>
    </w:p>
    <w:p w:rsidR="008A2C3E" w:rsidRDefault="008A2C3E" w:rsidP="008A2C3E">
      <w:pPr>
        <w:rPr>
          <w:sz w:val="28"/>
        </w:rPr>
      </w:pPr>
    </w:p>
    <w:p w:rsidR="008A2C3E" w:rsidRPr="008A2C3E" w:rsidRDefault="008A2C3E" w:rsidP="008A2C3E">
      <w:pPr>
        <w:tabs>
          <w:tab w:val="left" w:pos="2661"/>
        </w:tabs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8A2C3E" w:rsidRPr="008A2C3E" w:rsidTr="00B1275A">
        <w:tc>
          <w:tcPr>
            <w:tcW w:w="5637" w:type="dxa"/>
            <w:shd w:val="clear" w:color="auto" w:fill="auto"/>
          </w:tcPr>
          <w:p w:rsidR="008A2C3E" w:rsidRPr="008A2C3E" w:rsidRDefault="008A2C3E" w:rsidP="008A2C3E">
            <w:pPr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3934" w:type="dxa"/>
            <w:shd w:val="clear" w:color="auto" w:fill="auto"/>
          </w:tcPr>
          <w:p w:rsidR="008A2C3E" w:rsidRPr="008A2C3E" w:rsidRDefault="008A2C3E" w:rsidP="008A2C3E">
            <w:pPr>
              <w:rPr>
                <w:rFonts w:eastAsia="Calibri"/>
                <w:sz w:val="28"/>
                <w:szCs w:val="22"/>
              </w:rPr>
            </w:pPr>
            <w:r w:rsidRPr="008A2C3E">
              <w:rPr>
                <w:rFonts w:eastAsia="Calibri"/>
                <w:sz w:val="28"/>
                <w:szCs w:val="22"/>
              </w:rPr>
              <w:t>Приложение</w:t>
            </w:r>
          </w:p>
          <w:p w:rsidR="008A2C3E" w:rsidRPr="008A2C3E" w:rsidRDefault="008A2C3E" w:rsidP="008A2C3E">
            <w:pPr>
              <w:rPr>
                <w:rFonts w:eastAsia="Calibri"/>
                <w:sz w:val="28"/>
                <w:szCs w:val="22"/>
              </w:rPr>
            </w:pPr>
            <w:r w:rsidRPr="008A2C3E">
              <w:rPr>
                <w:rFonts w:eastAsia="Calibri"/>
                <w:sz w:val="28"/>
                <w:szCs w:val="22"/>
              </w:rPr>
              <w:t>УТВЕРЖДЕН</w:t>
            </w:r>
          </w:p>
          <w:p w:rsidR="008A2C3E" w:rsidRPr="008A2C3E" w:rsidRDefault="008A2C3E" w:rsidP="008A2C3E">
            <w:pPr>
              <w:rPr>
                <w:rFonts w:eastAsia="Calibri"/>
                <w:sz w:val="28"/>
                <w:szCs w:val="22"/>
              </w:rPr>
            </w:pPr>
            <w:r w:rsidRPr="008A2C3E">
              <w:rPr>
                <w:rFonts w:eastAsia="Calibri"/>
                <w:sz w:val="28"/>
                <w:szCs w:val="22"/>
              </w:rPr>
              <w:t>приказом Фонда пенсионного и социального страхования Российской Федерации</w:t>
            </w:r>
          </w:p>
          <w:p w:rsidR="008A2C3E" w:rsidRPr="008A2C3E" w:rsidRDefault="008A2C3E" w:rsidP="008A2C3E">
            <w:pPr>
              <w:rPr>
                <w:rFonts w:eastAsia="Calibri"/>
                <w:sz w:val="28"/>
                <w:szCs w:val="22"/>
              </w:rPr>
            </w:pPr>
          </w:p>
          <w:p w:rsidR="008A2C3E" w:rsidRPr="008A2C3E" w:rsidRDefault="008A2C3E" w:rsidP="008A2C3E">
            <w:pPr>
              <w:rPr>
                <w:rFonts w:eastAsia="Calibri"/>
                <w:sz w:val="28"/>
                <w:szCs w:val="22"/>
              </w:rPr>
            </w:pPr>
            <w:r w:rsidRPr="008A2C3E">
              <w:rPr>
                <w:rFonts w:eastAsia="Calibri"/>
                <w:sz w:val="28"/>
                <w:szCs w:val="22"/>
              </w:rPr>
              <w:t>от</w:t>
            </w:r>
          </w:p>
          <w:p w:rsidR="008A2C3E" w:rsidRPr="008A2C3E" w:rsidRDefault="008A2C3E" w:rsidP="008A2C3E">
            <w:pPr>
              <w:rPr>
                <w:rFonts w:eastAsia="Calibri"/>
                <w:sz w:val="28"/>
                <w:szCs w:val="22"/>
              </w:rPr>
            </w:pPr>
          </w:p>
          <w:p w:rsidR="008A2C3E" w:rsidRPr="008A2C3E" w:rsidRDefault="008A2C3E" w:rsidP="008A2C3E">
            <w:pPr>
              <w:rPr>
                <w:rFonts w:eastAsia="Calibri"/>
                <w:sz w:val="28"/>
                <w:szCs w:val="22"/>
              </w:rPr>
            </w:pPr>
            <w:r w:rsidRPr="008A2C3E">
              <w:rPr>
                <w:rFonts w:eastAsia="Calibri"/>
                <w:sz w:val="28"/>
                <w:szCs w:val="22"/>
              </w:rPr>
              <w:t>№</w:t>
            </w:r>
          </w:p>
        </w:tc>
      </w:tr>
    </w:tbl>
    <w:p w:rsidR="008A2C3E" w:rsidRPr="008A2C3E" w:rsidRDefault="008A2C3E" w:rsidP="008A2C3E">
      <w:pPr>
        <w:rPr>
          <w:sz w:val="28"/>
        </w:rPr>
      </w:pPr>
    </w:p>
    <w:p w:rsidR="008A2C3E" w:rsidRPr="008A2C3E" w:rsidRDefault="008A2C3E" w:rsidP="008A2C3E">
      <w:pPr>
        <w:rPr>
          <w:sz w:val="28"/>
        </w:rPr>
      </w:pPr>
    </w:p>
    <w:p w:rsidR="008A2C3E" w:rsidRPr="008A2C3E" w:rsidRDefault="008A2C3E" w:rsidP="008A2C3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A2C3E">
        <w:rPr>
          <w:b/>
          <w:sz w:val="28"/>
          <w:szCs w:val="28"/>
        </w:rPr>
        <w:t xml:space="preserve">Порядок санкционирования оплаты денежных обязательств получателей средств бюджета Фонда пенсионного и социального страхования </w:t>
      </w:r>
    </w:p>
    <w:p w:rsidR="008A2C3E" w:rsidRPr="008A2C3E" w:rsidRDefault="008A2C3E" w:rsidP="008A2C3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A2C3E">
        <w:rPr>
          <w:b/>
          <w:sz w:val="28"/>
          <w:szCs w:val="28"/>
        </w:rPr>
        <w:t>Российской Федерации и оплаты денежных обязательств, подлежащих исполнению за счет бюджетных ассигнований по источникам финансирования дефицита бюджета Фонда пенсионного и социального страхования Российской Федерации</w:t>
      </w:r>
    </w:p>
    <w:p w:rsidR="008A2C3E" w:rsidRPr="008A2C3E" w:rsidRDefault="008A2C3E" w:rsidP="008A2C3E">
      <w:pPr>
        <w:spacing w:line="360" w:lineRule="auto"/>
        <w:ind w:firstLine="624"/>
        <w:jc w:val="both"/>
        <w:rPr>
          <w:b/>
          <w:sz w:val="28"/>
        </w:rPr>
      </w:pP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1. Настоящий Порядок устанавливает порядок санкционирования оплаты денежных обязательств получателей средств бюджета Фонда пенсионного </w:t>
      </w:r>
      <w:r w:rsidRPr="008A2C3E">
        <w:rPr>
          <w:sz w:val="28"/>
          <w:szCs w:val="28"/>
        </w:rPr>
        <w:br/>
        <w:t>и социального страхования Российской Федерации (далее – Фонд) и оплаты денежных обязательств, подлежащих исполнению за счет бюджетных ассигнований по источникам финансирования дефицита бюджета Фонда.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Санкционирование оплаты денежных обязательств получателей средств бюджета Фонда и оплаты денежных обязательств, подлежащих исполнению </w:t>
      </w:r>
      <w:r w:rsidRPr="008A2C3E">
        <w:rPr>
          <w:sz w:val="28"/>
          <w:szCs w:val="28"/>
        </w:rPr>
        <w:br/>
        <w:t xml:space="preserve">за счет бюджетных ассигнований по источникам финансирования дефицита бюджета Фонда, осуществляется органом, уполномоченным в соответствии </w:t>
      </w:r>
      <w:r w:rsidRPr="008A2C3E">
        <w:rPr>
          <w:sz w:val="28"/>
          <w:szCs w:val="28"/>
        </w:rPr>
        <w:br/>
        <w:t>с бюджетным законодательством Российской Федерации на открытие и ведение лицевых счетов, предназначенных для учета операций по исполнению бюджета Фонда (далее – Уполномоченный орган, лицевой счет соответственно).</w:t>
      </w:r>
    </w:p>
    <w:p w:rsidR="008A2C3E" w:rsidRPr="008A2C3E" w:rsidRDefault="008A2C3E" w:rsidP="008A2C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2. Для оплаты денежных обязательств получатель средств бюджета Фонда представляет в Уполномоченный орган по месту обслуживания своего лицевого счета распоряжение о совершении казначейского платежа в соответствии </w:t>
      </w:r>
      <w:r w:rsidRPr="008A2C3E">
        <w:rPr>
          <w:sz w:val="28"/>
          <w:szCs w:val="28"/>
        </w:rPr>
        <w:br/>
        <w:t xml:space="preserve">с порядком казначейского обслуживания, установленным Федеральным </w:t>
      </w:r>
      <w:r w:rsidRPr="008A2C3E">
        <w:rPr>
          <w:sz w:val="28"/>
          <w:szCs w:val="28"/>
        </w:rPr>
        <w:lastRenderedPageBreak/>
        <w:t>казначейством</w:t>
      </w:r>
      <w:r w:rsidRPr="008A2C3E">
        <w:rPr>
          <w:sz w:val="28"/>
          <w:szCs w:val="28"/>
          <w:vertAlign w:val="superscript"/>
        </w:rPr>
        <w:footnoteReference w:id="1"/>
      </w:r>
      <w:r w:rsidRPr="008A2C3E">
        <w:rPr>
          <w:sz w:val="28"/>
          <w:szCs w:val="28"/>
        </w:rPr>
        <w:t xml:space="preserve">  (далее – Распоряжение).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3. Уполномоченный орган проверяет Распоряжение на наличие в нем реквизитов и показателей, предусмотренных пунктом 4 настоящего Порядка        (с учетом положений пункта 5 настоящего Порядка), и на соответствие требованиям, установленным пунктами 6, 7, 9 – 13 настоящего Порядка, не позднее рабочего дня, следующего за днем представления получателем средств бюджета Фонда Распоряжения в Уполномоченный орган.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4. Распоряжение проверяется на наличие в нем следующих реквизитов </w:t>
      </w:r>
      <w:r w:rsidRPr="008A2C3E">
        <w:rPr>
          <w:sz w:val="28"/>
          <w:szCs w:val="28"/>
        </w:rPr>
        <w:br/>
        <w:t>и показателей: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1) уникального кода получателя средств бюджета Фонда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 устанавливается Министерством финансов Российской Федерации</w:t>
      </w:r>
      <w:r w:rsidRPr="008A2C3E">
        <w:rPr>
          <w:sz w:val="28"/>
          <w:szCs w:val="28"/>
          <w:vertAlign w:val="superscript"/>
        </w:rPr>
        <w:footnoteReference w:id="2"/>
      </w:r>
      <w:r w:rsidRPr="008A2C3E">
        <w:rPr>
          <w:sz w:val="28"/>
          <w:szCs w:val="28"/>
        </w:rPr>
        <w:t>, и номера соответствующего лицевого счета, открытого получателю средств бюджета Фонда;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2) кодов классификации расходов бюджета Фонда, по которому необходимо произвести перечисление, а также текстового назначения платежа  или кода вида выплаты (при оплате денежного обязательства по реквизитам национального платежного инструмента);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3) суммы перечисления и кода валюты в соответствии с Общероссийским классификатором валют</w:t>
      </w:r>
      <w:r w:rsidRPr="008A2C3E">
        <w:rPr>
          <w:sz w:val="28"/>
          <w:szCs w:val="28"/>
          <w:vertAlign w:val="superscript"/>
        </w:rPr>
        <w:footnoteReference w:id="3"/>
      </w:r>
      <w:r w:rsidRPr="008A2C3E">
        <w:rPr>
          <w:sz w:val="28"/>
          <w:szCs w:val="28"/>
        </w:rPr>
        <w:t>, в которой он должен быть произведен;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4) суммы перечисления в валюте Российской Федерации в рублевом эквиваленте, исчисленном на дату оформления Распоряжения, для операций </w:t>
      </w:r>
      <w:r w:rsidRPr="008A2C3E">
        <w:rPr>
          <w:sz w:val="28"/>
          <w:szCs w:val="28"/>
        </w:rPr>
        <w:br/>
        <w:t>в иностранной валюте;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5) наименования, банковских реквизитов, идентификационного номера налогоплательщика (далее − ИНН) и кода причины постановки на учет </w:t>
      </w:r>
      <w:r w:rsidRPr="008A2C3E">
        <w:rPr>
          <w:sz w:val="28"/>
          <w:szCs w:val="28"/>
        </w:rPr>
        <w:br/>
        <w:t xml:space="preserve">(далее − КПП) (при наличии) получателя денежных средств (при оплате </w:t>
      </w:r>
      <w:r w:rsidRPr="008A2C3E">
        <w:rPr>
          <w:sz w:val="28"/>
          <w:szCs w:val="28"/>
        </w:rPr>
        <w:lastRenderedPageBreak/>
        <w:t>денежного обязательства по реквизитам банковского счета), номера национального платежного инструмента, даты рождения (при необходимости) получателя денежных средств (при оплате денежного обязательства по реквизитам национального платежного инструмента);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6) номера учтенного в Уполномоченном органе бюджетного обязательства и номера денежного обязательства получателя средств бюджета Фонда (при наличии);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7) номера и серии чека, срока действия чека, фамилии, имени и отчества получателя средств по чеку и данных документов, удостоверяющих его личность (при расчетах наличными денежными средствами);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8) данных для осуществления налоговых и иных обязательных платежей </w:t>
      </w:r>
      <w:r w:rsidRPr="008A2C3E">
        <w:rPr>
          <w:sz w:val="28"/>
          <w:szCs w:val="28"/>
        </w:rPr>
        <w:br/>
        <w:t>в бюджеты бюджетной системы Российской Федерации (при необходимости);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9) реквизитов (номер, дата) документов (договора (государственного контракта) на поставку товаров, выполнение работ, оказание услуг для государственных нужд (далее − договор (государственный контракт), договора аренды, соглашения о предоставлении субсидии бюджетному учреждению, соглашения о предоставлении межбюджетного трансферта из бюджета Фонда  бюджету бюджетной системы Российской Федерации, на основании которых возникают бюджетные обязательства получателей средств бюджета Фонда, </w:t>
      </w:r>
      <w:r w:rsidRPr="008A2C3E">
        <w:rPr>
          <w:sz w:val="28"/>
          <w:szCs w:val="28"/>
        </w:rPr>
        <w:br/>
        <w:t xml:space="preserve">и  документов, подтверждающих возникновение денежных обязательств получателей средств бюджета Фонда, предоставляемых получателями средств бюджета Фонда при постановке на учет бюджетных и денежных обязательств </w:t>
      </w:r>
      <w:r w:rsidRPr="008A2C3E">
        <w:rPr>
          <w:sz w:val="28"/>
          <w:szCs w:val="28"/>
        </w:rPr>
        <w:br/>
        <w:t>в соответствии с порядком учета  бюджетных и денежных обязательств получателей средств бюджета Фонда, установленным Фондом</w:t>
      </w:r>
      <w:r w:rsidRPr="008A2C3E">
        <w:rPr>
          <w:sz w:val="28"/>
          <w:szCs w:val="28"/>
          <w:vertAlign w:val="superscript"/>
        </w:rPr>
        <w:footnoteReference w:id="4"/>
      </w:r>
      <w:r w:rsidRPr="008A2C3E">
        <w:rPr>
          <w:sz w:val="28"/>
          <w:szCs w:val="28"/>
        </w:rPr>
        <w:t>, (далее – порядок учета обязательств, документ, подтверждающий возникновение бюджетного обязательства соответственно);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10) реквизитов (тип, номер, дата) документа, подтверждающего возникновение денежного обязательства при поставке товаров, выполнении работ, оказании услуг, предусмотренного порядком</w:t>
      </w:r>
      <w:r w:rsidRPr="008A2C3E">
        <w:t xml:space="preserve"> </w:t>
      </w:r>
      <w:r w:rsidRPr="008A2C3E">
        <w:rPr>
          <w:sz w:val="28"/>
          <w:szCs w:val="28"/>
        </w:rPr>
        <w:t xml:space="preserve">учета обязательств, (далее  –  </w:t>
      </w:r>
      <w:r w:rsidRPr="008A2C3E">
        <w:rPr>
          <w:sz w:val="28"/>
          <w:szCs w:val="28"/>
        </w:rPr>
        <w:lastRenderedPageBreak/>
        <w:t xml:space="preserve">документы, подтверждающие возникновение денежных обязательств). В случае если документом, подтверждающим возникновение денежного обязательства, является документ о приемке товаров, выполненных работ, оказанных услуг (этапа исполнения государственного контракта (договора), сформированный </w:t>
      </w:r>
      <w:r w:rsidRPr="008A2C3E">
        <w:rPr>
          <w:sz w:val="28"/>
          <w:szCs w:val="28"/>
        </w:rPr>
        <w:br/>
        <w:t>в единой информационной системе в сфере закупок</w:t>
      </w:r>
      <w:r w:rsidRPr="008A2C3E">
        <w:rPr>
          <w:sz w:val="28"/>
          <w:szCs w:val="28"/>
          <w:vertAlign w:val="superscript"/>
        </w:rPr>
        <w:footnoteReference w:id="5"/>
      </w:r>
      <w:r w:rsidRPr="008A2C3E">
        <w:rPr>
          <w:sz w:val="28"/>
          <w:szCs w:val="28"/>
        </w:rPr>
        <w:t>, указывается дата подписания документа получателем бюджетных средств;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11) номера электронного сертификата</w:t>
      </w:r>
      <w:r w:rsidRPr="008A2C3E">
        <w:rPr>
          <w:sz w:val="28"/>
          <w:szCs w:val="28"/>
          <w:vertAlign w:val="superscript"/>
        </w:rPr>
        <w:footnoteReference w:id="6"/>
      </w:r>
      <w:r w:rsidRPr="008A2C3E">
        <w:rPr>
          <w:sz w:val="28"/>
          <w:szCs w:val="28"/>
        </w:rPr>
        <w:t>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12) уникального номера реестровой записи, идентификатора информации о документе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(далее –идентификатор документа о приемке; идентификатор этапа в случае выплаты авансового платежа соответственно), а также кода вида реестра − «02» в случае санкционирования расходов, возникающих при оплате договоров (государственных контрактов), подлежащих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(далее –  реестр контрактов)</w:t>
      </w:r>
      <w:r w:rsidRPr="008A2C3E">
        <w:rPr>
          <w:sz w:val="28"/>
          <w:szCs w:val="28"/>
          <w:vertAlign w:val="superscript"/>
        </w:rPr>
        <w:footnoteReference w:id="7"/>
      </w:r>
      <w:r w:rsidRPr="008A2C3E">
        <w:rPr>
          <w:sz w:val="28"/>
          <w:szCs w:val="28"/>
        </w:rPr>
        <w:t>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5. В одном Распоряжении могут содержаться несколько сумм перечислений  (выплат) по разным кодам классификации расходов бюджетов по денежным обязательствам в рамках одного бюджетного обязательства получателя средств бюджета Фонда.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6. Для оплаты денежных обязательств при поставке товаров, выполнении работ, оказании услуг в случаях, когда заключение договоров (государственных контрактов) законодательством Российской Федерации не предусмотрено, </w:t>
      </w:r>
      <w:r w:rsidRPr="008A2C3E">
        <w:rPr>
          <w:sz w:val="28"/>
          <w:szCs w:val="28"/>
        </w:rPr>
        <w:br/>
      </w:r>
      <w:r w:rsidRPr="008A2C3E">
        <w:rPr>
          <w:sz w:val="28"/>
          <w:szCs w:val="28"/>
        </w:rPr>
        <w:lastRenderedPageBreak/>
        <w:t>в Распоряжении указываются только реквизиты соответствующего документа, подтверждающего возникновение денежного обязательства.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7. Для подтверждения возникновения денежного обязательства получатель средств бюджета Фонда представляет в Уполномоченный орган вместе </w:t>
      </w:r>
      <w:r w:rsidRPr="008A2C3E">
        <w:rPr>
          <w:sz w:val="28"/>
          <w:szCs w:val="28"/>
        </w:rPr>
        <w:br/>
        <w:t xml:space="preserve">с Распоряжением указанный в нем соответствующий документ, подтверждающий возникновение бюджетного обязательства, и документ, подтверждающий возникновение денежного обязательства, согласно требованиям, установленным пунктом 9 настоящего Порядка. </w:t>
      </w:r>
      <w:r w:rsidRPr="008A2C3E">
        <w:rPr>
          <w:rFonts w:eastAsia="Arial"/>
          <w:sz w:val="28"/>
          <w:szCs w:val="28"/>
          <w:lang w:eastAsia="ar-SA"/>
        </w:rPr>
        <w:t xml:space="preserve">В случае если документ, подтверждающий возникновение бюджетного обязательства, ранее предоставлялся </w:t>
      </w:r>
      <w:r w:rsidRPr="008A2C3E">
        <w:rPr>
          <w:rFonts w:eastAsia="Arial"/>
          <w:sz w:val="28"/>
          <w:szCs w:val="28"/>
          <w:lang w:eastAsia="ar-SA"/>
        </w:rPr>
        <w:br/>
        <w:t xml:space="preserve">в Уполномоченный орган, представление указанного документа </w:t>
      </w:r>
      <w:r w:rsidRPr="008A2C3E">
        <w:rPr>
          <w:rFonts w:eastAsia="Arial"/>
          <w:sz w:val="28"/>
          <w:szCs w:val="28"/>
          <w:lang w:eastAsia="ar-SA"/>
        </w:rPr>
        <w:br/>
        <w:t>в Уполномоченный орган повторно не требуется.</w:t>
      </w:r>
    </w:p>
    <w:p w:rsidR="008A2C3E" w:rsidRPr="008A2C3E" w:rsidRDefault="008A2C3E" w:rsidP="008A2C3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C3E">
        <w:rPr>
          <w:sz w:val="28"/>
          <w:szCs w:val="28"/>
        </w:rPr>
        <w:t xml:space="preserve">В случае если в соответствии с законодательством Российской Федерации документ, подтверждающий возникновение бюджетного обязательства, </w:t>
      </w:r>
      <w:r w:rsidRPr="008A2C3E">
        <w:rPr>
          <w:sz w:val="28"/>
          <w:szCs w:val="28"/>
        </w:rPr>
        <w:br/>
        <w:t xml:space="preserve">и документ, подтверждающий возникновение денежного обязательства, ранее были размещены в </w:t>
      </w:r>
      <w:r w:rsidRPr="008A2C3E">
        <w:rPr>
          <w:rFonts w:eastAsia="Calibri"/>
          <w:sz w:val="28"/>
          <w:szCs w:val="28"/>
          <w:lang w:eastAsia="en-US"/>
        </w:rPr>
        <w:t>государственной интегрированной информационной системе управления общественными финансами</w:t>
      </w:r>
      <w:r w:rsidRPr="008A2C3E">
        <w:rPr>
          <w:sz w:val="28"/>
          <w:szCs w:val="28"/>
        </w:rPr>
        <w:t xml:space="preserve"> «Электронный бюджет»</w:t>
      </w:r>
      <w:r w:rsidRPr="008A2C3E">
        <w:rPr>
          <w:sz w:val="28"/>
          <w:szCs w:val="28"/>
          <w:vertAlign w:val="superscript"/>
        </w:rPr>
        <w:footnoteReference w:id="8"/>
      </w:r>
      <w:r w:rsidRPr="008A2C3E">
        <w:rPr>
          <w:sz w:val="28"/>
          <w:szCs w:val="28"/>
        </w:rPr>
        <w:t xml:space="preserve"> или в единой информационной системе в сфере закупок, представления указанных документов, подтверждающих возникновение бюджетного обязательства, и документов, подтверждающих возникновение денежного обязательства, в Уполномоченный орган не требуется.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8. Для подтверждения денежного обязательства, возникшего по бюджетному обязательству, обусловленному договором (государственным контрактом), предусматривающим обязанность получателя средств бюджета Фонда − государственного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бюджета Фонда, получатель средств бюджета Фонда представляет в Уполномоченный орган по месту обслуживания, в том </w:t>
      </w:r>
      <w:r w:rsidRPr="008A2C3E">
        <w:rPr>
          <w:sz w:val="28"/>
          <w:szCs w:val="28"/>
        </w:rPr>
        <w:lastRenderedPageBreak/>
        <w:t>числе с использованием единой информационной системы в сфере закупок, не позднее представления распоряжения на оплату денежного обязательства по договору (государственному контракту), распоряжение на перечисление в доход бюджета Фонда суммы неустойки (штрафа, пеней) по данному договору (государственному контракту).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9. Документ, подтверждающий возникновение бюджетного обязательства получателя средств бюджета Фонда, и документ, подтверждающий возникновение денежного обязательства получателя средств бюджета Фонда, представляются получателем средств бюджета Фонда в Уполномоченный орган </w:t>
      </w:r>
      <w:r w:rsidRPr="008A2C3E">
        <w:rPr>
          <w:sz w:val="28"/>
          <w:szCs w:val="28"/>
        </w:rPr>
        <w:br/>
        <w:t>в форме электронной копии бумажного документа, созданной посредством его сканирования, или копии электронного документа, подтвержденных электронной подписью уполномоченного лица получателя средств бюджета Фонда.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10. Требования, указанные в пункте 7 настоящего Порядка, не применяются в отношении денежных обязательств, связанных с: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предоставлением субсидии на приобретение жилого помещения работникам Фонда;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оплатой по публичным нормативным обязательствам;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оплатой по бюджетному обязательству получателя средств бюджета Фонда при реализации трудовых функций работника в соответствии с трудовым законодательством Российской Федерации;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перечислением межбюджетных трансфертов из бюджета Фонда;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предоставлением платежей, взносов, безвозмездных перечислений субъектам международного права;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внутренними расчетами по поступлениям в бюджет и выбытиям из бюджета Фонда;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исполнением судебных актов по искам к Фонду, а также с исполнением судебных актов, предусматривающих обращение взыскания на средства бюджета Фонда по денежным обязательствам получателей средств бюджета Фонда;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lastRenderedPageBreak/>
        <w:t>исполнением решения налогового органа о взыскании налога, сбора, пеней и штрафов;</w:t>
      </w:r>
    </w:p>
    <w:p w:rsidR="008A2C3E" w:rsidRPr="008A2C3E" w:rsidRDefault="008A2C3E" w:rsidP="008A2C3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C3E">
        <w:rPr>
          <w:rFonts w:eastAsia="Calibri"/>
          <w:sz w:val="28"/>
          <w:szCs w:val="28"/>
          <w:lang w:eastAsia="en-US"/>
        </w:rPr>
        <w:t>оплатой пособий, компенсаций и иных социальных выплат гражданам, не отнесенных к публичным нормативным обязательствам;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оплатой возмещения расходов страхователя на предупредительные меры по сокращению производственного травматизма и профессиональных заболеваний работников;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перечислением гарантированного перечня услуг по погребению юридическим лицам;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перечислением в подотчет либо с оплатой возмещения перерасхода по авансовому отчету денежных средств на личную или зарплатную карту работника организации;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rFonts w:eastAsia="Arial"/>
          <w:sz w:val="28"/>
          <w:szCs w:val="28"/>
          <w:lang w:eastAsia="ar-SA"/>
        </w:rPr>
        <w:t xml:space="preserve">осуществлением выплат, оплатой услуг, перечислением субсидий (юридическим лицам и индивидуальным предпринимателям) на основании федеральных законов, отдельных указов Президента Российской Федерации </w:t>
      </w:r>
      <w:r w:rsidRPr="008A2C3E">
        <w:rPr>
          <w:rFonts w:eastAsia="Arial"/>
          <w:sz w:val="28"/>
          <w:szCs w:val="28"/>
          <w:lang w:eastAsia="ar-SA"/>
        </w:rPr>
        <w:br/>
        <w:t>и нормативных правовых актов Правительства Российской Федерации;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перечислением средств, за счет которых осуществляется оплата отдельных видов товаров, работ, услуг, приобретаемых с использованием электронного сертификата;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осуществлением авансовых платежей в соответствии с условиями договора (государственного контракта);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оплатой по договору аренды в соответствии с условиями договора аренды;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оплатой услуг по медицинской помощи женщинам в период беременности, родов и в послеродовом периоде, а также профилактического медицинского осмотра ребенка в течение первого года жизни;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оплатой расходов на медицинскую помощь застрахованному лицу непосредственно после произошедшего тяжелого несчастного случая на производстве;</w:t>
      </w:r>
    </w:p>
    <w:p w:rsidR="008A2C3E" w:rsidRPr="008A2C3E" w:rsidRDefault="008A2C3E" w:rsidP="008A2C3E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8A2C3E">
        <w:rPr>
          <w:rFonts w:eastAsia="Arial"/>
          <w:sz w:val="28"/>
          <w:szCs w:val="28"/>
          <w:lang w:eastAsia="ar-SA"/>
        </w:rPr>
        <w:t>оплатой расходов на доставку пенсий, пособий и иных социальных выплат.</w:t>
      </w:r>
    </w:p>
    <w:p w:rsidR="008A2C3E" w:rsidRPr="008A2C3E" w:rsidRDefault="008A2C3E" w:rsidP="008A2C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11. При санкционировании оплаты денежных обязательств по расходам    </w:t>
      </w:r>
      <w:r w:rsidRPr="008A2C3E">
        <w:rPr>
          <w:sz w:val="28"/>
          <w:szCs w:val="28"/>
        </w:rPr>
        <w:lastRenderedPageBreak/>
        <w:t>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соответствие указанных в Распоряжении кодов классификации расходов бюджетов Российской Федерации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соответствие содержания текста назначения платежа, указанного </w:t>
      </w:r>
      <w:r w:rsidRPr="008A2C3E">
        <w:rPr>
          <w:sz w:val="28"/>
          <w:szCs w:val="28"/>
        </w:rPr>
        <w:br/>
        <w:t>в Распоряжении, содержанию операции, исходя из документа, подтверждающего возникновение бюджетного обязательства, и документа, подтверждающего возникновение денежного обязательства;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обязательстве. В случае санкционирования оплаты крупнейшему налогоплательщику в Распоряжении может указываться любое из присвоенных ему КПП;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соответствие реквизитов Распоряжения требованиям бюджетного законодательства Российской Федерации о перечислении средств бюджета Фонда на соответствующие казначейские счета;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соответствие кодов видов расходов классификации расходов (аналитической группы вида источников) бюджетов бюджетной классификации Российской Федерации кодам видов выплат (при оплате денежного обязательства по реквизитам национального платежного инструмента);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непревышение размера авансового платежа, указанного в Распоряжении, над  суммой авансового платежа по договору (государственному контракту) (суммой авансового платежа по этапу исполнения договора (государственного контракта) в случае, если договором (государственным контрактом) предусмотрено его поэтапное исполнение) с учетом ранее осуществленных авансовых платежей;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lastRenderedPageBreak/>
        <w:t>соответствие размера и срока выплаты арендной платы условиям договора аренды;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непревышение сумм, указанных в Распоряжении, остаткам соответствующих  неисполненных бюджетных обязательств и лимитов бюджетных обязательств на момент предъявления платежа к оплате;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непревышение суммы Распоряжения над суммой, указанной в документе, подтверждающем возникновение денежного обязательства;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соответствие уникального номера реестровой записи, идентификатора документа о приемке (идентификатора этапа в случае выплаты авансового платежа), указанных в Распоряжении, уникальному номеру реестровой записи, идентификатору документа о приемке (идентификатору этапа в случае выплаты авансового платежа), указанным в реестре контрактов</w:t>
      </w:r>
      <w:r w:rsidRPr="008A2C3E">
        <w:rPr>
          <w:sz w:val="28"/>
          <w:szCs w:val="28"/>
          <w:vertAlign w:val="superscript"/>
        </w:rPr>
        <w:footnoteReference w:id="9"/>
      </w:r>
      <w:r w:rsidRPr="008A2C3E">
        <w:rPr>
          <w:sz w:val="28"/>
          <w:szCs w:val="28"/>
        </w:rPr>
        <w:t>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При санкционировании оплаты денежных обязательств на основании Распоряжений, сформированных с использованием единой информационной системы в сфере закупок, проверка, предусмотренная настоящим пунктом, осуществляется в том числе с использованием единой информационной системы в сфере закупок.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12.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соответствие кодов классификации расходов бюджетов Российской Федерации, указанных в Распоряжении,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соответствие кодов видов расходов классификации расходов (аналитической группы вида источников) бюджетов бюджетной классификации </w:t>
      </w:r>
      <w:r w:rsidRPr="008A2C3E">
        <w:rPr>
          <w:sz w:val="28"/>
          <w:szCs w:val="28"/>
        </w:rPr>
        <w:lastRenderedPageBreak/>
        <w:t>Российской Федерации кодам видов выплат (при оплате денежного обязательства по реквизитам национального платежного инструмента);</w:t>
      </w:r>
    </w:p>
    <w:p w:rsidR="008A2C3E" w:rsidRPr="008A2C3E" w:rsidRDefault="008A2C3E" w:rsidP="008A2C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непревышение сумм, указанных в Распоряжении, над остатками соответствующих бюджетных ассигнований на момент предъявления платежа </w:t>
      </w:r>
      <w:r w:rsidRPr="008A2C3E">
        <w:rPr>
          <w:sz w:val="28"/>
          <w:szCs w:val="28"/>
        </w:rPr>
        <w:br/>
        <w:t>к оплате.</w:t>
      </w:r>
    </w:p>
    <w:p w:rsidR="008A2C3E" w:rsidRPr="008A2C3E" w:rsidRDefault="008A2C3E" w:rsidP="008A2C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13. При санкционировании оплаты денежных обязательств по перечислениям по источникам финансирования дефицита бюджета Фонда осуществляется проверка Распоряжения по следующим направлениям: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соответствие указанных в Распоряжении кодов классификации источников финансирования дефицита бюджета Фонда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>непревышение сумм, указанных в Распоряжении, над остатками соответствующих средств, учтенных на лицевом счете администратора источников внутреннего (внешнего) финансирования дефицита бюджета.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14. В случае если Распоряжение не соответствует требованиям, установленным пунктами 3, 4, 7, 11 – 13 настоящего Порядка, Уполномоченный орган направляет уведомление в электронной форме, содержащее информацию, позволяющую идентифицировать Распоряжение, не принятое к исполнению, </w:t>
      </w:r>
      <w:r w:rsidRPr="008A2C3E">
        <w:rPr>
          <w:sz w:val="28"/>
          <w:szCs w:val="28"/>
        </w:rPr>
        <w:br/>
        <w:t xml:space="preserve">а также содержащее дату и причину отказа, согласно правилам организации </w:t>
      </w:r>
      <w:r w:rsidRPr="008A2C3E">
        <w:rPr>
          <w:sz w:val="28"/>
          <w:szCs w:val="28"/>
        </w:rPr>
        <w:br/>
        <w:t>и функционирования системы казначейских платежей (пункт 5 статьи 242.7 Бюджетного кодекса Российской Федерации).</w:t>
      </w:r>
    </w:p>
    <w:p w:rsidR="008A2C3E" w:rsidRPr="008A2C3E" w:rsidRDefault="008A2C3E" w:rsidP="008A2C3E">
      <w:pPr>
        <w:spacing w:line="360" w:lineRule="auto"/>
        <w:ind w:firstLine="709"/>
        <w:jc w:val="both"/>
        <w:rPr>
          <w:sz w:val="28"/>
          <w:szCs w:val="28"/>
        </w:rPr>
      </w:pPr>
      <w:r w:rsidRPr="008A2C3E">
        <w:rPr>
          <w:sz w:val="28"/>
          <w:szCs w:val="28"/>
        </w:rPr>
        <w:t xml:space="preserve">15. При положительном результате проверки Распоряжение принимается </w:t>
      </w:r>
      <w:r w:rsidRPr="008A2C3E">
        <w:rPr>
          <w:sz w:val="28"/>
          <w:szCs w:val="28"/>
        </w:rPr>
        <w:br/>
        <w:t>к исполнению, при этом в случае представления его на бумажном носителе ответственным работником Уполномоченного органа проставляется отметка, подтверждающая санкционирование оплаты денежных обязательств получателя средств бюджета Фонда с указанием даты, подписи, расшифровки подписи, содержащей фамилию, инициалы указанного работника.</w:t>
      </w:r>
    </w:p>
    <w:p w:rsidR="008A2C3E" w:rsidRPr="008A2C3E" w:rsidRDefault="008A2C3E" w:rsidP="008A2C3E">
      <w:pPr>
        <w:spacing w:line="360" w:lineRule="auto"/>
        <w:ind w:firstLine="567"/>
        <w:jc w:val="both"/>
        <w:rPr>
          <w:sz w:val="28"/>
          <w:szCs w:val="28"/>
        </w:rPr>
      </w:pPr>
    </w:p>
    <w:p w:rsidR="00C601C2" w:rsidRPr="008A2C3E" w:rsidRDefault="00C601C2" w:rsidP="008A2C3E">
      <w:pPr>
        <w:tabs>
          <w:tab w:val="left" w:pos="2661"/>
        </w:tabs>
        <w:rPr>
          <w:sz w:val="28"/>
        </w:rPr>
      </w:pPr>
    </w:p>
    <w:sectPr w:rsidR="00C601C2" w:rsidRPr="008A2C3E" w:rsidSect="004E546D">
      <w:headerReference w:type="even" r:id="rId10"/>
      <w:headerReference w:type="default" r:id="rId11"/>
      <w:footerReference w:type="first" r:id="rId12"/>
      <w:pgSz w:w="11907" w:h="16840" w:code="9"/>
      <w:pgMar w:top="1134" w:right="567" w:bottom="1134" w:left="1418" w:header="85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49" w:rsidRDefault="008B7E49">
      <w:r>
        <w:separator/>
      </w:r>
    </w:p>
  </w:endnote>
  <w:endnote w:type="continuationSeparator" w:id="0">
    <w:p w:rsidR="008B7E49" w:rsidRDefault="008B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348" w:rsidRDefault="00220348" w:rsidP="00395584">
    <w:pPr>
      <w:pStyle w:val="a3"/>
    </w:pPr>
    <w:r>
      <w:t>(03) Лукина Т.А. 0337</w:t>
    </w:r>
  </w:p>
  <w:p w:rsidR="00F1178B" w:rsidRPr="00395584" w:rsidRDefault="00220348" w:rsidP="00395584">
    <w:pPr>
      <w:pStyle w:val="a3"/>
    </w:pPr>
    <w:r>
      <w:t>8(495) 986-47-80</w:t>
    </w:r>
    <w:r w:rsidR="00FA2030" w:rsidRPr="0039558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49" w:rsidRDefault="008B7E49">
      <w:r>
        <w:separator/>
      </w:r>
    </w:p>
  </w:footnote>
  <w:footnote w:type="continuationSeparator" w:id="0">
    <w:p w:rsidR="008B7E49" w:rsidRDefault="008B7E49">
      <w:r>
        <w:continuationSeparator/>
      </w:r>
    </w:p>
  </w:footnote>
  <w:footnote w:id="1">
    <w:p w:rsidR="008A2C3E" w:rsidRDefault="008A2C3E" w:rsidP="008A2C3E">
      <w:pPr>
        <w:pStyle w:val="af"/>
      </w:pPr>
      <w:r>
        <w:rPr>
          <w:rStyle w:val="af1"/>
        </w:rPr>
        <w:footnoteRef/>
      </w:r>
      <w:r>
        <w:t xml:space="preserve"> П</w:t>
      </w:r>
      <w:r w:rsidRPr="009179E6">
        <w:t>ункт 4 статьи 242.14 Бюджетного кодекса Российской Федерации</w:t>
      </w:r>
      <w:r>
        <w:t>.</w:t>
      </w:r>
    </w:p>
  </w:footnote>
  <w:footnote w:id="2">
    <w:p w:rsidR="008A2C3E" w:rsidRPr="00316F8F" w:rsidRDefault="008A2C3E" w:rsidP="008A2C3E">
      <w:pPr>
        <w:pStyle w:val="af"/>
      </w:pPr>
      <w:r w:rsidRPr="00316F8F">
        <w:rPr>
          <w:rStyle w:val="af1"/>
        </w:rPr>
        <w:footnoteRef/>
      </w:r>
      <w:r w:rsidRPr="00316F8F">
        <w:t xml:space="preserve"> Абзац 20 статьи 165 Бюджетного кодекса Российской Федерации.</w:t>
      </w:r>
    </w:p>
  </w:footnote>
  <w:footnote w:id="3">
    <w:p w:rsidR="008A2C3E" w:rsidRPr="008A2C3E" w:rsidRDefault="008A2C3E" w:rsidP="008A2C3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16F8F">
        <w:rPr>
          <w:rStyle w:val="af1"/>
        </w:rPr>
        <w:footnoteRef/>
      </w:r>
      <w:r w:rsidRPr="00316F8F">
        <w:t>«</w:t>
      </w:r>
      <w:r w:rsidRPr="008A2C3E">
        <w:rPr>
          <w:rFonts w:eastAsia="Calibri"/>
          <w:lang w:eastAsia="en-US"/>
        </w:rPr>
        <w:t>ОК (МК (ИСО 4217) 003-97) 014-2000. Общероссийский классификатор валют» утвержден постановлением Госстандарта России от 25.12.2000 № 405-ст.</w:t>
      </w:r>
    </w:p>
    <w:p w:rsidR="008A2C3E" w:rsidRDefault="008A2C3E" w:rsidP="008A2C3E">
      <w:pPr>
        <w:pStyle w:val="af"/>
      </w:pPr>
    </w:p>
  </w:footnote>
  <w:footnote w:id="4">
    <w:p w:rsidR="008A2C3E" w:rsidRDefault="008A2C3E" w:rsidP="008A2C3E">
      <w:pPr>
        <w:pStyle w:val="af"/>
      </w:pPr>
      <w:r>
        <w:rPr>
          <w:rStyle w:val="af1"/>
        </w:rPr>
        <w:footnoteRef/>
      </w:r>
      <w:r>
        <w:t xml:space="preserve"> </w:t>
      </w:r>
      <w:r w:rsidRPr="00C25616">
        <w:t>Пункт 2 статьи 219 Бюджетного кодекса Российской Федерации</w:t>
      </w:r>
      <w:r>
        <w:t>.</w:t>
      </w:r>
    </w:p>
  </w:footnote>
  <w:footnote w:id="5">
    <w:p w:rsidR="008A2C3E" w:rsidRPr="008A2C3E" w:rsidRDefault="008A2C3E" w:rsidP="008A2C3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C100F">
        <w:rPr>
          <w:rStyle w:val="af1"/>
        </w:rPr>
        <w:footnoteRef/>
      </w:r>
      <w:r w:rsidRPr="009C100F">
        <w:t xml:space="preserve"> </w:t>
      </w:r>
      <w:r>
        <w:t xml:space="preserve">Положение о единой </w:t>
      </w:r>
      <w:r w:rsidRPr="008A2C3E">
        <w:rPr>
          <w:rFonts w:eastAsia="Calibri"/>
          <w:lang w:eastAsia="en-US"/>
        </w:rPr>
        <w:t>информационной системе в сфере закупок, утвержденное постановлением Правительства Российской Федерации от 27 января 2022 г. № 60.</w:t>
      </w:r>
    </w:p>
  </w:footnote>
  <w:footnote w:id="6">
    <w:p w:rsidR="008A2C3E" w:rsidRPr="000F2858" w:rsidRDefault="008A2C3E" w:rsidP="008A2C3E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F2858">
        <w:t>Федеральн</w:t>
      </w:r>
      <w:r>
        <w:t>ый</w:t>
      </w:r>
      <w:r w:rsidRPr="000F2858">
        <w:t xml:space="preserve"> закон от 30 декабря 2020 г. № </w:t>
      </w:r>
      <w:r>
        <w:t xml:space="preserve">491-ФЗ </w:t>
      </w:r>
      <w:r w:rsidRPr="000F2858">
        <w:t xml:space="preserve">«О приобретении отдельных видов товаров, работ, услуг </w:t>
      </w:r>
      <w:r>
        <w:br/>
      </w:r>
      <w:r w:rsidRPr="000F2858">
        <w:t>с использованием электронного сертификата»</w:t>
      </w:r>
      <w:r>
        <w:t>.</w:t>
      </w:r>
    </w:p>
  </w:footnote>
  <w:footnote w:id="7">
    <w:p w:rsidR="008A2C3E" w:rsidRPr="008A2C3E" w:rsidRDefault="008A2C3E" w:rsidP="008A2C3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Style w:val="af1"/>
        </w:rPr>
        <w:footnoteRef/>
      </w:r>
      <w:r>
        <w:t xml:space="preserve"> Пункт 21 </w:t>
      </w:r>
      <w:r w:rsidRPr="008A2C3E">
        <w:rPr>
          <w:rFonts w:eastAsia="Calibri"/>
          <w:lang w:eastAsia="en-US"/>
        </w:rPr>
        <w:t>Правил ведения реестра контрактов, заключенных заказчиками, утвержденных постановлением Правительства Российской Федерации от 27 января 2022 г. № 60.</w:t>
      </w:r>
    </w:p>
    <w:p w:rsidR="008A2C3E" w:rsidRDefault="008A2C3E" w:rsidP="008A2C3E">
      <w:pPr>
        <w:pStyle w:val="af"/>
      </w:pPr>
    </w:p>
  </w:footnote>
  <w:footnote w:id="8">
    <w:p w:rsidR="008A2C3E" w:rsidRPr="008A2C3E" w:rsidRDefault="008A2C3E" w:rsidP="008A2C3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Style w:val="af1"/>
        </w:rPr>
        <w:footnoteRef/>
      </w:r>
      <w:r>
        <w:t xml:space="preserve"> Положение </w:t>
      </w:r>
      <w:r w:rsidRPr="008A2C3E">
        <w:rPr>
          <w:rFonts w:eastAsia="Calibri"/>
          <w:lang w:eastAsia="en-US"/>
        </w:rPr>
        <w:t xml:space="preserve">о государственной интегрированной информационной системе управления общественными финансами «Электронный бюджет», утвержденное постановлением Правительства Российской Федерации </w:t>
      </w:r>
      <w:r w:rsidRPr="008A2C3E">
        <w:rPr>
          <w:rFonts w:eastAsia="Calibri"/>
          <w:lang w:eastAsia="en-US"/>
        </w:rPr>
        <w:br/>
        <w:t>от 30 июня 2015 г. № 658.</w:t>
      </w:r>
    </w:p>
    <w:p w:rsidR="008A2C3E" w:rsidRPr="000D3E26" w:rsidRDefault="008A2C3E" w:rsidP="008A2C3E">
      <w:pPr>
        <w:pStyle w:val="af"/>
      </w:pPr>
    </w:p>
  </w:footnote>
  <w:footnote w:id="9">
    <w:p w:rsidR="008A2C3E" w:rsidRPr="008A2C3E" w:rsidRDefault="008A2C3E" w:rsidP="008A2C3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Style w:val="af1"/>
        </w:rPr>
        <w:footnoteRef/>
      </w:r>
      <w:r>
        <w:t xml:space="preserve"> Пункт 20 </w:t>
      </w:r>
      <w:r w:rsidRPr="008A2C3E">
        <w:rPr>
          <w:rFonts w:eastAsia="Calibri"/>
          <w:lang w:eastAsia="en-US"/>
        </w:rPr>
        <w:t>Правил ведения реестра контрактов, утвержденных постановлением Правительства Российской Федерации от 27 января 2022 г.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</w:t>
      </w:r>
    </w:p>
    <w:p w:rsidR="008A2C3E" w:rsidRDefault="008A2C3E" w:rsidP="008A2C3E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Ispoln"/>
  <w:bookmarkEnd w:id="4"/>
  <w:p w:rsidR="00C601C2" w:rsidRDefault="00C601C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01C2" w:rsidRDefault="00C601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C601C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0F8B">
      <w:rPr>
        <w:rStyle w:val="a4"/>
        <w:noProof/>
      </w:rPr>
      <w:t>3</w:t>
    </w:r>
    <w:r>
      <w:rPr>
        <w:rStyle w:val="a4"/>
      </w:rPr>
      <w:fldChar w:fldCharType="end"/>
    </w:r>
  </w:p>
  <w:p w:rsidR="00C601C2" w:rsidRDefault="00C601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A7965"/>
    <w:multiLevelType w:val="hybridMultilevel"/>
    <w:tmpl w:val="1C8A3B0C"/>
    <w:lvl w:ilvl="0" w:tplc="85CC45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EC"/>
    <w:rsid w:val="000077EC"/>
    <w:rsid w:val="00016601"/>
    <w:rsid w:val="00022383"/>
    <w:rsid w:val="000603D0"/>
    <w:rsid w:val="000A517A"/>
    <w:rsid w:val="000E4BE8"/>
    <w:rsid w:val="000E51BA"/>
    <w:rsid w:val="000E54A5"/>
    <w:rsid w:val="000E788D"/>
    <w:rsid w:val="00105816"/>
    <w:rsid w:val="00112488"/>
    <w:rsid w:val="00113AD0"/>
    <w:rsid w:val="00130E17"/>
    <w:rsid w:val="00191436"/>
    <w:rsid w:val="0019195F"/>
    <w:rsid w:val="001937C2"/>
    <w:rsid w:val="001E6EF2"/>
    <w:rsid w:val="00206507"/>
    <w:rsid w:val="00220348"/>
    <w:rsid w:val="0022534D"/>
    <w:rsid w:val="00265D6E"/>
    <w:rsid w:val="00283FC3"/>
    <w:rsid w:val="00291373"/>
    <w:rsid w:val="002E0B40"/>
    <w:rsid w:val="002E7F58"/>
    <w:rsid w:val="003649ED"/>
    <w:rsid w:val="00395584"/>
    <w:rsid w:val="00420D7B"/>
    <w:rsid w:val="004407E5"/>
    <w:rsid w:val="004676C4"/>
    <w:rsid w:val="004C6DBE"/>
    <w:rsid w:val="004E3B01"/>
    <w:rsid w:val="004E546D"/>
    <w:rsid w:val="004F3A1D"/>
    <w:rsid w:val="00503DEA"/>
    <w:rsid w:val="00530D72"/>
    <w:rsid w:val="00541912"/>
    <w:rsid w:val="005717E0"/>
    <w:rsid w:val="0059382B"/>
    <w:rsid w:val="005A7F0F"/>
    <w:rsid w:val="005B57D3"/>
    <w:rsid w:val="005E1D59"/>
    <w:rsid w:val="00607776"/>
    <w:rsid w:val="00727CB6"/>
    <w:rsid w:val="00733552"/>
    <w:rsid w:val="007447EA"/>
    <w:rsid w:val="0076371A"/>
    <w:rsid w:val="00763DBB"/>
    <w:rsid w:val="007A2F1E"/>
    <w:rsid w:val="00803E54"/>
    <w:rsid w:val="0081007B"/>
    <w:rsid w:val="008267D2"/>
    <w:rsid w:val="00850CC2"/>
    <w:rsid w:val="00872EEC"/>
    <w:rsid w:val="00886DBC"/>
    <w:rsid w:val="008A1679"/>
    <w:rsid w:val="008A2C3E"/>
    <w:rsid w:val="008B7E49"/>
    <w:rsid w:val="00910BEA"/>
    <w:rsid w:val="0095185A"/>
    <w:rsid w:val="009901CE"/>
    <w:rsid w:val="009A4F68"/>
    <w:rsid w:val="009B6564"/>
    <w:rsid w:val="00A108C3"/>
    <w:rsid w:val="00A50265"/>
    <w:rsid w:val="00AF61DE"/>
    <w:rsid w:val="00B1275A"/>
    <w:rsid w:val="00B40F8B"/>
    <w:rsid w:val="00B74ED7"/>
    <w:rsid w:val="00B8440B"/>
    <w:rsid w:val="00B85E7F"/>
    <w:rsid w:val="00B868D2"/>
    <w:rsid w:val="00BC5DA6"/>
    <w:rsid w:val="00BD0561"/>
    <w:rsid w:val="00C601C2"/>
    <w:rsid w:val="00CC1023"/>
    <w:rsid w:val="00D0797F"/>
    <w:rsid w:val="00D232CD"/>
    <w:rsid w:val="00D343F4"/>
    <w:rsid w:val="00D34732"/>
    <w:rsid w:val="00D776AA"/>
    <w:rsid w:val="00E27993"/>
    <w:rsid w:val="00E31DF9"/>
    <w:rsid w:val="00E4219C"/>
    <w:rsid w:val="00E6442A"/>
    <w:rsid w:val="00E8087F"/>
    <w:rsid w:val="00E83695"/>
    <w:rsid w:val="00E840D5"/>
    <w:rsid w:val="00E87DDF"/>
    <w:rsid w:val="00EB10FF"/>
    <w:rsid w:val="00EC3531"/>
    <w:rsid w:val="00EC4A9D"/>
    <w:rsid w:val="00F01BE3"/>
    <w:rsid w:val="00F1178B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73355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character" w:styleId="a7">
    <w:name w:val="annotation reference"/>
    <w:uiPriority w:val="99"/>
    <w:semiHidden/>
    <w:unhideWhenUsed/>
    <w:rsid w:val="00F01BE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BE3"/>
  </w:style>
  <w:style w:type="character" w:customStyle="1" w:styleId="a9">
    <w:name w:val="Текст примечания Знак"/>
    <w:basedOn w:val="a0"/>
    <w:link w:val="a8"/>
    <w:uiPriority w:val="99"/>
    <w:semiHidden/>
    <w:rsid w:val="00F01BE3"/>
  </w:style>
  <w:style w:type="paragraph" w:styleId="aa">
    <w:name w:val="annotation subject"/>
    <w:basedOn w:val="a8"/>
    <w:next w:val="a8"/>
    <w:link w:val="ab"/>
    <w:uiPriority w:val="99"/>
    <w:semiHidden/>
    <w:unhideWhenUsed/>
    <w:rsid w:val="00F01BE3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01BE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01B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01BE3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A2C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8A2C3E"/>
  </w:style>
  <w:style w:type="character" w:customStyle="1" w:styleId="af0">
    <w:name w:val="Текст сноски Знак"/>
    <w:basedOn w:val="a0"/>
    <w:link w:val="af"/>
    <w:uiPriority w:val="99"/>
    <w:semiHidden/>
    <w:rsid w:val="008A2C3E"/>
  </w:style>
  <w:style w:type="character" w:styleId="af1">
    <w:name w:val="footnote reference"/>
    <w:uiPriority w:val="99"/>
    <w:semiHidden/>
    <w:unhideWhenUsed/>
    <w:rsid w:val="008A2C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73355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character" w:styleId="a7">
    <w:name w:val="annotation reference"/>
    <w:uiPriority w:val="99"/>
    <w:semiHidden/>
    <w:unhideWhenUsed/>
    <w:rsid w:val="00F01BE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BE3"/>
  </w:style>
  <w:style w:type="character" w:customStyle="1" w:styleId="a9">
    <w:name w:val="Текст примечания Знак"/>
    <w:basedOn w:val="a0"/>
    <w:link w:val="a8"/>
    <w:uiPriority w:val="99"/>
    <w:semiHidden/>
    <w:rsid w:val="00F01BE3"/>
  </w:style>
  <w:style w:type="paragraph" w:styleId="aa">
    <w:name w:val="annotation subject"/>
    <w:basedOn w:val="a8"/>
    <w:next w:val="a8"/>
    <w:link w:val="ab"/>
    <w:uiPriority w:val="99"/>
    <w:semiHidden/>
    <w:unhideWhenUsed/>
    <w:rsid w:val="00F01BE3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01BE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01B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01BE3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A2C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8A2C3E"/>
  </w:style>
  <w:style w:type="character" w:customStyle="1" w:styleId="af0">
    <w:name w:val="Текст сноски Знак"/>
    <w:basedOn w:val="a0"/>
    <w:link w:val="af"/>
    <w:uiPriority w:val="99"/>
    <w:semiHidden/>
    <w:rsid w:val="008A2C3E"/>
  </w:style>
  <w:style w:type="character" w:styleId="af1">
    <w:name w:val="footnote reference"/>
    <w:uiPriority w:val="99"/>
    <w:semiHidden/>
    <w:unhideWhenUsed/>
    <w:rsid w:val="008A2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96;&#1072;&#1073;&#1083;&#1086;&#1085;&#1099;\&#1057;&#1083;&#1091;&#1078;_&#1076;&#1086;&#1082;\sh_poPf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1F72BE-3FC7-4705-8106-636B860D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sh_poPfr</Template>
  <TotalTime>1</TotalTime>
  <Pages>11</Pages>
  <Words>2698</Words>
  <Characters>15380</Characters>
  <Application>Microsoft Office Word</Application>
  <DocSecurity>2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ИЦПУ</Company>
  <LinksUpToDate>false</LinksUpToDate>
  <CharactersWithSpaces>18042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Шаблон Постановления ПФР</dc:subject>
  <dc:creator>Заторяева Анна Александровна</dc:creator>
  <cp:lastModifiedBy>Меньшикова Елена Валерьевна</cp:lastModifiedBy>
  <cp:revision>2</cp:revision>
  <cp:lastPrinted>2026-04-09T07:49:00Z</cp:lastPrinted>
  <dcterms:created xsi:type="dcterms:W3CDTF">2026-04-09T11:14:00Z</dcterms:created>
  <dcterms:modified xsi:type="dcterms:W3CDTF">2026-04-09T11:14:00Z</dcterms:modified>
</cp:coreProperties>
</file>