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4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192405</wp:posOffset>
                </wp:positionH>
                <wp:positionV relativeFrom="page">
                  <wp:posOffset>200660</wp:posOffset>
                </wp:positionV>
                <wp:extent cx="7011670" cy="192214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01167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14"/>
                              <w:ind w:left="57"/>
                              <w:jc w:val="center"/>
                              <w:spacing w:before="1080" w:line="180" w:lineRule="exact"/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МИНИСТЕРСТВО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ТРАНСПОРТА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РОССИЙСКОЙ ФЕДЕРАЦИИ</w:t>
                            </w:r>
                            <w:r/>
                          </w:p>
                          <w:p>
                            <w:pPr>
                              <w:pStyle w:val="1014"/>
                              <w:jc w:val="center"/>
                              <w:spacing w:before="240"/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ФЕДЕРАЛЬНОЕ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 АГЕНТСТВО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ЖЕЛЕЗНОДОРОЖНОГО ТРАНСПОРТА</w:t>
                            </w:r>
                            <w:r/>
                          </w:p>
                          <w:p>
                            <w:pPr>
                              <w:pStyle w:val="1014"/>
                              <w:jc w:val="center"/>
                              <w:spacing w:before="28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(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РОСЖЕЛДОР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)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14"/>
                              <w:jc w:val="center"/>
                              <w:spacing w:before="110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</w:t>
                            </w:r>
                            <w:r>
                              <w:rPr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</w:t>
                            </w:r>
                            <w:r/>
                          </w:p>
                          <w:p>
                            <w:pPr>
                              <w:pStyle w:val="1014"/>
                              <w:jc w:val="center"/>
                              <w:spacing w:before="180"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Москва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1014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page;margin-left:15.15pt;mso-position-horizontal:absolute;mso-position-vertical-relative:page;margin-top:15.80pt;mso-position-vertical:absolute;width:552.10pt;height:151.35pt;mso-wrap-distance-left:9.00pt;mso-wrap-distance-top:0.00pt;mso-wrap-distance-right:9.00pt;mso-wrap-distance-bottom:0.00pt;visibility:visible;" fillcolor="#FFFFFF" stroked="f">
                <w10:wrap type="square"/>
                <v:textbox inset="0,0,0,0">
                  <w:txbxContent>
                    <w:p>
                      <w:pPr>
                        <w:pStyle w:val="1014"/>
                        <w:ind w:left="57"/>
                        <w:jc w:val="center"/>
                        <w:spacing w:before="1080" w:line="180" w:lineRule="exact"/>
                      </w:pPr>
                      <w:r>
                        <w:rPr>
                          <w:sz w:val="16"/>
                          <w:szCs w:val="20"/>
                        </w:rPr>
                        <w:t xml:space="preserve">МИНИСТЕРСТВО</w:t>
                      </w:r>
                      <w:r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 xml:space="preserve">ТРАНСПОРТА</w:t>
                      </w:r>
                      <w:r>
                        <w:rPr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  <w:szCs w:val="20"/>
                        </w:rPr>
                        <w:t xml:space="preserve">РОССИЙСКОЙ ФЕДЕРАЦИИ</w:t>
                      </w:r>
                      <w:r/>
                    </w:p>
                    <w:p>
                      <w:pPr>
                        <w:pStyle w:val="1014"/>
                        <w:jc w:val="center"/>
                        <w:spacing w:before="240"/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ФЕДЕРАЛЬНОЕ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 АГЕНТСТВО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ЖЕЛЕЗНОДОРОЖНОГО ТРАНСПОРТА</w:t>
                      </w:r>
                      <w:r/>
                    </w:p>
                    <w:p>
                      <w:pPr>
                        <w:pStyle w:val="1014"/>
                        <w:jc w:val="center"/>
                        <w:spacing w:before="28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(</w:t>
                      </w:r>
                      <w:r>
                        <w:rPr>
                          <w:sz w:val="18"/>
                          <w:szCs w:val="20"/>
                        </w:rPr>
                        <w:t xml:space="preserve">РОСЖЕЛДОР</w:t>
                      </w:r>
                      <w:r>
                        <w:rPr>
                          <w:sz w:val="18"/>
                          <w:szCs w:val="20"/>
                        </w:rPr>
                        <w:t xml:space="preserve">)</w:t>
                      </w:r>
                      <w:r>
                        <w:rPr>
                          <w:sz w:val="18"/>
                          <w:szCs w:val="20"/>
                        </w:rPr>
                      </w:r>
                      <w:r>
                        <w:rPr>
                          <w:sz w:val="18"/>
                          <w:szCs w:val="20"/>
                        </w:rPr>
                      </w:r>
                    </w:p>
                    <w:p>
                      <w:pPr>
                        <w:pStyle w:val="1014"/>
                        <w:jc w:val="center"/>
                        <w:spacing w:before="110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К</w:t>
                      </w:r>
                      <w:r>
                        <w:rPr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b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З</w:t>
                      </w:r>
                      <w:r/>
                    </w:p>
                    <w:p>
                      <w:pPr>
                        <w:pStyle w:val="1014"/>
                        <w:jc w:val="center"/>
                        <w:spacing w:before="180"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______</w:t>
                      </w:r>
                      <w:r>
                        <w:rPr>
                          <w:sz w:val="18"/>
                          <w:szCs w:val="18"/>
                        </w:rPr>
                        <w:t xml:space="preserve">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___</w:t>
                      </w:r>
                      <w:r>
                        <w:rPr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sz w:val="18"/>
                          <w:szCs w:val="18"/>
                        </w:rPr>
                        <w:t xml:space="preserve">________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 xml:space="preserve">Москва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4"/>
                          <w:szCs w:val="18"/>
                        </w:rPr>
                        <w:t xml:space="preserve"> </w:t>
                      </w:r>
                      <w:r>
                        <w:rPr>
                          <w:sz w:val="14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№</w:t>
                      </w:r>
                      <w:r>
                        <w:rPr>
                          <w:sz w:val="18"/>
                          <w:szCs w:val="18"/>
                        </w:rPr>
                        <w:t xml:space="preserve"> ___________________________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1014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-566419</wp:posOffset>
                </wp:positionV>
                <wp:extent cx="575945" cy="683895"/>
                <wp:effectExtent l="0" t="0" r="0" b="0"/>
                <wp:wrapTopAndBottom/>
                <wp:docPr id="2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594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12.80pt;mso-position-horizontal:absolute;mso-position-vertical-relative:text;margin-top:-44.60pt;mso-position-vertical:absolute;width:45.35pt;height:53.85pt;mso-wrap-distance-left:9.00pt;mso-wrap-distance-top:0.00pt;mso-wrap-distance-right:9.00pt;mso-wrap-distance-bottom:0.0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3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Об </w:t>
      </w:r>
      <w:r>
        <w:rPr>
          <w:rFonts w:ascii="Times New Roman" w:hAnsi="Times New Roman"/>
          <w:b/>
          <w:sz w:val="28"/>
          <w:highlight w:val="white"/>
        </w:rPr>
        <w:t xml:space="preserve">установлении</w:t>
      </w:r>
      <w:r>
        <w:rPr>
          <w:rFonts w:ascii="Times New Roman" w:hAnsi="Times New Roman"/>
          <w:b/>
          <w:sz w:val="28"/>
          <w:highlight w:val="white"/>
        </w:rPr>
        <w:t xml:space="preserve"> Порядка закрытия железнодорожных путей общего пользования, в том числе малоинтенсивных линий и участков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032"/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pStyle w:val="1032"/>
        <w:jc w:val="center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1033"/>
        <w:ind w:firstLine="703"/>
        <w:spacing w:line="240" w:lineRule="auto"/>
        <w:widowControl/>
        <w:rPr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соответствии </w:t>
      </w:r>
      <w:r>
        <w:rPr>
          <w:rFonts w:ascii="Times New Roman" w:hAnsi="Times New Roman"/>
          <w:sz w:val="28"/>
          <w:highlight w:val="white"/>
        </w:rPr>
        <w:t xml:space="preserve">с </w:t>
      </w:r>
      <w:r>
        <w:rPr>
          <w:rFonts w:ascii="Times New Roman" w:hAnsi="Times New Roman"/>
          <w:sz w:val="28"/>
          <w:highlight w:val="white"/>
        </w:rPr>
        <w:t xml:space="preserve">абзацем трет</w:t>
      </w:r>
      <w:r>
        <w:rPr>
          <w:rFonts w:ascii="Times New Roman" w:hAnsi="Times New Roman"/>
          <w:sz w:val="28"/>
          <w:highlight w:val="white"/>
        </w:rPr>
        <w:t xml:space="preserve">ь</w:t>
      </w:r>
      <w:r>
        <w:rPr>
          <w:rFonts w:ascii="Times New Roman" w:hAnsi="Times New Roman"/>
          <w:sz w:val="28"/>
          <w:highlight w:val="white"/>
        </w:rPr>
        <w:t xml:space="preserve">им пункта 5 статьи 15 </w:t>
      </w:r>
      <w:r>
        <w:rPr>
          <w:rFonts w:ascii="Times New Roman" w:hAnsi="Times New Roman"/>
          <w:sz w:val="28"/>
          <w:highlight w:val="white"/>
        </w:rPr>
        <w:t xml:space="preserve">Федерального закона от 10 января 2003 г. № 17-ФЗ «</w:t>
      </w:r>
      <w:r>
        <w:rPr>
          <w:rFonts w:ascii="Times New Roman" w:hAnsi="Times New Roman"/>
          <w:sz w:val="28"/>
          <w:highlight w:val="white"/>
        </w:rPr>
        <w:t xml:space="preserve">О железнодорожном тр</w:t>
      </w:r>
      <w:r>
        <w:rPr>
          <w:rFonts w:ascii="Times New Roman" w:hAnsi="Times New Roman"/>
          <w:sz w:val="28"/>
          <w:highlight w:val="white"/>
        </w:rPr>
        <w:t xml:space="preserve">анспорте в Российской Федерации», подпунктом 5.3.26 пункта 5 Положения о Федеральном агентстве железнодорожного транспорта</w:t>
      </w:r>
      <w:r>
        <w:rPr>
          <w:rFonts w:ascii="Times New Roman" w:hAnsi="Times New Roman"/>
          <w:sz w:val="28"/>
          <w:highlight w:val="white"/>
        </w:rPr>
        <w:t xml:space="preserve">, утвержденного постановлением Правительства Российской Федерации от </w:t>
      </w:r>
      <w:r>
        <w:rPr>
          <w:rFonts w:ascii="Times New Roman" w:hAnsi="Times New Roman"/>
          <w:sz w:val="28"/>
          <w:highlight w:val="white"/>
        </w:rPr>
        <w:t xml:space="preserve">30 июля 2004 г. №</w:t>
      </w:r>
      <w:r>
        <w:rPr>
          <w:rFonts w:ascii="Times New Roman" w:hAnsi="Times New Roman"/>
          <w:sz w:val="28"/>
          <w:highlight w:val="white"/>
        </w:rPr>
        <w:t xml:space="preserve"> 397</w:t>
      </w:r>
      <w:r>
        <w:rPr>
          <w:rFonts w:ascii="Times New Roman" w:hAnsi="Times New Roman"/>
          <w:sz w:val="28"/>
          <w:highlight w:val="white"/>
        </w:rPr>
        <w:t xml:space="preserve"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п р и к а з ы в а ю</w:t>
      </w:r>
      <w:r>
        <w:rPr>
          <w:rFonts w:ascii="Times New Roman" w:hAnsi="Times New Roman"/>
          <w:sz w:val="28"/>
          <w:highlight w:val="white"/>
        </w:rPr>
        <w:t xml:space="preserve">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1033"/>
        <w:ind w:firstLine="703"/>
        <w:spacing w:line="240" w:lineRule="auto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  <w:t xml:space="preserve">1. </w:t>
      </w:r>
      <w:r>
        <w:rPr>
          <w:rFonts w:ascii="Times New Roman" w:hAnsi="Times New Roman"/>
          <w:sz w:val="28"/>
          <w:highlight w:val="white"/>
        </w:rPr>
        <w:t xml:space="preserve">Установить</w:t>
      </w:r>
      <w:r>
        <w:rPr>
          <w:rFonts w:ascii="Times New Roman" w:hAnsi="Times New Roman"/>
          <w:sz w:val="28"/>
          <w:highlight w:val="white"/>
        </w:rPr>
        <w:t xml:space="preserve"> прилагаемый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Порядок </w:t>
      </w:r>
      <w:r>
        <w:rPr>
          <w:rFonts w:ascii="Times New Roman" w:hAnsi="Times New Roman"/>
          <w:b w:val="0"/>
          <w:bCs w:val="0"/>
          <w:sz w:val="28"/>
        </w:rPr>
        <w:t xml:space="preserve">закрытия железнодорожных путей общего пользования, в том числе малоинтенсивных линий и участков.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033"/>
        <w:ind w:firstLine="703"/>
        <w:spacing w:line="240" w:lineRule="auto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2. Настоящий приказ вступает в силу 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5 с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ентябр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я 2026 г. и действует</w:t>
        <w:br/>
        <w:t xml:space="preserve">до 5 сентября 2032 г.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3"/>
        <w:ind w:firstLine="703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2"/>
        <w:ind w:firstLine="709"/>
        <w:jc w:val="both"/>
        <w:spacing w:after="0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2"/>
        <w:ind w:firstLine="709"/>
        <w:jc w:val="both"/>
        <w:spacing w:after="0"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-181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8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уководитель</w:t>
      </w:r>
      <w:r>
        <w:rPr>
          <w:sz w:val="28"/>
          <w:szCs w:val="28"/>
        </w:rPr>
        <w:tab/>
        <w:tab/>
        <w:tab/>
        <w:tab/>
        <w:tab/>
        <w:tab/>
        <w:tab/>
        <w:tab/>
        <w:t xml:space="preserve">                      А.Г. Сахаров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4"/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80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14"/>
        <w:ind w:left="-180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В.Н. Буякова</w:t>
      </w:r>
      <w:r>
        <w:rPr>
          <w:sz w:val="20"/>
          <w:szCs w:val="20"/>
        </w:rPr>
        <w:t xml:space="preserve">, УИП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180"/>
        <w:jc w:val="both"/>
        <w:rPr>
          <w:sz w:val="27"/>
          <w:szCs w:val="27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8 (499) 550-34-36 (доб.1088)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180"/>
        <w:jc w:val="both"/>
        <w:rPr>
          <w:sz w:val="20"/>
          <w:szCs w:val="20"/>
        </w:rPr>
      </w:pPr>
      <w:r>
        <w:rPr>
          <w:sz w:val="28"/>
          <w:szCs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18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казом Федерального агентства железнодорожного транспорта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669" w:right="0" w:firstLine="0"/>
        <w:jc w:val="center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«___»_______________№ 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0"/>
        <w:jc w:val="center"/>
        <w:spacing w:before="0" w:after="0" w:line="74" w:lineRule="atLeast"/>
        <w:rPr>
          <w:rFonts w:ascii="Times New Roman" w:hAnsi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center"/>
        <w:spacing w:before="0" w:after="0" w:line="74" w:lineRule="atLeast"/>
        <w:rPr>
          <w:rFonts w:ascii="Times New Roman" w:hAnsi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  <w:t xml:space="preserve">Порядок закрытия железнодорожных путей общего пользования,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/>
          <w:sz w:val="28"/>
          <w:highlight w:val="white"/>
        </w:rPr>
        <w:t xml:space="preserve">в том числе малоинтенсивных линий </w:t>
      </w:r>
      <w:r>
        <w:rPr>
          <w:rFonts w:ascii="Times New Roman" w:hAnsi="Times New Roman"/>
          <w:b/>
          <w:sz w:val="28"/>
          <w:highlight w:val="white"/>
        </w:rPr>
        <w:t xml:space="preserve">и </w:t>
      </w:r>
      <w:r>
        <w:rPr>
          <w:rFonts w:ascii="Times New Roman" w:hAnsi="Times New Roman"/>
          <w:b/>
          <w:sz w:val="28"/>
          <w:highlight w:val="white"/>
        </w:rPr>
        <w:t xml:space="preserve">уч</w:t>
      </w:r>
      <w:r>
        <w:rPr>
          <w:rFonts w:ascii="Times New Roman" w:hAnsi="Times New Roman"/>
          <w:b/>
          <w:sz w:val="28"/>
        </w:rPr>
        <w:t xml:space="preserve">астков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74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получения решения о закрытии железнодорожного пути общего пользования, 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в том числе малоинтенсивных линий и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соответственно – решение о закрытии железнодорожного пути, железнодорожный путь),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владелец инфраструктуры железнодорожного транспорта общего пользования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его уполномоченный представитель (далее – зая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витель) представляет в Федеральное агентство железнодорожного транспорта на бумажном носителе (лично или почтовым отправлением) либо в форме электронного документа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ортал государственных и муниципальных услуг (функций)»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единый портал) заявление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закрытии железнодорожного пути (далее – заявление), составленное в произвольной форме на русском языке и подписанное заявителем </w:t>
        <w:br/>
        <w:t xml:space="preserve">с указанием: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предложен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зак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рытии железнодорожного пути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сведений о заявителе: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полное наименование, организационно-правовая форма и адрес в пределах места нахождения (для юридических лиц);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фамилия, имя, отчество (при наличии) и адрес регистрации по месту жительства (для индивидуальных предпринимателей);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trike/>
          <w:sz w:val="28"/>
          <w:szCs w:val="28"/>
          <w:highlight w:val="light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телефон и адрес электронной почты (при наличии); </w:t>
      </w:r>
      <w:r>
        <w:rPr>
          <w:strike/>
          <w:sz w:val="28"/>
          <w:szCs w:val="28"/>
          <w:highlight w:val="lightGray"/>
        </w:rPr>
      </w:r>
      <w:r>
        <w:rPr>
          <w:strike/>
          <w:sz w:val="28"/>
          <w:szCs w:val="28"/>
          <w:highlight w:val="lightGray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идентификационный номер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алогоплательщика,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код причины постановки</w:t>
        <w:br/>
        <w:t xml:space="preserve">на учет, основной государственный регистрационный номер (для юридических лиц);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идентификационный номер налогоплательщика, основной  государственный регистрационный номер (д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индивидуальных предпринимателей);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кадастров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условн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номер, или иное обозначение в составе производственно-технологического комплекса, присвоенное железнодорожному пути,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предлагаемому к закрытию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связи (посредством почтового отправления, посредством единого портала).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2</w:t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технико-экономическое обоснование закрытия железнодорожного пути</w:t>
        <w:br/>
        <w:t xml:space="preserve">(в произвольной форме);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позиция субъекта Российской Федерации, в границах территории которого расположен железнодорожный путь, о согласовании его закрытия (в произвольной форме)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предполагаемый к закрытию железнодорожный путь расположен</w:t>
        <w:br/>
        <w:t xml:space="preserve">в границах территории нескольких субъектов Российской Феде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рации, необходимы поз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иции всех субъектов Российской Федерации, в границах территории которых расположен железнодорожный путь)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позиция субъекта (субъектов) Российской Федерации);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данные об объемах и характере выполняемой на железнодорожном пути, предлагаемом к закрытию, грузовой, пассажирской работы за последний календарный год (в произвольной форме);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4) сведения о технических характеристиках и местонахождении железнодорожного пути, предлагаемого к закрытию (в произвольной форме);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5) схема железнодорожного пути, предлагаемого к закрытию;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информация о наличии движения пассажирских поездов, а также информация о грузоотправителях и грузополучателях, осуществляющих грузовые операции с использованием железнодорожного пути, предлагаемого к закрытию</w:t>
        <w:br/>
        <w:t xml:space="preserve">(в произвольной форме);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о предполагаемых изменениях в технологии обслуживания пассажиров, грузоотправителей и грузополучателей при закрытии железнодорожного пути, включая расчет возможного изменения тарифной нагрузки в случае переноса операций на другие железнодорожны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пути (в произвольной форме);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8) расчет финансовых затрат на проведение мероприятий по закрытию железнодорожного пути (в произвольной форме);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об отсутствии железнодорожного пути (в произвольной форме)</w:t>
        <w:br/>
        <w:t xml:space="preserve">в случаях: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демонтажа железнодорожного пути по инициативе заявителя;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демонтажа железнодорожного пути при строительстве, реконструкции объектов инфраструктуры железнодорожного транспорта общего пользования</w:t>
        <w:br/>
        <w:t xml:space="preserve">в рамках реализации инвест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иционных проектов, финансирование которых осуществляется с привлечением средств федеральног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бюджета (с приложением положительного заключения государственной экспертизы проектной документации)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4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средств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демонтажа железнодорожного пути третьими лицами, в том числе</w:t>
        <w:br/>
        <w:t xml:space="preserve">без согласия заявителя (с приложением копий постановления о возбуждении уголовного дела)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5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постановления об отказе в возбуждении уголовного дела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6"/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постановления о прекращении произв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одства по уголовному делу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footnoteReference w:id="7"/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(при наличии);</w:t>
        <w:br/>
        <w:tab/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</w:t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г) разрушения в результате военных действий железнодорожного пути,</w:t>
        <w:br/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которого заявителем принято решение о нецелесообразности восстановления;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д) разрушения в результате боевых действий при выполнении антитеррористических мероприятий железнодорожного пути, в отношении которого заявителем принято решение о нецелесообразности восстановления;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е) разрушения в результате стихийных бедствий железнодорожного пути,</w:t>
        <w:br/>
        <w:t xml:space="preserve">в отношении которого заявителем принято решение о нецелесообразности восстановления.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чае направления информации об отсутствии железнодорожного пути</w:t>
        <w:br/>
        <w:t xml:space="preserve">в соответствии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подпунктом 9 пункта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 заявитель вправе</w:t>
        <w:br/>
        <w:t xml:space="preserve">не прикл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адывать к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явлению документы,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7 пункта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случае предоставления заявителем заявления и прилагаемых к нему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 пунктом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использования единого портала заявление подписывается усиленной квалифицированной электронной подписью заявителя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</w:t>
        <w:br/>
        <w:t xml:space="preserve">с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Федеральным законом от 6 апреля 2011 г. № 63-ФЗ «Об электронной подписи»</w:t>
        <w:br/>
        <w:t xml:space="preserve">(далее – Федеральный закон «Об электронной подписи»)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Заявление, направляемое физическим лицом, являющимся уполномоченным представителем заявителя, при представлении его интересов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юридического лица или индивидуального предпринимателя (при наличии машиночитаемой довереннос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подтверждающей его полномочия, сформированной</w:t>
        <w:br/>
        <w:t xml:space="preserve"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систем, используемых для предоставления государственных и муниципальных услуг</w:t>
        <w:br/>
        <w:t xml:space="preserve">в электронной форме»), подписывается усиленной квалифицированной электронной подписью заявителя в соответствии с требовани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ями Федерального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закона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электронной подписи» или усиленной неквалифицированной электронной подписью физического лица, являющегося уполномоченным представителем владельца инфраструктуры, сертификат ключа проверки которой создан</w:t>
        <w:br/>
        <w:t xml:space="preserve">и используется в инфраструктуре, обеспечивающей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информационно-технологическое взаимодействие информационных систем, используемых</w:t>
        <w:br/>
        <w:t xml:space="preserve">для предоставления государственных и муниципал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ьных услуг в электронной форме,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Правилами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<w:br/>
        <w:t xml:space="preserve">и 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ниципальных услуг в электронной форме, утвержденными постановлением Правительства Российской Федерации от 1 декабря 2021 г. № 2152.</w:t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случае предоставления заявителем заявления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прилагаемых к нему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 пунктом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бумажном носителе,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каждый лист комплекта документов должен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быть пронумерован</w:t>
        <w:br/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4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заверен собственноручной подписью и печатью (при наличии)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заявителя.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Общий срок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принятия решения о закрытии железнодорожного пути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должен превышать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тридцати двух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дня регистрации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заявления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прилагаемых к нему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едусмотренных пунктом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 агентстве железнодорожного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случае предоставления заявителем заявления и прилагаемых к нему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 пунктом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электронной форме посредством использования единого портала их регистрация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ществляется в день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их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поступления в Федеральное агентство железнодорожного транспорта заявления и прилагаемых к нему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 пунктом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бумажном носителе, представленных лично или почтовым отправлением,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их регистрация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срок, не превышающий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одного рабочего 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 дня их поступления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Проверка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соответствия заявления и прилагаемых к нему документов требованиям, предусмотренным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1, 2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(далее – проверка), осуществляется в срок, не превышающий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рабочего 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 дня регистрации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заявления и прилагаемых к нему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Подтверждение сведений, представленных заявителем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</w:t>
        <w:br/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вторым, третьим, пятым, шестым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 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 агентством железнодорожно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транспорта осуществляется на основании сведений единого государственного реестра юридических лиц</w:t>
        <w:br/>
        <w:t xml:space="preserve">и единого государственного реестра индивидуальных предпринимателей, полученных Федеральным агентство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железнодорожного транспорта посредством единой системы межведомственного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электронного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сли в результате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оверки выявлен факт несоответствия заявления</w:t>
        <w:br/>
        <w:t xml:space="preserve">и прилагаемых к нему документов требованиям, предусмотренным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(или) представления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их не в полном объеме, и (или) неполноты сведений, содержащихся в заявлении и прилагаемых к нему документах, Федеральное агентство железнодорожного транспорта в течени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двух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со дня окончания проверки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явителю запрос о необходимости устранения выявленных нарушений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запрос)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способом, указанн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ым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предоставлении заявителем заявления и прилагаемых к нему документов на бумажном носителе лично или посред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ством почтового отправления запрос направляется заявителю как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осредством единого портала, так и посредст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вом почтового отправления.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направлени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запроса срок проверки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приостанавливается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более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десять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 дня направления запроса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Ответ на запрос представляется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срок, указанны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третьем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тоящего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пункта, способом, указанным в заявлении.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агентство железнодорожного транспорта отказывает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рассмотрении заявления и направляет заявителю уведомление об отказе</w:t>
        <w:br/>
        <w:t xml:space="preserve">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5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рассмотрении заявления посредством почтового отправления 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единого портала при наличии одного из следующих оснований: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неустранение выявленных нарушений, указанных в запросе;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непоступление ответа на запрос в срок, предусмотренный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абзацем третьим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 предоставление позиции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субъекта (субъектов) Российской Федерации,</w:t>
        <w:br/>
        <w:t xml:space="preserve">о несогласовании закрытия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железнодорожного пути.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случае отсутствия осн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ований для отказа в рассмотре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нии заявления,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Порядка, а также отсутствия сведений, предусмотренных подпунктом 9 пункта 2 настоящего Порядка, Федеральное агентство железнодорожного транспорта в течение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одного рабочего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 дня завершения проверки направляет в территориальный орган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Федерального агентства железнодорожного транспорта (далее – территориальный орган)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поручение</w:t>
        <w:br/>
        <w:t xml:space="preserve">о проведении обследования железнодорожного пути общего пользования</w:t>
        <w:br/>
        <w:t xml:space="preserve">на предмет воз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можн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невозможности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его закрытия и подготовки заключения по результатам проведения обследования железнодорожного пути с приложением заявления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прилагаемых к нему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основании поручения Федерального агентства железнодорожного транспорта,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ный орган 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восьми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даты издания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поручения Федерального агентства железнодорожного транспорта проводит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выездную проверку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предмет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оценки обследования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железнодорожного пути,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определяет фактическое соответствие или несоответствие железнодорожного пути данным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указанным заявителем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заявлении и прилагаемых к нему документах.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По результатам проведенного 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ездного обследования территориальный орган в срок, не превышающий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 дня окончания обследования железнодорожного пути,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предусмотренного пунктом 12 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 в Федеральное агентство железнодорожного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заключение</w:t>
        <w:br/>
        <w:t xml:space="preserve">о возможности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невозможности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закрытия железнодорожного пути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заключение)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котором содержатся: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результаты оценки достоверности сведений, указанных в заявлении</w:t>
        <w:br/>
        <w:t xml:space="preserve">и прилагаемых к нему документах,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 в пункте 2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вывод о возможности или невозможности закрытия железнодорожного 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случае соответствия результатов обследования железнодорожного пути данным, содержащимся в предоставленных заявителем документах,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подпунктами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ерриториальным органом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заключении указывается вывод о возможности закрытия железнодорожного 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несоответствия результатов обследования железнодорожных путей данным, содержащимся в предоставленных заявителем документах,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предусмотренных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подпунктами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территориальным органом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заключении указывается вывод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невозможности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закрытия железнодорожного пути.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агентство железнодорожного транспорта утверждает заключение и направляет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его в Министерство обороны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позднее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четырех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рабочих дней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Федеральное агентство железнодорожного транспорта заключения от терри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ториального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случае отсутствия осн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ований для отказа в рассмотре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нии заявления,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Порядка, а также наличия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сведений</w:t>
        <w:br/>
        <w:t xml:space="preserve">об отсутствии железнодорожного пути, содержащихся в предоставленных заявителем документах, предусмотренных подпунктом 9 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2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Федеральное агентство железнодорожного транспорта подготавливает</w:t>
        <w:br/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утверждает заключение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возможн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ости или невозможности закрытия железнодорожного пути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Министерство обороны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позднее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трех рабочих дней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завершения проверки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обороны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рассма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тривает поступившее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Федерального агентства железнодорожного транспорта</w:t>
        <w:br/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пунктами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15, 16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 заключение</w:t>
        <w:br/>
        <w:t xml:space="preserve">и направл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Федеральное агентство железнодорожного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транспорта позиц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согласии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закрытием железнодорожного пути или о несогласии с закрытием железнодорожного пути с указанием причин принятия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соответствующего решения не позднее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десяти рабочих дней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аты его поступления.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непоступления в Федеральное агентство железнодорожного транспорта позици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Министерства обороны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срок, установленный настоящим пунктом,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вывод о возможности закрытия железнодорожного пути, содержащийся в заключении, считается соглас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ованным.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18. Основанием для отказа в закрытии железнодорожного пути является поступление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Федеральное агентство железнодорожного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позиции Министерства обороны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несогласии с закрытием железнодорожного пути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случае отсутствия основания для отказа,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 Федеральное агентство железнодорожного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принимает решение о закрытии железнодорожного 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течение трех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Министерства обороны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позиции о согласии с закрытием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железнодорожного пути.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о закрытии железнодорожного пути оформляется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правовым актом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(приказом)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Федерального агентства железнодорожного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Федеральное агентство железнодорожного транспорта 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одного рабочего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 дня принятия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решения о закрытии железнодорожного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направляет заявителю уведомление о принятом решении,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составленное</w:t>
        <w:br/>
        <w:t xml:space="preserve">на бумажном носителе или оформленное в форме электронного документа, подписанное усиленной квалифицированной электронной подписью руководителя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агентства железнодорожного транспорта либо уполномоченного</w:t>
        <w:br/>
        <w:t xml:space="preserve">им лица, с прило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жением копии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правового акта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(приказа)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Федерального агентства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железнодорожного транспорта для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соответствующих изменений</w:t>
        <w:br/>
        <w:t xml:space="preserve">в тарифн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 руководстве.</w:t>
      </w:r>
      <w:r>
        <w:rPr>
          <w:rStyle w:val="999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8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результатах принятия решения о закрытии железнодорожного пути направляются для размещения в личн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 кабинете владельца инфраструктуры на едином портале вне зависимости от способа направления заявления, а также способа представления владельцу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аструктуры либо его уполномоченному представителю информации о принятом решении о закрытии железнодорожного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ае наличия основания для отказа,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Федеральное агент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ство железнодорожного транспорта принимает решение об отказе в закрытии железнодорожного пути 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позиции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несогласии с закрытием железнодорожного пути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Федеральное агентство железнодорожного транспорта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одного рабочего дня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дня принятия решения об отказе в закрытии железно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дорожного пути направляет заявителю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уведомление о таком решении, составленное</w:t>
        <w:br/>
        <w:t xml:space="preserve">на бумажном носителе или оформленное в форме электронного документа, подписанное усиленной квалифицированной электронной подписью руководителя Федерального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агентства железнодорожного транспорта либо уполномоченного</w:t>
        <w:br/>
        <w:t xml:space="preserve">им лица, способом, указанным в заявлении.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8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18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134" w:header="720" w:footer="70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7"/>
        <w:jc w:val="both"/>
        <w:rPr>
          <w:sz w:val="20"/>
          <w:szCs w:val="20"/>
          <w:highlight w:val="white"/>
        </w:rPr>
      </w:pPr>
      <w:r>
        <w:rPr>
          <w:rStyle w:val="99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бзац десят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 пункта 1 статьи 2 Федерального закона от 10 января 2003 г. № 17-ФЗ «О железнодорожном транспорте в Российской Федерации»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</w:footnote>
  <w:footnote w:id="3">
    <w:p>
      <w:pPr>
        <w:contextualSpacing w:val="0"/>
        <w:ind w:left="0" w:right="0" w:firstLine="0"/>
        <w:jc w:val="both"/>
        <w:spacing w:before="0" w:after="0" w:line="240" w:lineRule="auto"/>
        <w:rPr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999"/>
          <w:sz w:val="20"/>
          <w:szCs w:val="20"/>
          <w:highlight w:val="white"/>
        </w:rPr>
        <w:footnoteRef/>
      </w:r>
      <w:r>
        <w:rPr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о фе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деральной государственной информационной системе «Единый портал государственных</w:t>
        <w:br/>
        <w:t xml:space="preserve">и муниципальных услуг (функций)», утвержденное п</w:t>
      </w:r>
      <w:r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  <w:highlight w:val="white"/>
        </w:rPr>
        <w:t xml:space="preserve">остановлением Правительства Российской Федерации</w:t>
        <w:br/>
        <w:t xml:space="preserve">от 24 октября 2011 г. № 861</w:t>
      </w:r>
      <w:r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</w:footnote>
  <w:footnote w:id="4">
    <w:p>
      <w:pPr>
        <w:pStyle w:val="997"/>
        <w:rPr>
          <w:sz w:val="20"/>
          <w:szCs w:val="20"/>
        </w:rPr>
      </w:pPr>
      <w:r>
        <w:rPr>
          <w:rStyle w:val="999"/>
          <w:sz w:val="20"/>
          <w:szCs w:val="20"/>
        </w:rPr>
        <w:footnoteRef/>
      </w:r>
      <w:r>
        <w:rPr>
          <w:sz w:val="20"/>
          <w:szCs w:val="20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ункт 4 части 7 статьи 51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Градостроительного кодекса Российск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ой Федерации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pStyle w:val="997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Style w:val="999"/>
          <w:sz w:val="20"/>
          <w:szCs w:val="20"/>
        </w:rPr>
        <w:footnoteRef/>
      </w:r>
      <w:r>
        <w:rPr>
          <w:sz w:val="20"/>
          <w:szCs w:val="20"/>
        </w:rPr>
        <w:t xml:space="preserve"> Ч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асти 1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2 статьи 146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Уго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ловно-процессуального кодекса Российской Федерации.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6">
    <w:p>
      <w:pPr>
        <w:pStyle w:val="997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Style w:val="999"/>
        </w:rPr>
        <w:footnoteRef/>
      </w:r>
      <w:r>
        <w:t xml:space="preserve"> Ч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асть 1 статьи 148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Уголовно-процессуального кодекса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</w:footnote>
  <w:footnote w:id="7">
    <w:p>
      <w:pPr>
        <w:pStyle w:val="997"/>
        <w:jc w:val="both"/>
        <w:rPr>
          <w:sz w:val="20"/>
          <w:szCs w:val="20"/>
        </w:rPr>
      </w:pPr>
      <w:r>
        <w:rPr>
          <w:rStyle w:val="999"/>
        </w:rPr>
        <w:footnoteRef/>
      </w:r>
      <w:r>
        <w:t xml:space="preserve"> Ч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асти 1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2 статьи 213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Уголовно-процессуального кодекса Российской Федерации.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7"/>
      </w:pPr>
      <w:r/>
      <w:r/>
    </w:p>
  </w:footnote>
  <w:footnote w:id="8"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</w:rPr>
        <w:footnoteRef/>
      </w:r>
      <w:r>
        <w:t xml:space="preserve"> </w:t>
      </w:r>
      <w:r>
        <w:rPr>
          <w:color w:val="000000" w:themeColor="text1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арифное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руководство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№ 4, утвер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жденное Протоколом тридцать первого заседания Совета по железнодорожному транспорту государств – участников Содружества Независимых Государств от 15 февраля 2002 г. (официальный сайт Совета по железнодорожному транспорту государств - участников Содружества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Независимых Государств в информационно-телекоммуникационной сети «Интернет»: </w:t>
      </w:r>
      <w:hyperlink r:id="rId1" w:tooltip="&lt;div class=&quot;doc www&quot;&gt;&lt;span class=&quot;aligner&quot;&gt;&lt;div class=&quot;icon listDocWWW-16&quot;&gt;&lt;/div&gt;&lt;/span&gt;https://sovetgt.org/&lt;/div&gt;" w:history="1">
        <w:r>
          <w:rPr>
            <w:rStyle w:val="996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https://sovetgt.org/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15 февраля 2002 г.). Является обязательным для Российской Федерации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Совете по железнодорожному транспорту государств - участников Содружества Независимых Государств, утвержденным Протоколом заседания Совета глав правительств государств – участников Содружества Независимых Государств</w:t>
        <w:br/>
        <w:t xml:space="preserve">от 20 марта 1992 г. (Единый реестр пр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авовых актов и других документов Содружества Независимых Государств, </w:t>
      </w:r>
      <w:hyperlink r:id="rId2" w:tooltip="&lt;div class=&quot;doc www&quot;&gt;&lt;span class=&quot;aligner&quot;&gt;&lt;div class=&quot;icon listDocWWW-16&quot;&gt;&lt;/div&gt;&lt;/span&gt;https://cis.minsk.by&lt;/div&gt;" w:history="1">
        <w:r>
          <w:rPr>
            <w:rStyle w:val="996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https://cis.minsk.by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20 марта 1992 г.),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Соглашением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 координационных органах железнодорожного транспорта Содружества Независимых Государств от 14 февраля 1992 г., вступило в силу для Российской Федерации 14 февраля 1992 г. (Бюллетень международных договоров, 1993),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Соглашением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создании Содружества Независимых Государств от 8 декабря 1991 г., ратифицированным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Верховного Совета РСФСР от 12 дек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абря 1991 г., вступило в силу для Российской Федерации</w:t>
        <w:br/>
        <w:t xml:space="preserve">12 декабря 1991 г. (Ведомости Съезда народных депутатов РСФСР и Верховного Совета РСФСР, 1991, № 51, ст. 1798).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rPr>
        <w:rStyle w:val="1020"/>
      </w:rPr>
      <w:framePr w:wrap="around" w:vAnchor="text" w:hAnchor="margin" w:xAlign="center" w:y="1"/>
    </w:pPr>
    <w:r>
      <w:rPr>
        <w:rStyle w:val="1020"/>
      </w:rPr>
      <w:fldChar w:fldCharType="begin"/>
    </w:r>
    <w:r>
      <w:rPr>
        <w:rStyle w:val="1020"/>
      </w:rPr>
      <w:instrText xml:space="preserve">PAGE  </w:instrText>
    </w:r>
    <w:r>
      <w:rPr>
        <w:rStyle w:val="1020"/>
      </w:rPr>
      <w:fldChar w:fldCharType="end"/>
    </w:r>
    <w:r>
      <w:rPr>
        <w:rStyle w:val="1020"/>
      </w:rPr>
    </w:r>
    <w:r>
      <w:rPr>
        <w:rStyle w:val="1020"/>
      </w:rPr>
    </w:r>
  </w:p>
  <w:p>
    <w:pPr>
      <w:pStyle w:val="10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5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0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0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09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09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09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0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0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0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0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09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09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09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09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0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0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6">
    <w:name w:val="Heading 1"/>
    <w:basedOn w:val="1014"/>
    <w:next w:val="1014"/>
    <w:link w:val="8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7">
    <w:name w:val="Heading 1 Char"/>
    <w:link w:val="836"/>
    <w:uiPriority w:val="9"/>
    <w:rPr>
      <w:rFonts w:ascii="Arial" w:hAnsi="Arial" w:eastAsia="Arial" w:cs="Arial"/>
      <w:sz w:val="40"/>
      <w:szCs w:val="40"/>
    </w:rPr>
  </w:style>
  <w:style w:type="paragraph" w:styleId="838">
    <w:name w:val="Heading 2"/>
    <w:basedOn w:val="1014"/>
    <w:next w:val="1014"/>
    <w:link w:val="8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9">
    <w:name w:val="Heading 2 Char"/>
    <w:link w:val="838"/>
    <w:uiPriority w:val="9"/>
    <w:rPr>
      <w:rFonts w:ascii="Arial" w:hAnsi="Arial" w:eastAsia="Arial" w:cs="Arial"/>
      <w:sz w:val="34"/>
    </w:rPr>
  </w:style>
  <w:style w:type="paragraph" w:styleId="840">
    <w:name w:val="Heading 3"/>
    <w:basedOn w:val="1014"/>
    <w:next w:val="1014"/>
    <w:link w:val="8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1">
    <w:name w:val="Heading 3 Char"/>
    <w:link w:val="840"/>
    <w:uiPriority w:val="9"/>
    <w:rPr>
      <w:rFonts w:ascii="Arial" w:hAnsi="Arial" w:eastAsia="Arial" w:cs="Arial"/>
      <w:sz w:val="30"/>
      <w:szCs w:val="30"/>
    </w:rPr>
  </w:style>
  <w:style w:type="paragraph" w:styleId="842">
    <w:name w:val="Heading 4"/>
    <w:basedOn w:val="1014"/>
    <w:next w:val="1014"/>
    <w:link w:val="8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4 Char"/>
    <w:link w:val="842"/>
    <w:uiPriority w:val="9"/>
    <w:rPr>
      <w:rFonts w:ascii="Arial" w:hAnsi="Arial" w:eastAsia="Arial" w:cs="Arial"/>
      <w:b/>
      <w:bCs/>
      <w:sz w:val="26"/>
      <w:szCs w:val="26"/>
    </w:rPr>
  </w:style>
  <w:style w:type="paragraph" w:styleId="844">
    <w:name w:val="Heading 5"/>
    <w:basedOn w:val="1014"/>
    <w:next w:val="1014"/>
    <w:link w:val="8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5">
    <w:name w:val="Heading 5 Char"/>
    <w:link w:val="844"/>
    <w:uiPriority w:val="9"/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1014"/>
    <w:next w:val="1014"/>
    <w:link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7">
    <w:name w:val="Heading 6 Char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848">
    <w:name w:val="Heading 7"/>
    <w:basedOn w:val="1014"/>
    <w:next w:val="1014"/>
    <w:link w:val="8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>
    <w:name w:val="Heading 7 Char"/>
    <w:link w:val="8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0">
    <w:name w:val="Heading 8"/>
    <w:basedOn w:val="1014"/>
    <w:next w:val="1014"/>
    <w:link w:val="8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1">
    <w:name w:val="Heading 8 Char"/>
    <w:link w:val="850"/>
    <w:uiPriority w:val="9"/>
    <w:rPr>
      <w:rFonts w:ascii="Arial" w:hAnsi="Arial" w:eastAsia="Arial" w:cs="Arial"/>
      <w:i/>
      <w:iCs/>
      <w:sz w:val="22"/>
      <w:szCs w:val="22"/>
    </w:rPr>
  </w:style>
  <w:style w:type="paragraph" w:styleId="852">
    <w:name w:val="Heading 9"/>
    <w:basedOn w:val="1014"/>
    <w:next w:val="1014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3">
    <w:name w:val="Heading 9 Char"/>
    <w:link w:val="852"/>
    <w:uiPriority w:val="9"/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1014"/>
    <w:uiPriority w:val="34"/>
    <w:qFormat/>
    <w:pPr>
      <w:contextualSpacing/>
      <w:ind w:left="720"/>
    </w:pPr>
  </w:style>
  <w:style w:type="paragraph" w:styleId="855">
    <w:name w:val="No Spacing"/>
    <w:uiPriority w:val="1"/>
    <w:qFormat/>
    <w:pPr>
      <w:spacing w:before="0" w:after="0" w:line="240" w:lineRule="auto"/>
    </w:pPr>
  </w:style>
  <w:style w:type="paragraph" w:styleId="856">
    <w:name w:val="Title"/>
    <w:basedOn w:val="1014"/>
    <w:next w:val="1014"/>
    <w:link w:val="8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7">
    <w:name w:val="Title Char"/>
    <w:link w:val="856"/>
    <w:uiPriority w:val="10"/>
    <w:rPr>
      <w:sz w:val="48"/>
      <w:szCs w:val="48"/>
    </w:rPr>
  </w:style>
  <w:style w:type="paragraph" w:styleId="858">
    <w:name w:val="Subtitle"/>
    <w:basedOn w:val="1014"/>
    <w:next w:val="1014"/>
    <w:link w:val="859"/>
    <w:uiPriority w:val="11"/>
    <w:qFormat/>
    <w:pPr>
      <w:spacing w:before="200" w:after="200"/>
    </w:pPr>
    <w:rPr>
      <w:sz w:val="24"/>
      <w:szCs w:val="24"/>
    </w:rPr>
  </w:style>
  <w:style w:type="character" w:styleId="859">
    <w:name w:val="Subtitle Char"/>
    <w:link w:val="858"/>
    <w:uiPriority w:val="11"/>
    <w:rPr>
      <w:sz w:val="24"/>
      <w:szCs w:val="24"/>
    </w:rPr>
  </w:style>
  <w:style w:type="paragraph" w:styleId="860">
    <w:name w:val="Quote"/>
    <w:basedOn w:val="1014"/>
    <w:next w:val="1014"/>
    <w:link w:val="861"/>
    <w:uiPriority w:val="29"/>
    <w:qFormat/>
    <w:pPr>
      <w:ind w:left="720" w:right="720"/>
    </w:pPr>
    <w:rPr>
      <w:i/>
    </w:rPr>
  </w:style>
  <w:style w:type="character" w:styleId="861">
    <w:name w:val="Quote Char"/>
    <w:link w:val="860"/>
    <w:uiPriority w:val="29"/>
    <w:rPr>
      <w:i/>
    </w:rPr>
  </w:style>
  <w:style w:type="paragraph" w:styleId="862">
    <w:name w:val="Intense Quote"/>
    <w:basedOn w:val="1014"/>
    <w:next w:val="1014"/>
    <w:link w:val="8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3">
    <w:name w:val="Intense Quote Char"/>
    <w:link w:val="862"/>
    <w:uiPriority w:val="30"/>
    <w:rPr>
      <w:i/>
    </w:rPr>
  </w:style>
  <w:style w:type="paragraph" w:styleId="864">
    <w:name w:val="Header"/>
    <w:basedOn w:val="1014"/>
    <w:link w:val="8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5">
    <w:name w:val="Header Char"/>
    <w:link w:val="864"/>
    <w:uiPriority w:val="99"/>
  </w:style>
  <w:style w:type="paragraph" w:styleId="866">
    <w:name w:val="Footer"/>
    <w:basedOn w:val="1014"/>
    <w:link w:val="8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7">
    <w:name w:val="Footer Char"/>
    <w:link w:val="866"/>
    <w:uiPriority w:val="99"/>
  </w:style>
  <w:style w:type="paragraph" w:styleId="868">
    <w:name w:val="Caption"/>
    <w:basedOn w:val="1014"/>
    <w:next w:val="1014"/>
    <w:link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9">
    <w:name w:val="Caption Char"/>
    <w:basedOn w:val="868"/>
    <w:link w:val="866"/>
    <w:uiPriority w:val="99"/>
  </w:style>
  <w:style w:type="table" w:styleId="8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6">
    <w:name w:val="Hyperlink"/>
    <w:uiPriority w:val="99"/>
    <w:unhideWhenUsed/>
    <w:rPr>
      <w:color w:val="0000ff" w:themeColor="hyperlink"/>
      <w:u w:val="single"/>
    </w:rPr>
  </w:style>
  <w:style w:type="paragraph" w:styleId="997">
    <w:name w:val="footnote text"/>
    <w:basedOn w:val="1014"/>
    <w:link w:val="998"/>
    <w:uiPriority w:val="99"/>
    <w:semiHidden/>
    <w:unhideWhenUsed/>
    <w:pPr>
      <w:spacing w:after="40" w:line="240" w:lineRule="auto"/>
    </w:pPr>
    <w:rPr>
      <w:sz w:val="18"/>
    </w:rPr>
  </w:style>
  <w:style w:type="character" w:styleId="998">
    <w:name w:val="Footnote Text Char"/>
    <w:link w:val="997"/>
    <w:uiPriority w:val="99"/>
    <w:rPr>
      <w:sz w:val="18"/>
    </w:rPr>
  </w:style>
  <w:style w:type="character" w:styleId="999">
    <w:name w:val="footnote reference"/>
    <w:uiPriority w:val="99"/>
    <w:unhideWhenUsed/>
    <w:rPr>
      <w:vertAlign w:val="superscript"/>
    </w:rPr>
  </w:style>
  <w:style w:type="paragraph" w:styleId="1000">
    <w:name w:val="endnote text"/>
    <w:basedOn w:val="1014"/>
    <w:link w:val="1001"/>
    <w:uiPriority w:val="99"/>
    <w:semiHidden/>
    <w:unhideWhenUsed/>
    <w:pPr>
      <w:spacing w:after="0" w:line="240" w:lineRule="auto"/>
    </w:pPr>
    <w:rPr>
      <w:sz w:val="20"/>
    </w:rPr>
  </w:style>
  <w:style w:type="character" w:styleId="1001">
    <w:name w:val="Endnote Text Char"/>
    <w:link w:val="1000"/>
    <w:uiPriority w:val="99"/>
    <w:rPr>
      <w:sz w:val="20"/>
    </w:rPr>
  </w:style>
  <w:style w:type="character" w:styleId="1002">
    <w:name w:val="endnote reference"/>
    <w:uiPriority w:val="99"/>
    <w:semiHidden/>
    <w:unhideWhenUsed/>
    <w:rPr>
      <w:vertAlign w:val="superscript"/>
    </w:rPr>
  </w:style>
  <w:style w:type="paragraph" w:styleId="1003">
    <w:name w:val="toc 1"/>
    <w:basedOn w:val="1014"/>
    <w:next w:val="1014"/>
    <w:uiPriority w:val="39"/>
    <w:unhideWhenUsed/>
    <w:pPr>
      <w:ind w:left="0" w:right="0" w:firstLine="0"/>
      <w:spacing w:after="57"/>
    </w:pPr>
  </w:style>
  <w:style w:type="paragraph" w:styleId="1004">
    <w:name w:val="toc 2"/>
    <w:basedOn w:val="1014"/>
    <w:next w:val="1014"/>
    <w:uiPriority w:val="39"/>
    <w:unhideWhenUsed/>
    <w:pPr>
      <w:ind w:left="283" w:right="0" w:firstLine="0"/>
      <w:spacing w:after="57"/>
    </w:pPr>
  </w:style>
  <w:style w:type="paragraph" w:styleId="1005">
    <w:name w:val="toc 3"/>
    <w:basedOn w:val="1014"/>
    <w:next w:val="1014"/>
    <w:uiPriority w:val="39"/>
    <w:unhideWhenUsed/>
    <w:pPr>
      <w:ind w:left="567" w:right="0" w:firstLine="0"/>
      <w:spacing w:after="57"/>
    </w:pPr>
  </w:style>
  <w:style w:type="paragraph" w:styleId="1006">
    <w:name w:val="toc 4"/>
    <w:basedOn w:val="1014"/>
    <w:next w:val="1014"/>
    <w:uiPriority w:val="39"/>
    <w:unhideWhenUsed/>
    <w:pPr>
      <w:ind w:left="850" w:right="0" w:firstLine="0"/>
      <w:spacing w:after="57"/>
    </w:pPr>
  </w:style>
  <w:style w:type="paragraph" w:styleId="1007">
    <w:name w:val="toc 5"/>
    <w:basedOn w:val="1014"/>
    <w:next w:val="1014"/>
    <w:uiPriority w:val="39"/>
    <w:unhideWhenUsed/>
    <w:pPr>
      <w:ind w:left="1134" w:right="0" w:firstLine="0"/>
      <w:spacing w:after="57"/>
    </w:pPr>
  </w:style>
  <w:style w:type="paragraph" w:styleId="1008">
    <w:name w:val="toc 6"/>
    <w:basedOn w:val="1014"/>
    <w:next w:val="1014"/>
    <w:uiPriority w:val="39"/>
    <w:unhideWhenUsed/>
    <w:pPr>
      <w:ind w:left="1417" w:right="0" w:firstLine="0"/>
      <w:spacing w:after="57"/>
    </w:pPr>
  </w:style>
  <w:style w:type="paragraph" w:styleId="1009">
    <w:name w:val="toc 7"/>
    <w:basedOn w:val="1014"/>
    <w:next w:val="1014"/>
    <w:uiPriority w:val="39"/>
    <w:unhideWhenUsed/>
    <w:pPr>
      <w:ind w:left="1701" w:right="0" w:firstLine="0"/>
      <w:spacing w:after="57"/>
    </w:pPr>
  </w:style>
  <w:style w:type="paragraph" w:styleId="1010">
    <w:name w:val="toc 8"/>
    <w:basedOn w:val="1014"/>
    <w:next w:val="1014"/>
    <w:uiPriority w:val="39"/>
    <w:unhideWhenUsed/>
    <w:pPr>
      <w:ind w:left="1984" w:right="0" w:firstLine="0"/>
      <w:spacing w:after="57"/>
    </w:pPr>
  </w:style>
  <w:style w:type="paragraph" w:styleId="1011">
    <w:name w:val="toc 9"/>
    <w:basedOn w:val="1014"/>
    <w:next w:val="1014"/>
    <w:uiPriority w:val="39"/>
    <w:unhideWhenUsed/>
    <w:pPr>
      <w:ind w:left="2268" w:right="0" w:firstLine="0"/>
      <w:spacing w:after="57"/>
    </w:pPr>
  </w:style>
  <w:style w:type="paragraph" w:styleId="1012">
    <w:name w:val="TOC Heading"/>
    <w:uiPriority w:val="39"/>
    <w:unhideWhenUsed/>
  </w:style>
  <w:style w:type="paragraph" w:styleId="1013">
    <w:name w:val="table of figures"/>
    <w:basedOn w:val="1014"/>
    <w:next w:val="1014"/>
    <w:uiPriority w:val="99"/>
    <w:unhideWhenUsed/>
    <w:pPr>
      <w:spacing w:after="0" w:afterAutospacing="0"/>
    </w:pPr>
  </w:style>
  <w:style w:type="paragraph" w:styleId="1014" w:default="1">
    <w:name w:val="Normal"/>
    <w:next w:val="1014"/>
    <w:link w:val="101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1015">
    <w:name w:val="Основной шрифт абзаца"/>
    <w:next w:val="1015"/>
    <w:link w:val="1014"/>
    <w:uiPriority w:val="1"/>
    <w:semiHidden/>
    <w:unhideWhenUsed/>
  </w:style>
  <w:style w:type="table" w:styleId="1016">
    <w:name w:val="Обычная таблица"/>
    <w:next w:val="1016"/>
    <w:link w:val="1014"/>
    <w:uiPriority w:val="99"/>
    <w:semiHidden/>
    <w:unhideWhenUsed/>
    <w:tblPr/>
  </w:style>
  <w:style w:type="numbering" w:styleId="1017">
    <w:name w:val="Нет списка"/>
    <w:next w:val="1017"/>
    <w:link w:val="1014"/>
    <w:uiPriority w:val="99"/>
    <w:semiHidden/>
    <w:unhideWhenUsed/>
  </w:style>
  <w:style w:type="paragraph" w:styleId="1018">
    <w:name w:val="Верхний колонтитул"/>
    <w:basedOn w:val="1014"/>
    <w:next w:val="1018"/>
    <w:link w:val="1019"/>
    <w:uiPriority w:val="99"/>
    <w:pPr>
      <w:tabs>
        <w:tab w:val="center" w:pos="4677" w:leader="none"/>
        <w:tab w:val="right" w:pos="9355" w:leader="none"/>
      </w:tabs>
    </w:pPr>
  </w:style>
  <w:style w:type="character" w:styleId="1019">
    <w:name w:val="Верхний колонтитул Знак"/>
    <w:next w:val="1019"/>
    <w:link w:val="10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0">
    <w:name w:val="Номер страницы"/>
    <w:next w:val="1020"/>
    <w:link w:val="1014"/>
    <w:rPr>
      <w:rFonts w:cs="Times New Roman"/>
    </w:rPr>
  </w:style>
  <w:style w:type="paragraph" w:styleId="1021">
    <w:name w:val="Текст выноски"/>
    <w:basedOn w:val="1014"/>
    <w:next w:val="1021"/>
    <w:link w:val="10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22">
    <w:name w:val="Текст выноски Знак"/>
    <w:next w:val="1022"/>
    <w:link w:val="1021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23">
    <w:name w:val="Нижний колонтитул"/>
    <w:basedOn w:val="1014"/>
    <w:next w:val="1023"/>
    <w:link w:val="10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4">
    <w:name w:val="Нижний колонтитул Знак"/>
    <w:next w:val="1024"/>
    <w:link w:val="1023"/>
    <w:uiPriority w:val="99"/>
    <w:rPr>
      <w:rFonts w:ascii="Times New Roman" w:hAnsi="Times New Roman" w:eastAsia="Times New Roman"/>
      <w:sz w:val="24"/>
      <w:szCs w:val="24"/>
    </w:rPr>
  </w:style>
  <w:style w:type="numbering" w:styleId="1025">
    <w:name w:val="Стиль1"/>
    <w:next w:val="1025"/>
    <w:link w:val="1014"/>
    <w:uiPriority w:val="99"/>
    <w:pPr>
      <w:numPr>
        <w:ilvl w:val="0"/>
        <w:numId w:val="3"/>
      </w:numPr>
    </w:pPr>
  </w:style>
  <w:style w:type="paragraph" w:styleId="1026">
    <w:name w:val="Standard"/>
    <w:next w:val="1026"/>
    <w:link w:val="1014"/>
    <w:rPr>
      <w:rFonts w:ascii="Times New Roman" w:hAnsi="Times New Roman" w:eastAsia="Times New Roman"/>
      <w:sz w:val="28"/>
      <w:lang w:val="ru-RU" w:eastAsia="zh-CN" w:bidi="ar-SA"/>
    </w:rPr>
  </w:style>
  <w:style w:type="character" w:styleId="1027" w:default="1">
    <w:name w:val="Default Paragraph Font"/>
    <w:uiPriority w:val="1"/>
    <w:semiHidden/>
    <w:unhideWhenUsed/>
  </w:style>
  <w:style w:type="numbering" w:styleId="1028" w:default="1">
    <w:name w:val="No List"/>
    <w:uiPriority w:val="99"/>
    <w:semiHidden/>
    <w:unhideWhenUsed/>
  </w:style>
  <w:style w:type="table" w:styleId="1029" w:default="1">
    <w:name w:val="Normal Table"/>
    <w:uiPriority w:val="99"/>
    <w:semiHidden/>
    <w:unhideWhenUsed/>
    <w:tblPr/>
  </w:style>
  <w:style w:type="paragraph" w:styleId="1030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1" w:customStyle="1">
    <w:name w:val="Основной текст с отступом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2" w:customStyle="1">
    <w:name w:val="Обычный1"/>
    <w:link w:val="90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3" w:customStyle="1">
    <w:name w:val="Style18"/>
    <w:basedOn w:val="857"/>
    <w:link w:val="943"/>
    <w:pPr>
      <w:contextualSpacing w:val="0"/>
      <w:ind w:left="0" w:right="0" w:firstLine="706"/>
      <w:jc w:val="both"/>
      <w:keepLines w:val="0"/>
      <w:keepNext w:val="0"/>
      <w:pageBreakBefore w:val="0"/>
      <w:spacing w:before="0" w:beforeAutospacing="0" w:after="0" w:afterAutospacing="0" w:line="485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ovetgt.org/" TargetMode="External"/><Relationship Id="rId2" Type="http://schemas.openxmlformats.org/officeDocument/2006/relationships/hyperlink" Target="https://cis.minsk.by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УИП Росжелдор</dc:creator>
  <cp:lastModifiedBy>v.buyakova@roszeldor.ru</cp:lastModifiedBy>
  <cp:revision>79</cp:revision>
  <dcterms:created xsi:type="dcterms:W3CDTF">2022-03-30T10:21:00Z</dcterms:created>
  <dcterms:modified xsi:type="dcterms:W3CDTF">2026-04-09T06:29:50Z</dcterms:modified>
  <cp:version>917504</cp:version>
</cp:coreProperties>
</file>