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C8" w:rsidRPr="001E2AF1" w:rsidRDefault="009B35A4" w:rsidP="008250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250C8" w:rsidRPr="001E2AF1" w:rsidRDefault="008250C8" w:rsidP="00BC1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AF1">
        <w:rPr>
          <w:rFonts w:ascii="Times New Roman" w:hAnsi="Times New Roman"/>
          <w:b/>
          <w:sz w:val="28"/>
          <w:szCs w:val="28"/>
        </w:rPr>
        <w:t xml:space="preserve">к </w:t>
      </w:r>
      <w:r w:rsidR="009B35A4">
        <w:rPr>
          <w:rFonts w:ascii="Times New Roman" w:hAnsi="Times New Roman"/>
          <w:b/>
          <w:sz w:val="28"/>
          <w:szCs w:val="28"/>
        </w:rPr>
        <w:t>проекту приказа</w:t>
      </w:r>
      <w:r w:rsidRPr="001E2AF1">
        <w:rPr>
          <w:rFonts w:ascii="Times New Roman" w:hAnsi="Times New Roman"/>
          <w:b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Фонда пенсионного и социального страхования</w:t>
      </w:r>
      <w:r w:rsidR="009B35A4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455D4F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«</w:t>
      </w:r>
      <w:r w:rsidR="00BC1790" w:rsidRPr="00BC1790">
        <w:rPr>
          <w:rFonts w:ascii="Times New Roman" w:hAnsi="Times New Roman"/>
          <w:b/>
          <w:sz w:val="28"/>
          <w:szCs w:val="28"/>
        </w:rPr>
        <w:t>О внесении изменений в приложения  № 2, № 3, № 4, № 6 к приказу Фонда пенсионного и социального страхования Российской Федерации от 2 марта 2023 г. № 302</w:t>
      </w:r>
      <w:r w:rsidR="00F55CD7" w:rsidRPr="00F55CD7">
        <w:rPr>
          <w:rFonts w:ascii="Times New Roman" w:hAnsi="Times New Roman"/>
          <w:b/>
          <w:sz w:val="28"/>
          <w:szCs w:val="28"/>
        </w:rPr>
        <w:t>»</w:t>
      </w:r>
    </w:p>
    <w:p w:rsidR="008250C8" w:rsidRDefault="008250C8" w:rsidP="00DF4322">
      <w:pPr>
        <w:widowControl w:val="0"/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5CD7" w:rsidRDefault="008250C8" w:rsidP="000C2CE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3E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Основания, цели и мотивы издания</w:t>
      </w:r>
      <w:r w:rsidR="00F55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проекта приказа Фонда пенсионного и социального страхования Российской Федерации.</w:t>
      </w:r>
    </w:p>
    <w:p w:rsidR="00045410" w:rsidRDefault="00045410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 п</w:t>
      </w:r>
      <w:r w:rsidRPr="008250C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250C8">
        <w:rPr>
          <w:rFonts w:ascii="Times New Roman" w:hAnsi="Times New Roman"/>
          <w:sz w:val="28"/>
          <w:szCs w:val="28"/>
        </w:rPr>
        <w:t>Фонда пенсионного и социаль</w:t>
      </w:r>
      <w:r>
        <w:rPr>
          <w:rFonts w:ascii="Times New Roman" w:hAnsi="Times New Roman"/>
          <w:sz w:val="28"/>
          <w:szCs w:val="28"/>
        </w:rPr>
        <w:t>ного страхования</w:t>
      </w:r>
      <w:r w:rsidR="00455D4F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A1538B" w:rsidRPr="00A1538B">
        <w:rPr>
          <w:rFonts w:ascii="Times New Roman" w:hAnsi="Times New Roman"/>
          <w:sz w:val="28"/>
          <w:szCs w:val="28"/>
        </w:rPr>
        <w:t>«</w:t>
      </w:r>
      <w:r w:rsidR="00F967F3" w:rsidRPr="00F967F3">
        <w:rPr>
          <w:rFonts w:ascii="Times New Roman" w:hAnsi="Times New Roman"/>
          <w:sz w:val="28"/>
          <w:szCs w:val="28"/>
        </w:rPr>
        <w:t xml:space="preserve">О внесении изменений в приложения  № 2, № 3, </w:t>
      </w:r>
      <w:r w:rsidR="008A6EDA">
        <w:rPr>
          <w:rFonts w:ascii="Times New Roman" w:hAnsi="Times New Roman"/>
          <w:sz w:val="28"/>
          <w:szCs w:val="28"/>
        </w:rPr>
        <w:br/>
      </w:r>
      <w:r w:rsidR="00F967F3" w:rsidRPr="00F967F3">
        <w:rPr>
          <w:rFonts w:ascii="Times New Roman" w:hAnsi="Times New Roman"/>
          <w:sz w:val="28"/>
          <w:szCs w:val="28"/>
        </w:rPr>
        <w:t>№ 4, № 6 к приказу Фонда пенсионного и социального страхования Российской Федерации от 2 марта 2023 г. № 302</w:t>
      </w:r>
      <w:r w:rsidR="00A1538B" w:rsidRPr="00A153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50C8">
        <w:rPr>
          <w:rFonts w:ascii="Times New Roman" w:hAnsi="Times New Roman"/>
          <w:spacing w:val="-1"/>
          <w:sz w:val="28"/>
          <w:szCs w:val="28"/>
        </w:rPr>
        <w:t xml:space="preserve">(далее </w:t>
      </w:r>
      <w:r w:rsidRPr="008250C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8250C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8250C8">
        <w:rPr>
          <w:rFonts w:ascii="Times New Roman" w:hAnsi="Times New Roman"/>
          <w:sz w:val="28"/>
          <w:szCs w:val="28"/>
        </w:rPr>
        <w:t xml:space="preserve"> СФР)</w:t>
      </w:r>
      <w:r>
        <w:rPr>
          <w:rFonts w:ascii="Times New Roman" w:hAnsi="Times New Roman"/>
          <w:sz w:val="28"/>
          <w:szCs w:val="28"/>
        </w:rPr>
        <w:t xml:space="preserve"> подготовлен в </w:t>
      </w:r>
      <w:r w:rsidR="008C0D48" w:rsidRPr="008C0D48">
        <w:rPr>
          <w:rFonts w:ascii="Times New Roman" w:hAnsi="Times New Roman"/>
          <w:sz w:val="28"/>
          <w:szCs w:val="28"/>
        </w:rPr>
        <w:t xml:space="preserve">соответствии с </w:t>
      </w:r>
      <w:r w:rsidR="002B4A5C" w:rsidRPr="002B4A5C">
        <w:rPr>
          <w:rFonts w:ascii="Times New Roman" w:hAnsi="Times New Roman"/>
          <w:sz w:val="28"/>
          <w:szCs w:val="28"/>
        </w:rPr>
        <w:t>подпунктами «д», «е» пункта 11</w:t>
      </w:r>
      <w:r w:rsidR="00DB2A62">
        <w:rPr>
          <w:rFonts w:ascii="Times New Roman" w:hAnsi="Times New Roman"/>
          <w:sz w:val="28"/>
          <w:szCs w:val="28"/>
        </w:rPr>
        <w:t xml:space="preserve"> </w:t>
      </w:r>
      <w:r w:rsidR="0072707A" w:rsidRPr="0072707A">
        <w:rPr>
          <w:rFonts w:ascii="Times New Roman" w:hAnsi="Times New Roman"/>
          <w:sz w:val="28"/>
          <w:szCs w:val="28"/>
        </w:rPr>
        <w:t xml:space="preserve">статьи 2 </w:t>
      </w:r>
      <w:proofErr w:type="gramStart"/>
      <w:r w:rsidR="0072707A" w:rsidRPr="0072707A">
        <w:rPr>
          <w:rFonts w:ascii="Times New Roman" w:hAnsi="Times New Roman"/>
          <w:sz w:val="28"/>
          <w:szCs w:val="28"/>
        </w:rPr>
        <w:t>Федерального закона от  20 февраля 2026 г. № 29-ФЗ «О внесении изменений в отдельные законодательные акты Российской Федерации»</w:t>
      </w:r>
      <w:r w:rsidR="0072707A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 w:rsidR="003220F0" w:rsidRPr="0072707A">
        <w:rPr>
          <w:rFonts w:ascii="Times New Roman" w:hAnsi="Times New Roman"/>
          <w:sz w:val="28"/>
          <w:szCs w:val="28"/>
        </w:rPr>
        <w:t xml:space="preserve">от  20 февраля 2026 г. </w:t>
      </w:r>
      <w:r w:rsidR="0072707A">
        <w:rPr>
          <w:rFonts w:ascii="Times New Roman" w:hAnsi="Times New Roman"/>
          <w:sz w:val="28"/>
          <w:szCs w:val="28"/>
        </w:rPr>
        <w:t>№ 29-ФЗ)</w:t>
      </w:r>
      <w:r w:rsidR="008C0D48" w:rsidRPr="008C0D48">
        <w:rPr>
          <w:rFonts w:ascii="Times New Roman" w:hAnsi="Times New Roman"/>
          <w:sz w:val="28"/>
          <w:szCs w:val="28"/>
        </w:rPr>
        <w:t xml:space="preserve"> и част</w:t>
      </w:r>
      <w:r w:rsidR="00445D04">
        <w:rPr>
          <w:rFonts w:ascii="Times New Roman" w:hAnsi="Times New Roman"/>
          <w:sz w:val="28"/>
          <w:szCs w:val="28"/>
        </w:rPr>
        <w:t>ью 21</w:t>
      </w:r>
      <w:r w:rsidR="008C0D48" w:rsidRPr="008C0D48">
        <w:rPr>
          <w:rFonts w:ascii="Times New Roman" w:hAnsi="Times New Roman"/>
          <w:sz w:val="28"/>
          <w:szCs w:val="28"/>
        </w:rPr>
        <w:t xml:space="preserve"> статьи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C212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5CD7">
        <w:rPr>
          <w:rFonts w:ascii="Times New Roman" w:hAnsi="Times New Roman"/>
          <w:spacing w:val="-1"/>
          <w:sz w:val="28"/>
          <w:szCs w:val="28"/>
        </w:rPr>
        <w:t xml:space="preserve">(далее </w:t>
      </w:r>
      <w:r w:rsidR="00FD11BA">
        <w:rPr>
          <w:rFonts w:ascii="Times New Roman" w:hAnsi="Times New Roman"/>
          <w:spacing w:val="-1"/>
          <w:sz w:val="28"/>
          <w:szCs w:val="28"/>
        </w:rPr>
        <w:t>–</w:t>
      </w:r>
      <w:r w:rsidRPr="00F55CD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11BA">
        <w:rPr>
          <w:rFonts w:ascii="Times New Roman" w:hAnsi="Times New Roman"/>
          <w:spacing w:val="-1"/>
          <w:sz w:val="28"/>
          <w:szCs w:val="28"/>
        </w:rPr>
        <w:t xml:space="preserve">Федеральный закон </w:t>
      </w:r>
      <w:r w:rsidR="003220F0" w:rsidRPr="008C0D48">
        <w:rPr>
          <w:rFonts w:ascii="Times New Roman" w:hAnsi="Times New Roman"/>
          <w:sz w:val="28"/>
          <w:szCs w:val="28"/>
        </w:rPr>
        <w:t>от 1 апреля 1996 г</w:t>
      </w:r>
      <w:proofErr w:type="gramEnd"/>
      <w:r w:rsidR="003220F0" w:rsidRPr="008C0D48">
        <w:rPr>
          <w:rFonts w:ascii="Times New Roman" w:hAnsi="Times New Roman"/>
          <w:sz w:val="28"/>
          <w:szCs w:val="28"/>
        </w:rPr>
        <w:t xml:space="preserve">. </w:t>
      </w:r>
      <w:r w:rsidR="00FD11BA">
        <w:rPr>
          <w:rFonts w:ascii="Times New Roman" w:hAnsi="Times New Roman"/>
          <w:spacing w:val="-1"/>
          <w:sz w:val="28"/>
          <w:szCs w:val="28"/>
        </w:rPr>
        <w:t>№ 27-ФЗ</w:t>
      </w:r>
      <w:r w:rsidRPr="00F55CD7"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F5C93" w:rsidRDefault="001F5C93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1F5C93">
        <w:rPr>
          <w:rFonts w:ascii="Times New Roman" w:hAnsi="Times New Roman"/>
          <w:sz w:val="28"/>
          <w:szCs w:val="28"/>
        </w:rPr>
        <w:t xml:space="preserve"> подготовки проекта приказа СФР является актуализация форм</w:t>
      </w:r>
      <w:r w:rsidR="00424B41">
        <w:rPr>
          <w:rFonts w:ascii="Times New Roman" w:hAnsi="Times New Roman"/>
          <w:sz w:val="28"/>
          <w:szCs w:val="28"/>
        </w:rPr>
        <w:t xml:space="preserve"> документов, </w:t>
      </w:r>
      <w:r w:rsidR="00424B41" w:rsidRPr="001F5C93">
        <w:rPr>
          <w:rFonts w:ascii="Times New Roman" w:hAnsi="Times New Roman"/>
          <w:sz w:val="28"/>
          <w:szCs w:val="28"/>
        </w:rPr>
        <w:t xml:space="preserve">используемых в целях привлечения страхователей </w:t>
      </w:r>
      <w:r w:rsidR="0088392C">
        <w:rPr>
          <w:rFonts w:ascii="Times New Roman" w:hAnsi="Times New Roman"/>
          <w:sz w:val="28"/>
          <w:szCs w:val="28"/>
        </w:rPr>
        <w:br/>
      </w:r>
      <w:r w:rsidR="00424B41" w:rsidRPr="001F5C93">
        <w:rPr>
          <w:rFonts w:ascii="Times New Roman" w:hAnsi="Times New Roman"/>
          <w:sz w:val="28"/>
          <w:szCs w:val="28"/>
        </w:rPr>
        <w:t xml:space="preserve">к ответственности, предусмотренной статьей 17 Федерального закона </w:t>
      </w:r>
      <w:r w:rsidR="007003DA">
        <w:rPr>
          <w:rFonts w:ascii="Times New Roman" w:hAnsi="Times New Roman"/>
          <w:sz w:val="28"/>
          <w:szCs w:val="28"/>
        </w:rPr>
        <w:br/>
      </w:r>
      <w:r w:rsidR="003220F0" w:rsidRPr="008C0D48">
        <w:rPr>
          <w:rFonts w:ascii="Times New Roman" w:hAnsi="Times New Roman"/>
          <w:sz w:val="28"/>
          <w:szCs w:val="28"/>
        </w:rPr>
        <w:t xml:space="preserve">от 1 апреля 1996 г. </w:t>
      </w:r>
      <w:r w:rsidR="00445D04">
        <w:rPr>
          <w:rFonts w:ascii="Times New Roman" w:hAnsi="Times New Roman"/>
          <w:sz w:val="28"/>
          <w:szCs w:val="28"/>
        </w:rPr>
        <w:t>№ 27-ФЗ</w:t>
      </w:r>
      <w:r w:rsidR="002F71B3">
        <w:rPr>
          <w:rFonts w:ascii="Times New Roman" w:hAnsi="Times New Roman"/>
          <w:sz w:val="28"/>
          <w:szCs w:val="28"/>
        </w:rPr>
        <w:t>.</w:t>
      </w:r>
    </w:p>
    <w:p w:rsidR="002C341B" w:rsidRDefault="00B40EF2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Мотивом подготовки проекта приказа СФР явля</w:t>
      </w:r>
      <w:r w:rsidR="00F0422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F04226" w:rsidRPr="00F04226">
        <w:rPr>
          <w:rFonts w:ascii="Times New Roman" w:hAnsi="Times New Roman"/>
          <w:sz w:val="28"/>
          <w:szCs w:val="28"/>
        </w:rPr>
        <w:t>изменения, внесенны</w:t>
      </w:r>
      <w:r w:rsidR="00F04226">
        <w:rPr>
          <w:rFonts w:ascii="Times New Roman" w:hAnsi="Times New Roman"/>
          <w:sz w:val="28"/>
          <w:szCs w:val="28"/>
        </w:rPr>
        <w:t>е</w:t>
      </w:r>
      <w:r w:rsidR="00F04226" w:rsidRPr="00F04226">
        <w:rPr>
          <w:rFonts w:ascii="Times New Roman" w:hAnsi="Times New Roman"/>
          <w:sz w:val="28"/>
          <w:szCs w:val="28"/>
        </w:rPr>
        <w:t xml:space="preserve"> в</w:t>
      </w:r>
      <w:r w:rsidR="00CA3582">
        <w:rPr>
          <w:rFonts w:ascii="Times New Roman" w:hAnsi="Times New Roman"/>
          <w:sz w:val="28"/>
          <w:szCs w:val="28"/>
        </w:rPr>
        <w:t xml:space="preserve"> </w:t>
      </w:r>
      <w:r w:rsidR="00447E9B">
        <w:rPr>
          <w:rFonts w:ascii="Times New Roman" w:hAnsi="Times New Roman"/>
          <w:sz w:val="28"/>
          <w:szCs w:val="28"/>
        </w:rPr>
        <w:t xml:space="preserve">статью 17 Федерального закона </w:t>
      </w:r>
      <w:r w:rsidR="003220F0" w:rsidRPr="008C0D48">
        <w:rPr>
          <w:rFonts w:ascii="Times New Roman" w:hAnsi="Times New Roman"/>
          <w:sz w:val="28"/>
          <w:szCs w:val="28"/>
        </w:rPr>
        <w:t xml:space="preserve">от 1 апреля 1996 г. </w:t>
      </w:r>
      <w:r w:rsidR="00447E9B">
        <w:rPr>
          <w:rFonts w:ascii="Times New Roman" w:hAnsi="Times New Roman"/>
          <w:sz w:val="28"/>
          <w:szCs w:val="28"/>
        </w:rPr>
        <w:t xml:space="preserve">№ 27-ФЗ </w:t>
      </w:r>
      <w:r w:rsidR="00F04226" w:rsidRPr="00F04226">
        <w:rPr>
          <w:rFonts w:ascii="Times New Roman" w:hAnsi="Times New Roman"/>
          <w:sz w:val="28"/>
          <w:szCs w:val="28"/>
        </w:rPr>
        <w:t xml:space="preserve"> </w:t>
      </w:r>
      <w:r w:rsidR="00327A7E" w:rsidRPr="00327A7E">
        <w:rPr>
          <w:rFonts w:ascii="Times New Roman" w:hAnsi="Times New Roman"/>
          <w:sz w:val="28"/>
          <w:szCs w:val="28"/>
        </w:rPr>
        <w:t>Федераль</w:t>
      </w:r>
      <w:r w:rsidR="00327A7E">
        <w:rPr>
          <w:rFonts w:ascii="Times New Roman" w:hAnsi="Times New Roman"/>
          <w:sz w:val="28"/>
          <w:szCs w:val="28"/>
        </w:rPr>
        <w:t xml:space="preserve">ным законом </w:t>
      </w:r>
      <w:r w:rsidR="003220F0" w:rsidRPr="0072707A">
        <w:rPr>
          <w:rFonts w:ascii="Times New Roman" w:hAnsi="Times New Roman"/>
          <w:sz w:val="28"/>
          <w:szCs w:val="28"/>
        </w:rPr>
        <w:t xml:space="preserve">от  20 февраля 2026 г. </w:t>
      </w:r>
      <w:r w:rsidR="00666679">
        <w:rPr>
          <w:rFonts w:ascii="Times New Roman" w:hAnsi="Times New Roman"/>
          <w:sz w:val="28"/>
          <w:szCs w:val="28"/>
        </w:rPr>
        <w:t>№ 29-ФЗ</w:t>
      </w:r>
      <w:r w:rsidR="00CA3582">
        <w:rPr>
          <w:rFonts w:ascii="Times New Roman" w:hAnsi="Times New Roman"/>
          <w:sz w:val="28"/>
          <w:szCs w:val="28"/>
        </w:rPr>
        <w:t xml:space="preserve">, </w:t>
      </w:r>
      <w:r w:rsidR="002C341B">
        <w:rPr>
          <w:rFonts w:ascii="Times New Roman" w:hAnsi="Times New Roman"/>
          <w:sz w:val="28"/>
          <w:szCs w:val="28"/>
        </w:rPr>
        <w:t>предусматривающие</w:t>
      </w:r>
      <w:r w:rsidR="002C341B" w:rsidRPr="002C341B">
        <w:t xml:space="preserve"> </w:t>
      </w:r>
      <w:r w:rsidR="002C341B">
        <w:rPr>
          <w:rFonts w:ascii="Times New Roman" w:hAnsi="Times New Roman"/>
          <w:sz w:val="28"/>
          <w:szCs w:val="28"/>
        </w:rPr>
        <w:t>вынесение и подписание документов, используемых</w:t>
      </w:r>
      <w:r w:rsidR="002C341B" w:rsidRPr="00447E9B">
        <w:rPr>
          <w:rFonts w:ascii="Times New Roman" w:hAnsi="Times New Roman"/>
          <w:sz w:val="28"/>
          <w:szCs w:val="28"/>
        </w:rPr>
        <w:t xml:space="preserve"> при привлечении страхователей к ответственности</w:t>
      </w:r>
      <w:r w:rsidR="002C341B">
        <w:rPr>
          <w:rFonts w:ascii="Times New Roman" w:hAnsi="Times New Roman"/>
          <w:sz w:val="28"/>
          <w:szCs w:val="28"/>
        </w:rPr>
        <w:t>, уполномоченными должностными</w:t>
      </w:r>
      <w:r w:rsidR="002C341B" w:rsidRPr="00447E9B">
        <w:rPr>
          <w:rFonts w:ascii="Times New Roman" w:hAnsi="Times New Roman"/>
          <w:sz w:val="28"/>
          <w:szCs w:val="28"/>
        </w:rPr>
        <w:t xml:space="preserve"> лица</w:t>
      </w:r>
      <w:r w:rsidR="002C341B">
        <w:rPr>
          <w:rFonts w:ascii="Times New Roman" w:hAnsi="Times New Roman"/>
          <w:sz w:val="28"/>
          <w:szCs w:val="28"/>
        </w:rPr>
        <w:t>ми</w:t>
      </w:r>
      <w:r w:rsidR="002C341B" w:rsidRPr="00447E9B">
        <w:rPr>
          <w:rFonts w:ascii="Times New Roman" w:hAnsi="Times New Roman"/>
          <w:sz w:val="28"/>
          <w:szCs w:val="28"/>
        </w:rPr>
        <w:t xml:space="preserve"> территориальных органов </w:t>
      </w:r>
      <w:r w:rsidR="002C341B">
        <w:rPr>
          <w:rFonts w:ascii="Times New Roman" w:hAnsi="Times New Roman"/>
          <w:sz w:val="28"/>
          <w:szCs w:val="28"/>
        </w:rPr>
        <w:t>СФР.</w:t>
      </w:r>
    </w:p>
    <w:p w:rsidR="00731420" w:rsidRDefault="003B6B01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2AFA">
        <w:rPr>
          <w:rFonts w:ascii="Times New Roman" w:hAnsi="Times New Roman"/>
          <w:sz w:val="28"/>
          <w:szCs w:val="28"/>
        </w:rPr>
        <w:t xml:space="preserve">В соответствии с пунктом 1 статьи 11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E52AFA">
        <w:rPr>
          <w:rFonts w:ascii="Times New Roman" w:hAnsi="Times New Roman"/>
          <w:sz w:val="28"/>
          <w:szCs w:val="28"/>
        </w:rPr>
        <w:t xml:space="preserve">от 20 февраля 2026 г. № 29-ФЗ данный федеральный закон </w:t>
      </w:r>
      <w:r w:rsidR="00265B32">
        <w:rPr>
          <w:rFonts w:ascii="Times New Roman" w:hAnsi="Times New Roman"/>
          <w:sz w:val="28"/>
          <w:szCs w:val="28"/>
        </w:rPr>
        <w:t xml:space="preserve">вступает </w:t>
      </w:r>
      <w:r w:rsidRPr="00E52AFA">
        <w:rPr>
          <w:rFonts w:ascii="Times New Roman" w:hAnsi="Times New Roman"/>
          <w:sz w:val="28"/>
          <w:szCs w:val="28"/>
        </w:rPr>
        <w:t xml:space="preserve">в силу  </w:t>
      </w:r>
      <w:r w:rsidR="000C2CE1">
        <w:rPr>
          <w:rFonts w:ascii="Times New Roman" w:hAnsi="Times New Roman"/>
          <w:sz w:val="28"/>
          <w:szCs w:val="28"/>
        </w:rPr>
        <w:br/>
      </w:r>
      <w:r w:rsidRPr="00E52AFA">
        <w:rPr>
          <w:rFonts w:ascii="Times New Roman" w:hAnsi="Times New Roman"/>
          <w:sz w:val="28"/>
          <w:szCs w:val="28"/>
        </w:rPr>
        <w:lastRenderedPageBreak/>
        <w:t>с 1 июля 2026 года, в связи с чем, пунктом 2 проекта приказа СФР также предусмотрен</w:t>
      </w:r>
      <w:r w:rsidR="00265B32">
        <w:rPr>
          <w:rFonts w:ascii="Times New Roman" w:hAnsi="Times New Roman"/>
          <w:sz w:val="28"/>
          <w:szCs w:val="28"/>
        </w:rPr>
        <w:t xml:space="preserve"> срок его </w:t>
      </w:r>
      <w:r w:rsidRPr="00E52AFA">
        <w:rPr>
          <w:rFonts w:ascii="Times New Roman" w:hAnsi="Times New Roman"/>
          <w:sz w:val="28"/>
          <w:szCs w:val="28"/>
        </w:rPr>
        <w:t xml:space="preserve"> вступлени</w:t>
      </w:r>
      <w:r w:rsidR="00265B32">
        <w:rPr>
          <w:rFonts w:ascii="Times New Roman" w:hAnsi="Times New Roman"/>
          <w:sz w:val="28"/>
          <w:szCs w:val="28"/>
        </w:rPr>
        <w:t>я</w:t>
      </w:r>
      <w:r w:rsidRPr="00E52AFA">
        <w:rPr>
          <w:rFonts w:ascii="Times New Roman" w:hAnsi="Times New Roman"/>
          <w:sz w:val="28"/>
          <w:szCs w:val="28"/>
        </w:rPr>
        <w:t xml:space="preserve"> в силу с 1 июля 2026 года.</w:t>
      </w:r>
    </w:p>
    <w:p w:rsidR="00E732CF" w:rsidRPr="00E732CF" w:rsidRDefault="00E732CF" w:rsidP="000C2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2CF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Частью 1.1 статьи 8 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27 июня 2011 г. № 161-ФЗ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 национальной платежной системе» (далее – Федеральный закон </w:t>
      </w:r>
      <w:r w:rsidR="000C2CE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53E19"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июня 2011 г. 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№ 161-ФЗ) предусмотрено, что реквизиты перевода могут быть представлены в виде кода. </w:t>
      </w:r>
    </w:p>
    <w:p w:rsidR="00E732CF" w:rsidRPr="00E732CF" w:rsidRDefault="00E732CF" w:rsidP="000C2CE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32CF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Правила кодирования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 (далее – Правила) утверждены </w:t>
      </w:r>
      <w:r w:rsidRPr="00E732CF"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финансов Российской Федерации </w:t>
      </w:r>
      <w:r w:rsidRPr="00E732CF">
        <w:rPr>
          <w:rFonts w:ascii="Times New Roman" w:hAnsi="Times New Roman"/>
          <w:color w:val="000000"/>
          <w:sz w:val="28"/>
          <w:szCs w:val="28"/>
        </w:rPr>
        <w:t>от 16 мая 2025 г. № 58н</w:t>
      </w:r>
      <w:proofErr w:type="gramEnd"/>
      <w:r w:rsidRPr="00E732CF">
        <w:rPr>
          <w:rFonts w:ascii="Times New Roman" w:hAnsi="Times New Roman"/>
          <w:color w:val="000000"/>
          <w:sz w:val="28"/>
          <w:szCs w:val="28"/>
        </w:rPr>
        <w:br/>
        <w:t>«</w:t>
      </w:r>
      <w:proofErr w:type="gramStart"/>
      <w:r w:rsidRPr="00E732CF">
        <w:rPr>
          <w:rFonts w:ascii="Times New Roman" w:hAnsi="Times New Roman"/>
          <w:color w:val="000000"/>
          <w:sz w:val="28"/>
          <w:szCs w:val="28"/>
        </w:rPr>
        <w:t>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</w:t>
      </w:r>
      <w:proofErr w:type="gramEnd"/>
      <w:r w:rsidRPr="00E732CF">
        <w:rPr>
          <w:rFonts w:ascii="Times New Roman" w:hAnsi="Times New Roman"/>
          <w:color w:val="000000"/>
          <w:sz w:val="28"/>
          <w:szCs w:val="28"/>
        </w:rPr>
        <w:t xml:space="preserve"> также формы распоряжения клиента - физического лица для осуществления указанных платежей»</w:t>
      </w:r>
      <w:r w:rsidRPr="00E732CF">
        <w:rPr>
          <w:rFonts w:ascii="Times New Roman" w:hAnsi="Times New Roman"/>
          <w:sz w:val="28"/>
          <w:szCs w:val="28"/>
        </w:rPr>
        <w:t xml:space="preserve"> (далее – приказ Минфина России </w:t>
      </w:r>
      <w:r w:rsidR="00553E19" w:rsidRPr="00E732CF">
        <w:rPr>
          <w:rFonts w:ascii="Times New Roman" w:hAnsi="Times New Roman"/>
          <w:color w:val="000000"/>
          <w:sz w:val="28"/>
          <w:szCs w:val="28"/>
        </w:rPr>
        <w:t xml:space="preserve">от 16 мая 2025 г. </w:t>
      </w:r>
      <w:r w:rsidR="00553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2CF">
        <w:rPr>
          <w:rFonts w:ascii="Times New Roman" w:hAnsi="Times New Roman"/>
          <w:sz w:val="28"/>
          <w:szCs w:val="28"/>
        </w:rPr>
        <w:t>№ 58н)</w:t>
      </w:r>
    </w:p>
    <w:p w:rsidR="00E732CF" w:rsidRPr="00E732CF" w:rsidRDefault="00E732CF" w:rsidP="000C2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2CF">
        <w:rPr>
          <w:rFonts w:ascii="Times New Roman" w:hAnsi="Times New Roman"/>
          <w:sz w:val="28"/>
          <w:szCs w:val="28"/>
        </w:rPr>
        <w:t>Согласно пункту 2 Правил к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одирование реквизитов перевода осуществляется в соответствии с </w:t>
      </w:r>
      <w:hyperlink r:id="rId8" w:history="1">
        <w:r w:rsidRPr="00E732CF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5</w:t>
        </w:r>
      </w:hyperlink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Национального стандарта Российской Федерации ГОСТ </w:t>
      </w:r>
      <w:proofErr w:type="gramStart"/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 56042-2014 «Стандарты финансовых операций. Двумерные символы штрихового кода для осуществления платежей физических лиц», утвержденный и введенный в действие </w:t>
      </w:r>
      <w:hyperlink r:id="rId9" w:history="1">
        <w:r w:rsidRPr="00E732CF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Федерального агентства по техническому регулированию и метрологии </w:t>
      </w:r>
      <w:r w:rsidR="000C2CE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32CF">
        <w:rPr>
          <w:rFonts w:ascii="Times New Roman" w:eastAsia="Times New Roman" w:hAnsi="Times New Roman"/>
          <w:sz w:val="28"/>
          <w:szCs w:val="28"/>
          <w:lang w:eastAsia="ru-RU"/>
        </w:rPr>
        <w:t>от 11 июня 2014 г. № 552-ст.</w:t>
      </w:r>
    </w:p>
    <w:p w:rsidR="00E732CF" w:rsidRDefault="00E732CF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732CF">
        <w:rPr>
          <w:rFonts w:ascii="Times New Roman" w:hAnsi="Times New Roman"/>
          <w:sz w:val="28"/>
          <w:szCs w:val="28"/>
        </w:rPr>
        <w:t xml:space="preserve">В рамках вышеуказанных положений нормативных правовых актов, для оптимизации процесса исполнения страхователями обязанности по уплате задолженности в форму </w:t>
      </w:r>
      <w:r w:rsidR="00B827E2" w:rsidRPr="00B827E2">
        <w:rPr>
          <w:rFonts w:ascii="Times New Roman" w:hAnsi="Times New Roman"/>
          <w:sz w:val="28"/>
          <w:szCs w:val="28"/>
        </w:rPr>
        <w:t>требования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E732CF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 </w:t>
      </w:r>
      <w:r w:rsidRPr="00E732CF">
        <w:rPr>
          <w:rFonts w:ascii="Times New Roman" w:hAnsi="Times New Roman"/>
          <w:sz w:val="28"/>
          <w:szCs w:val="28"/>
        </w:rPr>
        <w:t>предусмотрено включение QR-кода, что позволит обеспечить для страхователей автоматизацию ввода реквизитов для уплаты задолженности, исключить технические</w:t>
      </w:r>
      <w:proofErr w:type="gramEnd"/>
      <w:r w:rsidRPr="00E732CF">
        <w:rPr>
          <w:rFonts w:ascii="Times New Roman" w:hAnsi="Times New Roman"/>
          <w:sz w:val="28"/>
          <w:szCs w:val="28"/>
        </w:rPr>
        <w:t xml:space="preserve"> ошибки при ручном вводе, повысить оперативность поступления платежей в бюджет СФР и улучшит качество администрирования задолженности за счет использования современных цифровых технологий.</w:t>
      </w:r>
    </w:p>
    <w:p w:rsidR="008250C8" w:rsidRPr="008250C8" w:rsidRDefault="008250C8" w:rsidP="000C2CE1">
      <w:pPr>
        <w:widowControl w:val="0"/>
        <w:tabs>
          <w:tab w:val="center" w:pos="1985"/>
          <w:tab w:val="center" w:pos="2127"/>
          <w:tab w:val="left" w:pos="609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50C8">
        <w:rPr>
          <w:rFonts w:ascii="Times New Roman" w:hAnsi="Times New Roman"/>
          <w:b/>
          <w:sz w:val="28"/>
          <w:szCs w:val="28"/>
        </w:rPr>
        <w:t>2. Сведения о результатах изучения вопросов, указанных в абзаце первом пункта 5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</w:t>
      </w:r>
      <w:r w:rsidR="003220F0">
        <w:rPr>
          <w:rFonts w:ascii="Times New Roman" w:hAnsi="Times New Roman"/>
          <w:b/>
          <w:sz w:val="28"/>
          <w:szCs w:val="28"/>
        </w:rPr>
        <w:t xml:space="preserve"> а</w:t>
      </w:r>
      <w:r w:rsidR="00CD31C6">
        <w:rPr>
          <w:rFonts w:ascii="Times New Roman" w:hAnsi="Times New Roman"/>
          <w:b/>
          <w:sz w:val="28"/>
          <w:szCs w:val="28"/>
        </w:rPr>
        <w:t>вг</w:t>
      </w:r>
      <w:r w:rsidR="003220F0">
        <w:rPr>
          <w:rFonts w:ascii="Times New Roman" w:hAnsi="Times New Roman"/>
          <w:b/>
          <w:sz w:val="28"/>
          <w:szCs w:val="28"/>
        </w:rPr>
        <w:t>уста</w:t>
      </w:r>
      <w:r w:rsidR="003B6B01">
        <w:rPr>
          <w:rFonts w:ascii="Times New Roman" w:hAnsi="Times New Roman"/>
          <w:b/>
          <w:sz w:val="28"/>
          <w:szCs w:val="28"/>
        </w:rPr>
        <w:t xml:space="preserve"> </w:t>
      </w:r>
      <w:r w:rsidRPr="008250C8">
        <w:rPr>
          <w:rFonts w:ascii="Times New Roman" w:hAnsi="Times New Roman"/>
          <w:b/>
          <w:sz w:val="28"/>
          <w:szCs w:val="28"/>
        </w:rPr>
        <w:t>1997</w:t>
      </w:r>
      <w:r w:rsidR="003220F0">
        <w:rPr>
          <w:rFonts w:ascii="Times New Roman" w:hAnsi="Times New Roman"/>
          <w:b/>
          <w:sz w:val="28"/>
          <w:szCs w:val="28"/>
        </w:rPr>
        <w:t xml:space="preserve"> г.</w:t>
      </w:r>
      <w:r w:rsidRPr="008250C8">
        <w:rPr>
          <w:rFonts w:ascii="Times New Roman" w:hAnsi="Times New Roman"/>
          <w:b/>
          <w:sz w:val="28"/>
          <w:szCs w:val="28"/>
        </w:rPr>
        <w:t xml:space="preserve"> № 1009.</w:t>
      </w:r>
    </w:p>
    <w:p w:rsidR="00B40EF2" w:rsidRDefault="001F6762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762">
        <w:rPr>
          <w:rFonts w:ascii="Times New Roman" w:hAnsi="Times New Roman"/>
          <w:sz w:val="28"/>
          <w:szCs w:val="28"/>
        </w:rPr>
        <w:t>В процессе работы над проектом приказа</w:t>
      </w:r>
      <w:r w:rsidR="00B40EF2">
        <w:rPr>
          <w:rFonts w:ascii="Times New Roman" w:hAnsi="Times New Roman"/>
          <w:sz w:val="28"/>
          <w:szCs w:val="28"/>
        </w:rPr>
        <w:t xml:space="preserve"> СФР </w:t>
      </w:r>
      <w:r w:rsidRPr="001F6762">
        <w:rPr>
          <w:rFonts w:ascii="Times New Roman" w:hAnsi="Times New Roman"/>
          <w:sz w:val="28"/>
          <w:szCs w:val="28"/>
        </w:rPr>
        <w:t>были изучены относящиеся к теме проекта законодательные акты и иные нормативные правовые акты Российской Федерации, практика применения соответствующих нормативных правовых актов по рассматриваемому вопросу</w:t>
      </w:r>
      <w:r w:rsidR="00B40EF2">
        <w:rPr>
          <w:rFonts w:ascii="Times New Roman" w:hAnsi="Times New Roman"/>
          <w:sz w:val="28"/>
          <w:szCs w:val="28"/>
        </w:rPr>
        <w:t>, в том числе:</w:t>
      </w:r>
    </w:p>
    <w:p w:rsidR="00F96419" w:rsidRDefault="00BC0C14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="003220F0" w:rsidRPr="008C0D48">
        <w:rPr>
          <w:rFonts w:ascii="Times New Roman" w:hAnsi="Times New Roman"/>
          <w:sz w:val="28"/>
          <w:szCs w:val="28"/>
        </w:rPr>
        <w:t xml:space="preserve">от 1 апреля 1996 г. </w:t>
      </w:r>
      <w:r>
        <w:rPr>
          <w:rFonts w:ascii="Times New Roman" w:hAnsi="Times New Roman"/>
          <w:sz w:val="28"/>
          <w:szCs w:val="28"/>
        </w:rPr>
        <w:t>№ 27-ФЗ</w:t>
      </w:r>
      <w:r w:rsidR="00A24B17">
        <w:rPr>
          <w:rFonts w:ascii="Times New Roman" w:hAnsi="Times New Roman"/>
          <w:sz w:val="28"/>
          <w:szCs w:val="28"/>
        </w:rPr>
        <w:t xml:space="preserve"> </w:t>
      </w:r>
      <w:r w:rsidR="00A24B17" w:rsidRPr="008C0D48">
        <w:rPr>
          <w:rFonts w:ascii="Times New Roman" w:hAnsi="Times New Roman"/>
          <w:sz w:val="28"/>
          <w:szCs w:val="28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8433A7">
        <w:rPr>
          <w:rFonts w:ascii="Times New Roman" w:hAnsi="Times New Roman"/>
          <w:sz w:val="28"/>
          <w:szCs w:val="28"/>
        </w:rPr>
        <w:t>;</w:t>
      </w:r>
    </w:p>
    <w:p w:rsidR="00327A7E" w:rsidRDefault="00E732CF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BC0C14" w:rsidRPr="00BC0C14">
        <w:rPr>
          <w:rFonts w:ascii="Times New Roman" w:hAnsi="Times New Roman"/>
          <w:sz w:val="28"/>
          <w:szCs w:val="28"/>
        </w:rPr>
        <w:t xml:space="preserve">риказ СФР от 2 марта 2023 г. № 302 «Об утверждении форм документов, используемых в целях привлечения страхователей к ответственности, предусмотренной статьей 17 Федерального закона </w:t>
      </w:r>
      <w:r w:rsidR="009D0F79">
        <w:rPr>
          <w:rFonts w:ascii="Times New Roman" w:hAnsi="Times New Roman"/>
          <w:sz w:val="28"/>
          <w:szCs w:val="28"/>
        </w:rPr>
        <w:br/>
      </w:r>
      <w:r w:rsidR="00BC0C14" w:rsidRPr="00BC0C14">
        <w:rPr>
          <w:rFonts w:ascii="Times New Roman" w:hAnsi="Times New Roman"/>
          <w:sz w:val="28"/>
          <w:szCs w:val="28"/>
        </w:rPr>
        <w:lastRenderedPageBreak/>
        <w:t>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страхования», и требований к их составлению» (зарегистрирован в Министерстве юстиции Российской Федерации 13 июня 2023 г. № 73813)</w:t>
      </w:r>
      <w:r w:rsidR="00327A7E">
        <w:rPr>
          <w:rFonts w:ascii="Times New Roman" w:hAnsi="Times New Roman"/>
          <w:sz w:val="28"/>
          <w:szCs w:val="28"/>
        </w:rPr>
        <w:t>;</w:t>
      </w:r>
      <w:proofErr w:type="gramEnd"/>
    </w:p>
    <w:p w:rsidR="008433A7" w:rsidRDefault="00327A7E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7A7E">
        <w:rPr>
          <w:rFonts w:ascii="Times New Roman" w:hAnsi="Times New Roman"/>
          <w:sz w:val="28"/>
          <w:szCs w:val="28"/>
        </w:rPr>
        <w:t>Федеральны</w:t>
      </w:r>
      <w:r w:rsidR="001F2A7D">
        <w:rPr>
          <w:rFonts w:ascii="Times New Roman" w:hAnsi="Times New Roman"/>
          <w:sz w:val="28"/>
          <w:szCs w:val="28"/>
        </w:rPr>
        <w:t>й закон</w:t>
      </w:r>
      <w:r w:rsidRPr="00327A7E">
        <w:rPr>
          <w:rFonts w:ascii="Times New Roman" w:hAnsi="Times New Roman"/>
          <w:sz w:val="28"/>
          <w:szCs w:val="28"/>
        </w:rPr>
        <w:t xml:space="preserve"> </w:t>
      </w:r>
      <w:r w:rsidR="003220F0" w:rsidRPr="0072707A">
        <w:rPr>
          <w:rFonts w:ascii="Times New Roman" w:hAnsi="Times New Roman"/>
          <w:sz w:val="28"/>
          <w:szCs w:val="28"/>
        </w:rPr>
        <w:t xml:space="preserve">от  20 февраля 2026 г. </w:t>
      </w:r>
      <w:r w:rsidR="00930957">
        <w:rPr>
          <w:rFonts w:ascii="Times New Roman" w:hAnsi="Times New Roman"/>
          <w:sz w:val="28"/>
          <w:szCs w:val="28"/>
        </w:rPr>
        <w:t>№ 29-ФЗ</w:t>
      </w:r>
      <w:r w:rsidR="00553E19">
        <w:rPr>
          <w:rFonts w:ascii="Times New Roman" w:hAnsi="Times New Roman"/>
          <w:sz w:val="28"/>
          <w:szCs w:val="28"/>
        </w:rPr>
        <w:t xml:space="preserve"> </w:t>
      </w:r>
      <w:r w:rsidR="00553E19" w:rsidRPr="00265B32">
        <w:rPr>
          <w:rFonts w:ascii="Times New Roman" w:hAnsi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E732CF">
        <w:rPr>
          <w:rFonts w:ascii="Times New Roman" w:hAnsi="Times New Roman"/>
          <w:sz w:val="28"/>
          <w:szCs w:val="28"/>
        </w:rPr>
        <w:t>;</w:t>
      </w:r>
    </w:p>
    <w:p w:rsidR="00E732CF" w:rsidRPr="00E732CF" w:rsidRDefault="00E732CF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="00553E19" w:rsidRPr="00E732CF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июня 2011 г. </w:t>
      </w:r>
      <w:r>
        <w:rPr>
          <w:rFonts w:ascii="Times New Roman" w:hAnsi="Times New Roman"/>
          <w:sz w:val="28"/>
          <w:szCs w:val="28"/>
        </w:rPr>
        <w:t>№ 161-ФЗ</w:t>
      </w:r>
      <w:r w:rsidR="00641118">
        <w:rPr>
          <w:rFonts w:ascii="Times New Roman" w:hAnsi="Times New Roman"/>
          <w:sz w:val="28"/>
          <w:szCs w:val="28"/>
        </w:rPr>
        <w:t xml:space="preserve"> </w:t>
      </w:r>
      <w:r w:rsidR="00641118" w:rsidRPr="00641118">
        <w:rPr>
          <w:rFonts w:ascii="Times New Roman" w:hAnsi="Times New Roman"/>
          <w:sz w:val="28"/>
          <w:szCs w:val="28"/>
        </w:rPr>
        <w:t>«О национальной платежной системе»</w:t>
      </w:r>
      <w:r>
        <w:rPr>
          <w:rFonts w:ascii="Times New Roman" w:hAnsi="Times New Roman"/>
          <w:sz w:val="28"/>
          <w:szCs w:val="28"/>
        </w:rPr>
        <w:t>;</w:t>
      </w:r>
    </w:p>
    <w:p w:rsidR="00E732CF" w:rsidRDefault="00E732CF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732CF">
        <w:rPr>
          <w:rFonts w:ascii="Times New Roman" w:hAnsi="Times New Roman"/>
          <w:sz w:val="28"/>
          <w:szCs w:val="28"/>
        </w:rPr>
        <w:t xml:space="preserve">приказ Минфина России </w:t>
      </w:r>
      <w:r w:rsidR="006C0104" w:rsidRPr="00E732CF">
        <w:rPr>
          <w:rFonts w:ascii="Times New Roman" w:hAnsi="Times New Roman"/>
          <w:color w:val="000000"/>
          <w:sz w:val="28"/>
          <w:szCs w:val="28"/>
        </w:rPr>
        <w:t>от 16 мая 2025 г.</w:t>
      </w:r>
      <w:r w:rsidR="006C01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2CF">
        <w:rPr>
          <w:rFonts w:ascii="Times New Roman" w:hAnsi="Times New Roman"/>
          <w:sz w:val="28"/>
          <w:szCs w:val="28"/>
        </w:rPr>
        <w:t>№ 58н</w:t>
      </w:r>
      <w:r w:rsidR="00641118">
        <w:rPr>
          <w:rFonts w:ascii="Times New Roman" w:hAnsi="Times New Roman"/>
          <w:sz w:val="28"/>
          <w:szCs w:val="28"/>
        </w:rPr>
        <w:t xml:space="preserve"> </w:t>
      </w:r>
      <w:r w:rsidR="00641118" w:rsidRPr="00641118">
        <w:rPr>
          <w:rFonts w:ascii="Times New Roman" w:hAnsi="Times New Roman"/>
          <w:sz w:val="28"/>
          <w:szCs w:val="28"/>
        </w:rPr>
        <w:t>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</w:t>
      </w:r>
      <w:proofErr w:type="gramEnd"/>
      <w:r w:rsidR="00641118" w:rsidRPr="00641118">
        <w:rPr>
          <w:rFonts w:ascii="Times New Roman" w:hAnsi="Times New Roman"/>
          <w:sz w:val="28"/>
          <w:szCs w:val="28"/>
        </w:rPr>
        <w:t xml:space="preserve"> указания в распоряжении клиента, Правил кодирования такой информации, а также формы распоряжения клиента - физического лица для осуществления указанных платежей»</w:t>
      </w:r>
      <w:r w:rsidRPr="00E732CF">
        <w:rPr>
          <w:rFonts w:ascii="Times New Roman" w:hAnsi="Times New Roman"/>
          <w:sz w:val="28"/>
          <w:szCs w:val="28"/>
        </w:rPr>
        <w:t>.</w:t>
      </w:r>
    </w:p>
    <w:p w:rsidR="008250C8" w:rsidRDefault="008250C8" w:rsidP="000C2CE1">
      <w:pPr>
        <w:widowControl w:val="0"/>
        <w:tabs>
          <w:tab w:val="center" w:pos="1985"/>
          <w:tab w:val="center" w:pos="2127"/>
          <w:tab w:val="left" w:pos="609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7A2D">
        <w:rPr>
          <w:rFonts w:ascii="Times New Roman" w:hAnsi="Times New Roman"/>
          <w:b/>
          <w:sz w:val="28"/>
          <w:szCs w:val="28"/>
        </w:rPr>
        <w:t xml:space="preserve">3. Сведения обо всех действующих нормативных правовых актах </w:t>
      </w:r>
      <w:r w:rsidRPr="00957A2D">
        <w:rPr>
          <w:rFonts w:ascii="Times New Roman" w:hAnsi="Times New Roman"/>
          <w:b/>
          <w:sz w:val="28"/>
          <w:szCs w:val="28"/>
        </w:rPr>
        <w:br/>
        <w:t>по данному вопросу.</w:t>
      </w:r>
    </w:p>
    <w:p w:rsidR="006A5F07" w:rsidRDefault="00957A2D" w:rsidP="000C2CE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57A2D">
        <w:rPr>
          <w:rFonts w:ascii="Times New Roman" w:hAnsi="Times New Roman"/>
          <w:sz w:val="28"/>
          <w:szCs w:val="28"/>
        </w:rPr>
        <w:t>По данному вопросу</w:t>
      </w:r>
      <w:r w:rsidR="006A5F07">
        <w:rPr>
          <w:rFonts w:ascii="Times New Roman" w:hAnsi="Times New Roman"/>
          <w:sz w:val="28"/>
          <w:szCs w:val="28"/>
        </w:rPr>
        <w:t xml:space="preserve"> имеется</w:t>
      </w:r>
      <w:r w:rsidR="00F96419">
        <w:rPr>
          <w:rFonts w:ascii="Times New Roman" w:hAnsi="Times New Roman"/>
          <w:sz w:val="28"/>
          <w:szCs w:val="28"/>
        </w:rPr>
        <w:t xml:space="preserve"> действующий </w:t>
      </w:r>
      <w:r w:rsidR="006A5F07">
        <w:rPr>
          <w:rFonts w:ascii="Times New Roman" w:hAnsi="Times New Roman"/>
          <w:sz w:val="28"/>
          <w:szCs w:val="28"/>
        </w:rPr>
        <w:t>приказ</w:t>
      </w:r>
      <w:r w:rsidR="00F96419">
        <w:rPr>
          <w:rFonts w:ascii="Times New Roman" w:hAnsi="Times New Roman"/>
          <w:sz w:val="28"/>
          <w:szCs w:val="28"/>
        </w:rPr>
        <w:t xml:space="preserve"> </w:t>
      </w:r>
      <w:r w:rsidR="004E0ACA" w:rsidRPr="004E0ACA">
        <w:rPr>
          <w:rFonts w:ascii="Times New Roman" w:hAnsi="Times New Roman"/>
          <w:sz w:val="28"/>
          <w:szCs w:val="28"/>
        </w:rPr>
        <w:t>СФР от 2 марта 2023 г. № 302 «Об утверждении форм документов, используемых в целях привлечения страхователей к ответственности, предусмотренной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страхования», и требований к их составлению» (зарегистрирован в Министерстве юстиции Российской Федерации 13</w:t>
      </w:r>
      <w:proofErr w:type="gramEnd"/>
      <w:r w:rsidR="004E0ACA" w:rsidRPr="004E0ACA">
        <w:rPr>
          <w:rFonts w:ascii="Times New Roman" w:hAnsi="Times New Roman"/>
          <w:sz w:val="28"/>
          <w:szCs w:val="28"/>
        </w:rPr>
        <w:t xml:space="preserve"> июня 2023 г. № 73813)</w:t>
      </w:r>
      <w:r w:rsidR="007853A9">
        <w:rPr>
          <w:rFonts w:ascii="Times New Roman" w:hAnsi="Times New Roman"/>
          <w:sz w:val="28"/>
          <w:szCs w:val="28"/>
        </w:rPr>
        <w:t>, в который проектом приказа СФР вносятся изменения.</w:t>
      </w:r>
    </w:p>
    <w:p w:rsidR="008250C8" w:rsidRPr="008250C8" w:rsidRDefault="009F6C82" w:rsidP="000C2CE1">
      <w:pPr>
        <w:widowControl w:val="0"/>
        <w:tabs>
          <w:tab w:val="center" w:pos="1985"/>
          <w:tab w:val="center" w:pos="2127"/>
          <w:tab w:val="left" w:pos="609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Сведения </w:t>
      </w:r>
      <w:r>
        <w:rPr>
          <w:rFonts w:ascii="Times New Roman" w:hAnsi="Times New Roman"/>
          <w:b/>
          <w:sz w:val="28"/>
          <w:szCs w:val="28"/>
        </w:rPr>
        <w:t>о заинтересованных федеральных органах исполнительной власти и других государственных органах, с которыми необходимо согласование проекта приказа СФР.</w:t>
      </w:r>
    </w:p>
    <w:p w:rsidR="00F96419" w:rsidRDefault="008250C8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50C8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F96419">
        <w:rPr>
          <w:rFonts w:ascii="Times New Roman" w:hAnsi="Times New Roman"/>
          <w:sz w:val="28"/>
          <w:szCs w:val="28"/>
        </w:rPr>
        <w:t>2 Положения о Министерстве труда                    и социальной защиты Российской Федерации, утвержденного постановлением Правительства Российской Федерации от 19 июня 2012 г.                № 610 «</w:t>
      </w:r>
      <w:r w:rsidR="00F96419" w:rsidRPr="00F96419">
        <w:rPr>
          <w:rFonts w:ascii="Times New Roman" w:hAnsi="Times New Roman"/>
          <w:sz w:val="28"/>
          <w:szCs w:val="28"/>
        </w:rPr>
        <w:t>Об утверждении Положения о Министерстве труда и социальной защиты Российской Федерации», требуется согласование проекта приказа</w:t>
      </w:r>
      <w:r w:rsidR="00F96419">
        <w:rPr>
          <w:rFonts w:ascii="Times New Roman" w:hAnsi="Times New Roman"/>
          <w:sz w:val="28"/>
          <w:szCs w:val="28"/>
        </w:rPr>
        <w:t xml:space="preserve">                       </w:t>
      </w:r>
      <w:r w:rsidR="00F96419" w:rsidRPr="00F96419">
        <w:rPr>
          <w:rFonts w:ascii="Times New Roman" w:hAnsi="Times New Roman"/>
          <w:sz w:val="28"/>
          <w:szCs w:val="28"/>
        </w:rPr>
        <w:t xml:space="preserve"> с Министерством труда и социальной защиты Российской Федерации. </w:t>
      </w:r>
    </w:p>
    <w:p w:rsidR="009F6C82" w:rsidRDefault="009F6C82" w:rsidP="000C2C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8250C8" w:rsidRPr="008250C8">
        <w:rPr>
          <w:rFonts w:ascii="Times New Roman" w:hAnsi="Times New Roman"/>
          <w:b/>
          <w:sz w:val="28"/>
          <w:szCs w:val="28"/>
        </w:rPr>
        <w:t xml:space="preserve">Сведения о том, что расходные обязательства публично-правовых образований, возникшие на основании нормативного правового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</w:t>
      </w:r>
      <w:r w:rsidR="005C6737">
        <w:rPr>
          <w:rFonts w:ascii="Times New Roman" w:hAnsi="Times New Roman"/>
          <w:b/>
          <w:sz w:val="28"/>
          <w:szCs w:val="28"/>
        </w:rPr>
        <w:t xml:space="preserve">и их увеличение не потребуется, либо </w:t>
      </w:r>
      <w:r w:rsidR="008250C8" w:rsidRPr="008250C8">
        <w:rPr>
          <w:rFonts w:ascii="Times New Roman" w:hAnsi="Times New Roman"/>
          <w:b/>
          <w:sz w:val="28"/>
          <w:szCs w:val="28"/>
        </w:rPr>
        <w:t>сведения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о наличии з</w:t>
      </w:r>
      <w:r w:rsidR="005C6737">
        <w:rPr>
          <w:rFonts w:ascii="Times New Roman" w:hAnsi="Times New Roman"/>
          <w:b/>
          <w:sz w:val="28"/>
          <w:szCs w:val="28"/>
        </w:rPr>
        <w:t xml:space="preserve">аключения Министерства финансов Российской </w:t>
      </w:r>
      <w:r w:rsidR="008250C8" w:rsidRPr="008250C8">
        <w:rPr>
          <w:rFonts w:ascii="Times New Roman" w:hAnsi="Times New Roman"/>
          <w:b/>
          <w:sz w:val="28"/>
          <w:szCs w:val="28"/>
        </w:rPr>
        <w:t>Федерации,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в котором дается оценка финансовых последствий принятия соответствующих решений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D4A72" w:rsidRDefault="00B329E8" w:rsidP="000C2C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9E8">
        <w:rPr>
          <w:rFonts w:ascii="Times New Roman" w:hAnsi="Times New Roman"/>
          <w:sz w:val="28"/>
          <w:szCs w:val="28"/>
        </w:rPr>
        <w:t>Издание приказа</w:t>
      </w:r>
      <w:r w:rsidR="00AD4A72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>не повлечет возникновения (изменения) расходных обязательств бюджета</w:t>
      </w:r>
      <w:r w:rsidR="00F96419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 xml:space="preserve">(расходные обязательства будут исполняться в пределах соответствующих бюджетных ассигнований, предусмотренных в бюджете СФР, и их увеличение (изменение) </w:t>
      </w:r>
      <w:r w:rsidR="00F96419">
        <w:rPr>
          <w:rFonts w:ascii="Times New Roman" w:hAnsi="Times New Roman"/>
          <w:sz w:val="28"/>
          <w:szCs w:val="28"/>
        </w:rPr>
        <w:t xml:space="preserve">                             </w:t>
      </w:r>
      <w:r w:rsidRPr="00B329E8">
        <w:rPr>
          <w:rFonts w:ascii="Times New Roman" w:hAnsi="Times New Roman"/>
          <w:sz w:val="28"/>
          <w:szCs w:val="28"/>
        </w:rPr>
        <w:t>не потребуется). Заключение Министерства финансов Российской Федерации,</w:t>
      </w:r>
      <w:r w:rsidR="00F96419">
        <w:rPr>
          <w:rFonts w:ascii="Times New Roman" w:hAnsi="Times New Roman"/>
          <w:sz w:val="28"/>
          <w:szCs w:val="28"/>
        </w:rPr>
        <w:t xml:space="preserve"> </w:t>
      </w:r>
      <w:r w:rsidRPr="00B329E8">
        <w:rPr>
          <w:rFonts w:ascii="Times New Roman" w:hAnsi="Times New Roman"/>
          <w:sz w:val="28"/>
          <w:szCs w:val="28"/>
        </w:rPr>
        <w:t>в котором дается оценка финансовых последствий принятия соответствующих решений не требуется.</w:t>
      </w:r>
      <w:bookmarkStart w:id="0" w:name="_GoBack"/>
      <w:bookmarkEnd w:id="0"/>
    </w:p>
    <w:sectPr w:rsidR="00AD4A72" w:rsidSect="00AD4A72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83" w:rsidRDefault="00551D83" w:rsidP="00D36C92">
      <w:pPr>
        <w:spacing w:after="0" w:line="240" w:lineRule="auto"/>
      </w:pPr>
      <w:r>
        <w:separator/>
      </w:r>
    </w:p>
  </w:endnote>
  <w:endnote w:type="continuationSeparator" w:id="0">
    <w:p w:rsidR="00551D83" w:rsidRDefault="00551D83" w:rsidP="00D3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83" w:rsidRDefault="00551D83" w:rsidP="00D36C92">
      <w:pPr>
        <w:spacing w:after="0" w:line="240" w:lineRule="auto"/>
      </w:pPr>
      <w:r>
        <w:separator/>
      </w:r>
    </w:p>
  </w:footnote>
  <w:footnote w:type="continuationSeparator" w:id="0">
    <w:p w:rsidR="00551D83" w:rsidRDefault="00551D83" w:rsidP="00D3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CD7" w:rsidRDefault="00F55CD7">
    <w:pPr>
      <w:pStyle w:val="ac"/>
    </w:pPr>
  </w:p>
  <w:p w:rsidR="007D4112" w:rsidRDefault="007D41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8"/>
    <w:rsid w:val="00021617"/>
    <w:rsid w:val="00032A55"/>
    <w:rsid w:val="00044FF7"/>
    <w:rsid w:val="00045410"/>
    <w:rsid w:val="00057C67"/>
    <w:rsid w:val="0007547C"/>
    <w:rsid w:val="00090BE7"/>
    <w:rsid w:val="00090F69"/>
    <w:rsid w:val="000A3302"/>
    <w:rsid w:val="000A4F75"/>
    <w:rsid w:val="000B7B0C"/>
    <w:rsid w:val="000C2CE1"/>
    <w:rsid w:val="000D2F35"/>
    <w:rsid w:val="000D4E07"/>
    <w:rsid w:val="000E0E4D"/>
    <w:rsid w:val="00116282"/>
    <w:rsid w:val="00132A33"/>
    <w:rsid w:val="00137DEC"/>
    <w:rsid w:val="0016149E"/>
    <w:rsid w:val="001C1B5A"/>
    <w:rsid w:val="001C54F2"/>
    <w:rsid w:val="001E5E20"/>
    <w:rsid w:val="001F2A7D"/>
    <w:rsid w:val="001F5C93"/>
    <w:rsid w:val="001F5DC6"/>
    <w:rsid w:val="001F6762"/>
    <w:rsid w:val="002010B1"/>
    <w:rsid w:val="00214A11"/>
    <w:rsid w:val="00214F45"/>
    <w:rsid w:val="0021655E"/>
    <w:rsid w:val="002170F4"/>
    <w:rsid w:val="00217604"/>
    <w:rsid w:val="0024157A"/>
    <w:rsid w:val="0026374D"/>
    <w:rsid w:val="00265B32"/>
    <w:rsid w:val="00265C18"/>
    <w:rsid w:val="002859F1"/>
    <w:rsid w:val="00286176"/>
    <w:rsid w:val="002971CD"/>
    <w:rsid w:val="002B4A5C"/>
    <w:rsid w:val="002B662C"/>
    <w:rsid w:val="002C010E"/>
    <w:rsid w:val="002C2375"/>
    <w:rsid w:val="002C31A1"/>
    <w:rsid w:val="002C341B"/>
    <w:rsid w:val="002D53C4"/>
    <w:rsid w:val="002F209A"/>
    <w:rsid w:val="002F71B3"/>
    <w:rsid w:val="0031456F"/>
    <w:rsid w:val="003220F0"/>
    <w:rsid w:val="003244BA"/>
    <w:rsid w:val="00324508"/>
    <w:rsid w:val="00327A7E"/>
    <w:rsid w:val="0033014B"/>
    <w:rsid w:val="00347D6F"/>
    <w:rsid w:val="00357451"/>
    <w:rsid w:val="003703FF"/>
    <w:rsid w:val="00385C8B"/>
    <w:rsid w:val="00386619"/>
    <w:rsid w:val="00392975"/>
    <w:rsid w:val="003A60AE"/>
    <w:rsid w:val="003B6B01"/>
    <w:rsid w:val="003D4347"/>
    <w:rsid w:val="003E076B"/>
    <w:rsid w:val="003F0A71"/>
    <w:rsid w:val="003F10B5"/>
    <w:rsid w:val="00404D19"/>
    <w:rsid w:val="00424B41"/>
    <w:rsid w:val="00427B2E"/>
    <w:rsid w:val="00441D54"/>
    <w:rsid w:val="00445D04"/>
    <w:rsid w:val="00447E9B"/>
    <w:rsid w:val="00452A67"/>
    <w:rsid w:val="00455D4F"/>
    <w:rsid w:val="00471C62"/>
    <w:rsid w:val="0047230E"/>
    <w:rsid w:val="004B6511"/>
    <w:rsid w:val="004C7954"/>
    <w:rsid w:val="004E0ACA"/>
    <w:rsid w:val="00522B53"/>
    <w:rsid w:val="005266BB"/>
    <w:rsid w:val="00540600"/>
    <w:rsid w:val="00551D83"/>
    <w:rsid w:val="00553484"/>
    <w:rsid w:val="00553E19"/>
    <w:rsid w:val="00565DD3"/>
    <w:rsid w:val="0057219E"/>
    <w:rsid w:val="0059599F"/>
    <w:rsid w:val="005C4CF0"/>
    <w:rsid w:val="005C6737"/>
    <w:rsid w:val="00604934"/>
    <w:rsid w:val="00606BAA"/>
    <w:rsid w:val="0061796A"/>
    <w:rsid w:val="00641118"/>
    <w:rsid w:val="00641612"/>
    <w:rsid w:val="00652025"/>
    <w:rsid w:val="00662FF5"/>
    <w:rsid w:val="00666679"/>
    <w:rsid w:val="00672694"/>
    <w:rsid w:val="006762BB"/>
    <w:rsid w:val="00677AFC"/>
    <w:rsid w:val="006848EB"/>
    <w:rsid w:val="0068755A"/>
    <w:rsid w:val="006A5F07"/>
    <w:rsid w:val="006B36C3"/>
    <w:rsid w:val="006C0104"/>
    <w:rsid w:val="006D06C0"/>
    <w:rsid w:val="007003DA"/>
    <w:rsid w:val="007031ED"/>
    <w:rsid w:val="007079B8"/>
    <w:rsid w:val="0072707A"/>
    <w:rsid w:val="00731420"/>
    <w:rsid w:val="007471E0"/>
    <w:rsid w:val="00780187"/>
    <w:rsid w:val="007853A9"/>
    <w:rsid w:val="00786D54"/>
    <w:rsid w:val="007A0952"/>
    <w:rsid w:val="007B1188"/>
    <w:rsid w:val="007B1B7F"/>
    <w:rsid w:val="007B2D68"/>
    <w:rsid w:val="007B6824"/>
    <w:rsid w:val="007D1EC1"/>
    <w:rsid w:val="007D4112"/>
    <w:rsid w:val="007E2EE0"/>
    <w:rsid w:val="008250C8"/>
    <w:rsid w:val="00827444"/>
    <w:rsid w:val="00833A9F"/>
    <w:rsid w:val="008433A7"/>
    <w:rsid w:val="0085193A"/>
    <w:rsid w:val="00855B7B"/>
    <w:rsid w:val="00856588"/>
    <w:rsid w:val="0088392C"/>
    <w:rsid w:val="008975AF"/>
    <w:rsid w:val="008A6EDA"/>
    <w:rsid w:val="008C0D48"/>
    <w:rsid w:val="008D7320"/>
    <w:rsid w:val="00903F16"/>
    <w:rsid w:val="009152B6"/>
    <w:rsid w:val="00921642"/>
    <w:rsid w:val="00927B21"/>
    <w:rsid w:val="00930957"/>
    <w:rsid w:val="00930DA0"/>
    <w:rsid w:val="00932B3F"/>
    <w:rsid w:val="009357FB"/>
    <w:rsid w:val="00947EA0"/>
    <w:rsid w:val="009545F0"/>
    <w:rsid w:val="00957A2D"/>
    <w:rsid w:val="00973335"/>
    <w:rsid w:val="009916C1"/>
    <w:rsid w:val="009B35A4"/>
    <w:rsid w:val="009B3C08"/>
    <w:rsid w:val="009C3267"/>
    <w:rsid w:val="009C435A"/>
    <w:rsid w:val="009C4AF0"/>
    <w:rsid w:val="009D013A"/>
    <w:rsid w:val="009D0F79"/>
    <w:rsid w:val="009E1C6B"/>
    <w:rsid w:val="009F2807"/>
    <w:rsid w:val="009F6C82"/>
    <w:rsid w:val="00A1538B"/>
    <w:rsid w:val="00A24B17"/>
    <w:rsid w:val="00A33AAC"/>
    <w:rsid w:val="00A4629B"/>
    <w:rsid w:val="00A531F1"/>
    <w:rsid w:val="00A56573"/>
    <w:rsid w:val="00A72EF6"/>
    <w:rsid w:val="00A82C20"/>
    <w:rsid w:val="00A8600C"/>
    <w:rsid w:val="00A94C9D"/>
    <w:rsid w:val="00A964B5"/>
    <w:rsid w:val="00AA3383"/>
    <w:rsid w:val="00AB5153"/>
    <w:rsid w:val="00AD4A72"/>
    <w:rsid w:val="00AF2B20"/>
    <w:rsid w:val="00B06E61"/>
    <w:rsid w:val="00B17D45"/>
    <w:rsid w:val="00B329E8"/>
    <w:rsid w:val="00B40EF2"/>
    <w:rsid w:val="00B4659F"/>
    <w:rsid w:val="00B63F24"/>
    <w:rsid w:val="00B827E2"/>
    <w:rsid w:val="00BC06E7"/>
    <w:rsid w:val="00BC0C14"/>
    <w:rsid w:val="00BC1790"/>
    <w:rsid w:val="00BD1429"/>
    <w:rsid w:val="00BD6D1E"/>
    <w:rsid w:val="00BF11FE"/>
    <w:rsid w:val="00BF63B3"/>
    <w:rsid w:val="00C04F9D"/>
    <w:rsid w:val="00C064D3"/>
    <w:rsid w:val="00C21208"/>
    <w:rsid w:val="00C26754"/>
    <w:rsid w:val="00C26985"/>
    <w:rsid w:val="00C34D5C"/>
    <w:rsid w:val="00C357D0"/>
    <w:rsid w:val="00C52BE0"/>
    <w:rsid w:val="00C70159"/>
    <w:rsid w:val="00C836EA"/>
    <w:rsid w:val="00C841B8"/>
    <w:rsid w:val="00CA3582"/>
    <w:rsid w:val="00CC0159"/>
    <w:rsid w:val="00CD31C6"/>
    <w:rsid w:val="00CF08C7"/>
    <w:rsid w:val="00CF452B"/>
    <w:rsid w:val="00D36C92"/>
    <w:rsid w:val="00D473DA"/>
    <w:rsid w:val="00D64C12"/>
    <w:rsid w:val="00D83EA4"/>
    <w:rsid w:val="00D86C64"/>
    <w:rsid w:val="00DA659C"/>
    <w:rsid w:val="00DB18F3"/>
    <w:rsid w:val="00DB2A62"/>
    <w:rsid w:val="00DC13B3"/>
    <w:rsid w:val="00DE646B"/>
    <w:rsid w:val="00DE7AB8"/>
    <w:rsid w:val="00DE7FA0"/>
    <w:rsid w:val="00DF0792"/>
    <w:rsid w:val="00DF4322"/>
    <w:rsid w:val="00DF4F4F"/>
    <w:rsid w:val="00E01981"/>
    <w:rsid w:val="00E23EEF"/>
    <w:rsid w:val="00E42B2C"/>
    <w:rsid w:val="00E52AFA"/>
    <w:rsid w:val="00E57F84"/>
    <w:rsid w:val="00E732CF"/>
    <w:rsid w:val="00E93BC2"/>
    <w:rsid w:val="00E9504A"/>
    <w:rsid w:val="00EA2227"/>
    <w:rsid w:val="00ED3208"/>
    <w:rsid w:val="00ED777F"/>
    <w:rsid w:val="00EE217C"/>
    <w:rsid w:val="00EE62BA"/>
    <w:rsid w:val="00EF01CD"/>
    <w:rsid w:val="00F04226"/>
    <w:rsid w:val="00F06AA6"/>
    <w:rsid w:val="00F16D86"/>
    <w:rsid w:val="00F20875"/>
    <w:rsid w:val="00F306C4"/>
    <w:rsid w:val="00F55CD7"/>
    <w:rsid w:val="00F65E8D"/>
    <w:rsid w:val="00F677F1"/>
    <w:rsid w:val="00F76B74"/>
    <w:rsid w:val="00F83A8F"/>
    <w:rsid w:val="00F87257"/>
    <w:rsid w:val="00F90798"/>
    <w:rsid w:val="00F90A9E"/>
    <w:rsid w:val="00F96419"/>
    <w:rsid w:val="00F967F3"/>
    <w:rsid w:val="00FB3808"/>
    <w:rsid w:val="00FB4A9C"/>
    <w:rsid w:val="00FD11BA"/>
    <w:rsid w:val="00FD6486"/>
    <w:rsid w:val="00FE4E3C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3220F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220F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220F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20F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20F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3220F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220F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220F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20F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20F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OTN&amp;n=6525&amp;dst=1000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69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0E4421-3FCB-481E-8F02-02ECDF61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Алексеевна</dc:creator>
  <cp:lastModifiedBy>Чистякова Марина Владимировна</cp:lastModifiedBy>
  <cp:revision>3</cp:revision>
  <cp:lastPrinted>2025-07-04T06:24:00Z</cp:lastPrinted>
  <dcterms:created xsi:type="dcterms:W3CDTF">2026-04-13T10:42:00Z</dcterms:created>
  <dcterms:modified xsi:type="dcterms:W3CDTF">2026-04-13T13:37:00Z</dcterms:modified>
</cp:coreProperties>
</file>