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ПОЯСНИТЕЛЬНАЯ ЗАПИСКА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Об органе Российской Федерации, уполномоченном на верификацию статуса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«товар Союзного государства»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spacing w:after="0" w:line="324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  <w:r>
        <w:rPr>
          <w:rFonts w:ascii="Times New Roman" w:hAnsi="Times New Roman"/>
          <w:b/>
          <w:sz w:val="10"/>
          <w:szCs w:val="10"/>
        </w:rPr>
      </w:r>
      <w:r>
        <w:rPr>
          <w:rFonts w:ascii="Times New Roman" w:hAnsi="Times New Roman"/>
          <w:b/>
          <w:sz w:val="10"/>
          <w:szCs w:val="10"/>
        </w:rPr>
      </w:r>
    </w:p>
    <w:p>
      <w:pPr>
        <w:ind w:firstLine="709"/>
        <w:jc w:val="both"/>
        <w:spacing w:after="0" w:line="331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постановления Правительства Российской Федерации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органе Российской Федерации, уполномоченном на верификацию статуса «товар Союзного государства»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(далее – проект постановления) разработан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Минпромторгом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России в целях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поручения Первого заместителя Председателя Правительства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Российской Федерации Д.В.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Мантурова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от 25 марта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 </w:t>
        <w:br/>
        <w:t xml:space="preserve">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МД-П9-9988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 определении органа, уполномоченного на верификацию статуса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«товар Союзного государства».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31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Пунктом 4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постановления Совета Министров Союзного государства </w:t>
        <w:br/>
        <w:t xml:space="preserve">от 2 февраля 2026 г. № 4 (далее – постановление № 4)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поручено в том числе Правительству Российской Федерации определить орган,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уполномоченный </w:t>
        <w:br/>
        <w:t xml:space="preserve">на верификацию статуса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«товар Союзного государства»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31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Согласно пункту 1 постановления № 4 критерием подтверждения статуса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«товар Союзного государства» в том числе является производство российской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промышленной продукции, соответствующей требованиям постановления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Правительства Российской Федерации от 17 июля 2015 г. № 719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подтверждении производства российской промышленной продукции»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(далее – постановление </w:t>
        <w:br/>
        <w:t xml:space="preserve">№ 719)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331" w:lineRule="auto"/>
      </w:pP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При условии соответствия промышленной продукции требованиям 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постановления № 719 сведения о такой продукции и ее производителе включаются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 </w:t>
        <w:br/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в реестр российской промышленной продукции, предусмотренный статьей 17</w:t>
      </w: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  <w14:ligatures w14:val="none"/>
        </w:rPr>
        <w:t xml:space="preserve">1 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Федерального закона от 31 декабря 2014 г. № 488-ФЗ «О промышленной политике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 </w:t>
        <w:br/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в Российской Федерации» (далее соответственно – реестр, Закон № 488-ФЗ).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firstLine="709"/>
        <w:jc w:val="both"/>
        <w:spacing w:after="0" w:line="331" w:lineRule="auto"/>
      </w:pP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При этом в соответствии с пунктом 7 части 3 статьи 6 Закона № 488-ФЗ, 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а также с учетом пункта 1 Положения о Министерстве промышленности и торговли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Российской Федерации, утвержденного постановлением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 </w:t>
        <w:br/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Российской Федерации от 5 июня 2008 г. № 438, Минпромторг России осуществляет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  <w:t xml:space="preserve">формирование и ведение реестра.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firstLine="709"/>
        <w:jc w:val="both"/>
        <w:spacing w:after="0" w:line="331" w:lineRule="auto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Дополнительно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рамках указанной верификации будет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проводиться проверка документов, подтверждающих соо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тветствие продукции критериям подтверждения статуса «товар Союзного государства», для последующего включения сведений </w:t>
        <w:br/>
        <w:t xml:space="preserve">о такой продукции в реестр промышленных товаров со статусом «товар Союзного государства». 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31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этой связи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роектом постановления предусматривается, что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верификацию статуса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«товар Союзного государства»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постановлением № 4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будет осуществлять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Минпромторг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России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31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Анализ правоприменительной практики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проводился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31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Реализация положений, предусмотренных проектом постановления,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не повлечет социально-экономических, финансовых и иных последствий, в том числе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для субъектов предпринимательской и иной экономической деятельности, а также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не повлияет на достижение целей государственных программ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31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ринятие проекта постановления не повлечет изменений расходов федерального бюджета, а также доходов и расходов бюджетов субъектов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Российской Федерации.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Реализация проекта постановления будет осуществляться </w:t>
        <w:br/>
        <w:t xml:space="preserve">в пределах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установленной Минпромторгу России численности работников </w:t>
        <w:br/>
        <w:t xml:space="preserve">и бюджетных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ассигнований, предусмотренных в федеральном бюджете </w:t>
        <w:br/>
        <w:t xml:space="preserve">на руководство 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управление в сфере установленных функций.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331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постановления не содержит требований, которые связаны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ответственности, предоставления лицензий и иных разрешений, аккредитации, оценки соответствия продукции, иных форм оценки и экспертизы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(далее – обязательные требования), о виде разрешительной деятельности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предполагаемой ответственности за нарушение обязательных требований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или последствиях их несоблюдения.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331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постановления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680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32238929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</w:r>
        <w:r>
          <w:rPr>
            <w:rFonts w:ascii="Times New Roman" w:hAnsi="Times New Roman"/>
            <w:sz w:val="24"/>
            <w:szCs w:val="24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 w:default="1">
    <w:name w:val="Normal"/>
    <w:qFormat/>
    <w:rPr>
      <w:rFonts w:ascii="Calibri" w:hAnsi="Calibri" w:eastAsia="Calibri" w:cs="Times New Roman"/>
    </w:rPr>
  </w:style>
  <w:style w:type="paragraph" w:styleId="677">
    <w:name w:val="Heading 1"/>
    <w:basedOn w:val="676"/>
    <w:next w:val="676"/>
    <w:link w:val="70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70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70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70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70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70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71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71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Caption Char"/>
    <w:basedOn w:val="686"/>
    <w:uiPriority w:val="35"/>
    <w:rPr>
      <w:b/>
      <w:bCs/>
      <w:color w:val="4f81bd" w:themeColor="accent1"/>
      <w:sz w:val="18"/>
      <w:szCs w:val="18"/>
    </w:rPr>
  </w:style>
  <w:style w:type="character" w:styleId="690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6"/>
    <w:uiPriority w:val="9"/>
    <w:rPr>
      <w:rFonts w:ascii="Arial" w:hAnsi="Arial" w:eastAsia="Arial" w:cs="Arial"/>
      <w:sz w:val="34"/>
    </w:rPr>
  </w:style>
  <w:style w:type="character" w:styleId="692" w:customStyle="1">
    <w:name w:val="Heading 3 Char"/>
    <w:basedOn w:val="686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Heading 4 Char"/>
    <w:basedOn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Heading 5 Char"/>
    <w:basedOn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Heading 7 Char"/>
    <w:basedOn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8 Char"/>
    <w:basedOn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9 Char"/>
    <w:basedOn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6"/>
    <w:uiPriority w:val="10"/>
    <w:rPr>
      <w:sz w:val="48"/>
      <w:szCs w:val="48"/>
    </w:rPr>
  </w:style>
  <w:style w:type="character" w:styleId="700" w:customStyle="1">
    <w:name w:val="Subtitle Char"/>
    <w:basedOn w:val="686"/>
    <w:uiPriority w:val="11"/>
    <w:rPr>
      <w:sz w:val="24"/>
      <w:szCs w:val="24"/>
    </w:rPr>
  </w:style>
  <w:style w:type="character" w:styleId="701" w:customStyle="1">
    <w:name w:val="Quote Char"/>
    <w:uiPriority w:val="29"/>
    <w:rPr>
      <w:i/>
    </w:rPr>
  </w:style>
  <w:style w:type="character" w:styleId="702" w:customStyle="1">
    <w:name w:val="Intense Quote Char"/>
    <w:uiPriority w:val="30"/>
    <w:rPr>
      <w:i/>
    </w:rPr>
  </w:style>
  <w:style w:type="character" w:styleId="703" w:customStyle="1">
    <w:name w:val="Endnote Text Char"/>
    <w:uiPriority w:val="99"/>
    <w:rPr>
      <w:sz w:val="20"/>
    </w:rPr>
  </w:style>
  <w:style w:type="character" w:styleId="704" w:customStyle="1">
    <w:name w:val="Заголовок 1 Знак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686"/>
    <w:link w:val="678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76"/>
    <w:next w:val="676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Заголовок Знак"/>
    <w:basedOn w:val="686"/>
    <w:link w:val="714"/>
    <w:uiPriority w:val="10"/>
    <w:rPr>
      <w:sz w:val="48"/>
      <w:szCs w:val="48"/>
    </w:rPr>
  </w:style>
  <w:style w:type="paragraph" w:styleId="716">
    <w:name w:val="Subtitle"/>
    <w:basedOn w:val="676"/>
    <w:next w:val="676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basedOn w:val="686"/>
    <w:link w:val="716"/>
    <w:uiPriority w:val="11"/>
    <w:rPr>
      <w:sz w:val="24"/>
      <w:szCs w:val="24"/>
    </w:rPr>
  </w:style>
  <w:style w:type="paragraph" w:styleId="718">
    <w:name w:val="Quote"/>
    <w:basedOn w:val="676"/>
    <w:next w:val="676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76"/>
    <w:next w:val="676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86"/>
    <w:uiPriority w:val="99"/>
  </w:style>
  <w:style w:type="character" w:styleId="723" w:customStyle="1">
    <w:name w:val="Footer Char"/>
    <w:basedOn w:val="686"/>
    <w:uiPriority w:val="99"/>
  </w:style>
  <w:style w:type="paragraph" w:styleId="724">
    <w:name w:val="Caption"/>
    <w:basedOn w:val="676"/>
    <w:next w:val="676"/>
    <w:link w:val="72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link w:val="724"/>
    <w:uiPriority w:val="99"/>
  </w:style>
  <w:style w:type="table" w:styleId="726" w:customStyle="1">
    <w:name w:val="Table Grid Light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character" w:styleId="852" w:customStyle="1">
    <w:name w:val="Footnote Text Char"/>
    <w:uiPriority w:val="99"/>
    <w:rPr>
      <w:sz w:val="18"/>
    </w:rPr>
  </w:style>
  <w:style w:type="paragraph" w:styleId="853">
    <w:name w:val="endnote text"/>
    <w:basedOn w:val="676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86"/>
    <w:uiPriority w:val="99"/>
    <w:semiHidden/>
    <w:unhideWhenUsed/>
    <w:rPr>
      <w:vertAlign w:val="superscript"/>
    </w:rPr>
  </w:style>
  <w:style w:type="paragraph" w:styleId="856">
    <w:name w:val="toc 1"/>
    <w:basedOn w:val="676"/>
    <w:next w:val="676"/>
    <w:uiPriority w:val="39"/>
    <w:unhideWhenUsed/>
    <w:pPr>
      <w:spacing w:after="57"/>
    </w:pPr>
  </w:style>
  <w:style w:type="paragraph" w:styleId="857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58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59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60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61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62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63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64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76"/>
    <w:next w:val="676"/>
    <w:uiPriority w:val="99"/>
    <w:unhideWhenUsed/>
    <w:pPr>
      <w:spacing w:after="0"/>
    </w:pPr>
  </w:style>
  <w:style w:type="paragraph" w:styleId="867">
    <w:name w:val="Header"/>
    <w:basedOn w:val="676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686"/>
    <w:link w:val="867"/>
    <w:uiPriority w:val="99"/>
    <w:rPr>
      <w:rFonts w:ascii="Calibri" w:hAnsi="Calibri" w:eastAsia="Calibri" w:cs="Times New Roman"/>
    </w:rPr>
  </w:style>
  <w:style w:type="paragraph" w:styleId="869">
    <w:name w:val="Footer"/>
    <w:basedOn w:val="676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686"/>
    <w:link w:val="869"/>
    <w:uiPriority w:val="99"/>
    <w:rPr>
      <w:rFonts w:ascii="Calibri" w:hAnsi="Calibri" w:eastAsia="Calibri" w:cs="Times New Roman"/>
    </w:rPr>
  </w:style>
  <w:style w:type="character" w:styleId="871" w:customStyle="1">
    <w:name w:val="pt-a0"/>
  </w:style>
  <w:style w:type="paragraph" w:styleId="872">
    <w:name w:val="List Paragraph"/>
    <w:basedOn w:val="676"/>
    <w:uiPriority w:val="34"/>
    <w:qFormat/>
    <w:pPr>
      <w:contextualSpacing/>
      <w:ind w:left="720"/>
    </w:pPr>
  </w:style>
  <w:style w:type="character" w:styleId="873">
    <w:name w:val="annotation reference"/>
    <w:basedOn w:val="686"/>
    <w:uiPriority w:val="99"/>
    <w:semiHidden/>
    <w:unhideWhenUsed/>
    <w:rPr>
      <w:sz w:val="16"/>
      <w:szCs w:val="16"/>
    </w:rPr>
  </w:style>
  <w:style w:type="paragraph" w:styleId="874">
    <w:name w:val="annotation text"/>
    <w:basedOn w:val="676"/>
    <w:link w:val="87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5" w:customStyle="1">
    <w:name w:val="Текст примечания Знак"/>
    <w:basedOn w:val="686"/>
    <w:link w:val="874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basedOn w:val="875"/>
    <w:link w:val="876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878">
    <w:name w:val="Balloon Text"/>
    <w:basedOn w:val="676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686"/>
    <w:link w:val="878"/>
    <w:uiPriority w:val="99"/>
    <w:semiHidden/>
    <w:rPr>
      <w:rFonts w:ascii="Segoe UI" w:hAnsi="Segoe UI" w:eastAsia="Calibri" w:cs="Segoe UI"/>
      <w:sz w:val="18"/>
      <w:szCs w:val="18"/>
    </w:rPr>
  </w:style>
  <w:style w:type="table" w:styleId="880">
    <w:name w:val="Table Grid"/>
    <w:basedOn w:val="68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>
    <w:name w:val="footnote text"/>
    <w:basedOn w:val="676"/>
    <w:link w:val="88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2" w:customStyle="1">
    <w:name w:val="Текст сноски Знак"/>
    <w:basedOn w:val="686"/>
    <w:link w:val="881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883">
    <w:name w:val="footnote reference"/>
    <w:basedOn w:val="686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8F2B-BA4C-443C-8FF9-ED041A07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Samokhin</dc:creator>
  <cp:lastModifiedBy>Кияшко Л.В., Отдел нормативных правовых актов</cp:lastModifiedBy>
  <cp:revision>9</cp:revision>
  <dcterms:created xsi:type="dcterms:W3CDTF">2026-02-16T12:27:00Z</dcterms:created>
  <dcterms:modified xsi:type="dcterms:W3CDTF">2026-04-10T07:18:35Z</dcterms:modified>
</cp:coreProperties>
</file>