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25" w:rsidRDefault="00340025" w:rsidP="00340025">
      <w:pPr>
        <w:ind w:firstLine="709"/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340025" w:rsidRDefault="00340025" w:rsidP="0034002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ПОЯСНИТЕЛЬНАЯ ЗАПИСКА</w:t>
      </w:r>
    </w:p>
    <w:p w:rsidR="00340025" w:rsidRDefault="00340025" w:rsidP="00340025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к проекту федерального закона «О внесении изменения в статью 18</w:t>
      </w:r>
    </w:p>
    <w:p w:rsidR="00340025" w:rsidRDefault="00340025" w:rsidP="00340025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</w:r>
      <w:r>
        <w:rPr>
          <w:rFonts w:ascii="PT Astra Serif" w:hAnsi="PT Astra Serif"/>
          <w:b/>
        </w:rPr>
        <w:br/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Законопроект направлен на обеспечение равных условий исчисления выслуги лет для назначения пенсий лицам, пенсионное обеспечение которых осуществляется в соответствии с Законом Российской Федерации от 12.02.1993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– Закон № 4468-I).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Пенсионное обеспечение прокуроров, научных и педагогических работников, имеющих классные чины, сотрудников Следственного комитета Российской Федерации (далее – Следственный комитет) и членов их семей осуществляется применительно к условиям, нормам и порядку, которые установлены законодательством Российской Федерации для лиц, проходивших службу в органах внутренних дел, и членов их семей.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  <w:u w:color="000000"/>
        </w:rPr>
        <w:t>Согласно пункту 1 статьи 50</w:t>
      </w:r>
      <w:r>
        <w:rPr>
          <w:rFonts w:ascii="PT Astra Serif" w:hAnsi="PT Astra Serif"/>
        </w:rPr>
        <w:t xml:space="preserve"> Федерального закона «О службе </w:t>
      </w:r>
      <w:r>
        <w:rPr>
          <w:rFonts w:ascii="PT Astra Serif" w:hAnsi="PT Astra Serif"/>
        </w:rPr>
        <w:br/>
        <w:t xml:space="preserve">в таможенных органах Российской Федерации» пенсионное обеспечение сотрудников таможенных органов и членов их семей осуществляется </w:t>
      </w:r>
      <w:r>
        <w:rPr>
          <w:rFonts w:ascii="PT Astra Serif" w:hAnsi="PT Astra Serif"/>
        </w:rPr>
        <w:br/>
        <w:t xml:space="preserve">на условиях и по нормам, которые установлены законодательством Российской Федерации для лиц, проходивших военную службу, службу </w:t>
      </w:r>
      <w:r>
        <w:rPr>
          <w:rFonts w:ascii="PT Astra Serif" w:hAnsi="PT Astra Serif"/>
        </w:rPr>
        <w:br/>
        <w:t xml:space="preserve">в органах внутренних дел, и членов их семей. 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пенсионное обеспечение вышеперечисленных категорий лиц осуществляется в соответствии с Законом № 4468-I.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Согласно действующему законодательству в выслугу лет для назначения пенсий военнослужащим наряду с военной службой засчитываются периоды службы в качестве сотрудников, имеющих специальные звания, в органах внутренних дел, налоговой полиции, ФСИН России, Государственной противопожарной службе МЧС России, других правоохранительных органах. Кроме того, в выслугу лет для назначения пенсии военнослужащим включаются периоды работы </w:t>
      </w:r>
      <w:r>
        <w:rPr>
          <w:rFonts w:ascii="PT Astra Serif" w:hAnsi="PT Astra Serif"/>
        </w:rPr>
        <w:br/>
        <w:t xml:space="preserve">в правоохранительных органах, непосредственно предшествующие </w:t>
      </w:r>
      <w:r>
        <w:rPr>
          <w:rFonts w:ascii="PT Astra Serif" w:hAnsi="PT Astra Serif"/>
        </w:rPr>
        <w:br/>
        <w:t>их назначению на должности сотрудников.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Однако зачет в выслугу лет для назначения пенсий военнослужащим периодов службы в органах и организациях (учреждениях) прокуратуры </w:t>
      </w:r>
      <w:r>
        <w:rPr>
          <w:rFonts w:ascii="PT Astra Serif" w:hAnsi="PT Astra Serif"/>
        </w:rPr>
        <w:br/>
        <w:t>на должностях прокурорских работников, имеющих классные чины, следственных органах Следственного комитета на должностях, по которым предусмотрено присвоение специальных званий, служба в таможенных органах Российской Федерации в качестве сотрудников, имеющих специальные звания, законодательством не предусмотрен.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При этом периоды замещения должностей прокурорских работников</w:t>
      </w:r>
      <w:r>
        <w:rPr>
          <w:rFonts w:ascii="PT Astra Serif" w:hAnsi="PT Astra Serif"/>
        </w:rPr>
        <w:br/>
        <w:t xml:space="preserve">в органах и организациях прокуратуры, по которым предусмотрено </w:t>
      </w:r>
      <w:r>
        <w:rPr>
          <w:rFonts w:ascii="PT Astra Serif" w:hAnsi="PT Astra Serif"/>
        </w:rPr>
        <w:br/>
        <w:t xml:space="preserve">присвоение классных чинов, должностей в таможенных органах </w:t>
      </w:r>
      <w:r>
        <w:rPr>
          <w:rFonts w:ascii="PT Astra Serif" w:hAnsi="PT Astra Serif"/>
        </w:rPr>
        <w:br/>
        <w:t xml:space="preserve">Российской Федерации, следственных органах и учреждениях </w:t>
      </w:r>
      <w:r>
        <w:rPr>
          <w:rFonts w:ascii="PT Astra Serif" w:hAnsi="PT Astra Serif"/>
        </w:rPr>
        <w:br/>
        <w:t xml:space="preserve">Следственного комитета, по которым предусмотрено присвоение </w:t>
      </w:r>
      <w:r>
        <w:rPr>
          <w:rFonts w:ascii="PT Astra Serif" w:hAnsi="PT Astra Serif"/>
        </w:rPr>
        <w:br/>
        <w:t xml:space="preserve">специальных званий, включаются в выслугу лет для назначения пенсии </w:t>
      </w:r>
      <w:r>
        <w:rPr>
          <w:rFonts w:ascii="PT Astra Serif" w:hAnsi="PT Astra Serif"/>
        </w:rPr>
        <w:br/>
        <w:t xml:space="preserve">сотрудникам органов внутренних дел и других правоохранительных </w:t>
      </w:r>
      <w:r>
        <w:rPr>
          <w:rFonts w:ascii="PT Astra Serif" w:hAnsi="PT Astra Serif"/>
        </w:rPr>
        <w:br/>
        <w:t>органов.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Такой подход свидетельствует о необоснованной дифференциации прав федеральных государственных служащих, пенсионное обеспечение которых осуществляется в соответствии с Законом № 4468-I </w:t>
      </w:r>
      <w:r>
        <w:rPr>
          <w:rFonts w:ascii="PT Astra Serif" w:hAnsi="PT Astra Serif"/>
        </w:rPr>
        <w:br/>
        <w:t xml:space="preserve">и, как следствие, влечет нарушение конституционного принципа равенства. 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Также периоды службы в органах и организациях прокуратуры,                              таможенных органах Российской Федерации, следственных органах </w:t>
      </w:r>
      <w:r>
        <w:rPr>
          <w:rFonts w:ascii="PT Astra Serif" w:hAnsi="PT Astra Serif"/>
        </w:rPr>
        <w:br/>
        <w:t xml:space="preserve">и учреждениях Следственного комитета не будут включены в выслугу лет для назначения «военной» пенсии прокурорским работникам, сотрудникам Следственного комитета и сотрудникам таможенных органов, а также пенсионерам органов прокуратуры, следственных органов Следственного комитета, таможенных органов Российской Федерации, которые приостановили службу (получение пенсии) в связи с участием </w:t>
      </w:r>
      <w:r>
        <w:rPr>
          <w:rFonts w:ascii="PT Astra Serif" w:hAnsi="PT Astra Serif"/>
        </w:rPr>
        <w:br/>
        <w:t>в специальной военной операции, в случае выбора ими в последующем пенсионного обеспечения по линии Министерства обороны Российской Федерации.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целях устранения сложившегося неравенства законопроектом  предлагается внести изменение в статью 18 Закона № 4468-1, в которой определены периоды службы, учитываемые при исчислении пенсии, дополнив данный перечень службой на должностях прокуроров, следователей, научных и педагогических работников в органах </w:t>
      </w:r>
      <w:r>
        <w:rPr>
          <w:rFonts w:ascii="PT Astra Serif" w:hAnsi="PT Astra Serif"/>
        </w:rPr>
        <w:br/>
        <w:t xml:space="preserve">и организациях (учреждениях) прокуратуры Российской Федерации, прокуратуры Союза ССР, службой в Следственном комитете </w:t>
      </w:r>
      <w:r>
        <w:rPr>
          <w:rFonts w:ascii="PT Astra Serif" w:hAnsi="PT Astra Serif"/>
        </w:rPr>
        <w:br/>
        <w:t>на должностях, по которым предусмотрено присвоение специальных званий, службой в таможенных органах Российской Федерации в качестве сотрудников, имеющих специальные звания.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Реализация положений, предусмотренных проектом, не повлечет социально-экономических, финансовых и иных последствий, в том числе для субъектов предпринимательской и иной экономической деятельности, а также не повлияет на достижение целей государственных программ Российской Федерации. 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законопроекте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</w:t>
      </w:r>
      <w:r>
        <w:rPr>
          <w:rFonts w:ascii="PT Astra Serif" w:hAnsi="PT Astra Serif"/>
        </w:rPr>
        <w:br/>
        <w:t>об административных правонарушениях, а также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характер.</w:t>
      </w:r>
    </w:p>
    <w:p w:rsidR="00340025" w:rsidRDefault="00340025" w:rsidP="00340025">
      <w:pPr>
        <w:ind w:firstLine="709"/>
        <w:rPr>
          <w:rFonts w:ascii="PT Astra Serif" w:hAnsi="PT Astra Serif"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/>
    <w:p w:rsidR="00340025" w:rsidRDefault="00340025" w:rsidP="00340025"/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sectPr w:rsidR="00340025">
          <w:headerReference w:type="default" r:id="rId6"/>
          <w:pgSz w:w="11908" w:h="16848"/>
          <w:pgMar w:top="567" w:right="1417" w:bottom="1701" w:left="1417" w:header="567" w:footer="720" w:gutter="0"/>
          <w:pgNumType w:start="1"/>
          <w:cols w:space="720"/>
          <w:titlePg/>
        </w:sect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ФИНАНСОВО-ЭКОНОМИЧЕСКОЕ ОБОСНОВАНИЕ</w:t>
      </w:r>
    </w:p>
    <w:p w:rsidR="00340025" w:rsidRDefault="00340025" w:rsidP="00340025">
      <w:pPr>
        <w:jc w:val="center"/>
        <w:rPr>
          <w:rFonts w:ascii="PT Astra Serif" w:hAnsi="PT Astra Serif"/>
        </w:rPr>
      </w:pPr>
    </w:p>
    <w:p w:rsidR="00340025" w:rsidRDefault="00340025" w:rsidP="00340025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к проекту федерального закона «О внесении изменения в статью 18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</w:r>
      <w:r>
        <w:rPr>
          <w:rFonts w:ascii="PT Astra Serif" w:hAnsi="PT Astra Serif"/>
          <w:b/>
        </w:rPr>
        <w:br/>
        <w:t xml:space="preserve">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</w:t>
      </w:r>
    </w:p>
    <w:p w:rsidR="00340025" w:rsidRDefault="00340025" w:rsidP="00340025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и их семей»</w:t>
      </w:r>
      <w:r>
        <w:rPr>
          <w:rFonts w:ascii="PT Astra Serif" w:hAnsi="PT Astra Serif"/>
          <w:b/>
        </w:rPr>
        <w:br/>
      </w:r>
    </w:p>
    <w:p w:rsidR="00340025" w:rsidRDefault="00340025" w:rsidP="00340025">
      <w:pPr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</w:rPr>
        <w:t>Реализация законопроекта будет осуществляться в пределах бюджетных ассигнований, предусмотренных в федеральном бюджете федеральным органам исполнительной власти и федеральным государственным органам на пенсионное обеспечение.</w:t>
      </w:r>
    </w:p>
    <w:p w:rsidR="00340025" w:rsidRDefault="00340025" w:rsidP="00340025">
      <w:pPr>
        <w:ind w:firstLine="709"/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/>
    <w:p w:rsidR="00340025" w:rsidRDefault="00340025" w:rsidP="00340025"/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</w:pPr>
    </w:p>
    <w:p w:rsidR="0099417E" w:rsidRDefault="0099417E" w:rsidP="00340025">
      <w:pPr>
        <w:jc w:val="center"/>
      </w:pPr>
    </w:p>
    <w:p w:rsidR="0099417E" w:rsidRDefault="0099417E" w:rsidP="00340025">
      <w:pPr>
        <w:jc w:val="center"/>
      </w:pPr>
    </w:p>
    <w:p w:rsidR="0099417E" w:rsidRDefault="0099417E" w:rsidP="00340025">
      <w:pPr>
        <w:jc w:val="center"/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ПЕРЕЧЕНЬ</w:t>
      </w:r>
    </w:p>
    <w:p w:rsidR="00340025" w:rsidRDefault="00340025" w:rsidP="0034002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федеральных законов, подлежащих признанию утратившими силу, приостановлению, изменению, дополнению или принятию в связи </w:t>
      </w:r>
      <w:r>
        <w:rPr>
          <w:rFonts w:ascii="PT Astra Serif" w:hAnsi="PT Astra Serif"/>
          <w:b/>
        </w:rPr>
        <w:br/>
        <w:t>с проектом федерального закона «О внесении изменения в статью 18</w:t>
      </w:r>
    </w:p>
    <w:p w:rsidR="00340025" w:rsidRDefault="00340025" w:rsidP="0034002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</w:r>
      <w:r>
        <w:rPr>
          <w:rFonts w:ascii="PT Astra Serif" w:hAnsi="PT Astra Serif"/>
          <w:b/>
        </w:rPr>
        <w:br/>
        <w:t>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</w:r>
      <w:r>
        <w:rPr>
          <w:rFonts w:ascii="PT Astra Serif" w:hAnsi="PT Astra Serif"/>
          <w:b/>
        </w:rPr>
        <w:br/>
      </w:r>
      <w:r>
        <w:rPr>
          <w:rFonts w:ascii="PT Astra Serif" w:hAnsi="PT Astra Serif"/>
        </w:rPr>
        <w:t> 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Принятие Федерального закона «О внесении изменения в статью 18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</w:r>
      <w:r>
        <w:rPr>
          <w:rFonts w:ascii="PT Astra Serif" w:hAnsi="PT Astra Serif"/>
        </w:rPr>
        <w:br/>
        <w:t>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не потребует принятия, изменения, приостановления или признания утратившими силу федеральных законов.</w:t>
      </w: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/>
    <w:p w:rsidR="00340025" w:rsidRDefault="00340025" w:rsidP="00340025"/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sectPr w:rsidR="00340025">
          <w:headerReference w:type="default" r:id="rId7"/>
          <w:pgSz w:w="11908" w:h="16848"/>
          <w:pgMar w:top="567" w:right="1417" w:bottom="1701" w:left="1417" w:header="567" w:footer="720" w:gutter="0"/>
          <w:pgNumType w:start="1"/>
          <w:cols w:space="720"/>
          <w:titlePg/>
        </w:sect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</w:p>
    <w:p w:rsidR="00340025" w:rsidRDefault="00340025" w:rsidP="00340025">
      <w:pPr>
        <w:jc w:val="center"/>
      </w:pPr>
    </w:p>
    <w:p w:rsidR="00340025" w:rsidRDefault="00340025" w:rsidP="003400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</w:t>
      </w:r>
    </w:p>
    <w:p w:rsidR="00340025" w:rsidRDefault="00340025" w:rsidP="003400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изменению, дополнению или принятию в связи </w:t>
      </w:r>
      <w:r>
        <w:rPr>
          <w:rFonts w:ascii="Times New Roman" w:hAnsi="Times New Roman"/>
          <w:b/>
        </w:rPr>
        <w:br/>
        <w:t>с проектом федерального закона «О внесении изменения в статью 18</w:t>
      </w:r>
    </w:p>
    <w:p w:rsidR="00340025" w:rsidRDefault="00340025" w:rsidP="00340025">
      <w:pPr>
        <w:ind w:firstLine="540"/>
        <w:jc w:val="center"/>
      </w:pPr>
      <w:r>
        <w:rPr>
          <w:rFonts w:ascii="Times New Roman" w:hAnsi="Times New Roman"/>
          <w:b/>
        </w:rPr>
        <w:t xml:space="preserve">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</w:r>
      <w:r>
        <w:rPr>
          <w:rFonts w:ascii="Times New Roman" w:hAnsi="Times New Roman"/>
          <w:b/>
        </w:rPr>
        <w:br/>
        <w:t>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</w:r>
    </w:p>
    <w:p w:rsidR="00340025" w:rsidRDefault="00340025" w:rsidP="00340025">
      <w:pPr>
        <w:ind w:firstLine="709"/>
      </w:pP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Times New Roman" w:hAnsi="Times New Roman"/>
          <w:b/>
        </w:rPr>
        <w:tab/>
      </w:r>
      <w:r>
        <w:rPr>
          <w:rFonts w:ascii="PT Astra Serif" w:hAnsi="PT Astra Serif"/>
        </w:rPr>
        <w:t xml:space="preserve">В связи с принятием Федерального закона «О внесении изменения </w:t>
      </w:r>
      <w:r>
        <w:rPr>
          <w:rFonts w:ascii="PT Astra Serif" w:hAnsi="PT Astra Serif"/>
        </w:rPr>
        <w:br/>
        <w:t xml:space="preserve">в статью 18 Закона Российской Федерации «О пенсионном обеспечении </w:t>
      </w:r>
      <w:r>
        <w:rPr>
          <w:rFonts w:ascii="PT Astra Serif" w:hAnsi="PT Astra Serif"/>
        </w:rPr>
        <w:br/>
        <w:t xml:space="preserve">лиц, проходивших военную службу, службу в органах внутренних дел, </w:t>
      </w:r>
      <w:r>
        <w:rPr>
          <w:rFonts w:ascii="PT Astra Serif" w:hAnsi="PT Astra Serif"/>
        </w:rPr>
        <w:br/>
        <w:t xml:space="preserve">Государственной противопожарной службе, органах по контролю </w:t>
      </w:r>
      <w:r>
        <w:rPr>
          <w:rFonts w:ascii="PT Astra Serif" w:hAnsi="PT Astra Serif"/>
        </w:rPr>
        <w:br/>
        <w:t xml:space="preserve">за оборотом наркотических средств и психотропных веществ, учреждениях </w:t>
      </w:r>
      <w:r>
        <w:rPr>
          <w:rFonts w:ascii="PT Astra Serif" w:hAnsi="PT Astra Serif"/>
        </w:rPr>
        <w:br/>
        <w:t xml:space="preserve">и органах уголовно-исполнительной системы, войсках национальной </w:t>
      </w:r>
      <w:r>
        <w:rPr>
          <w:rFonts w:ascii="PT Astra Serif" w:hAnsi="PT Astra Serif"/>
        </w:rPr>
        <w:br/>
        <w:t xml:space="preserve">гвардии Российской Федерации, органах принудительного исполнения </w:t>
      </w:r>
      <w:r>
        <w:rPr>
          <w:rFonts w:ascii="PT Astra Serif" w:hAnsi="PT Astra Serif"/>
        </w:rPr>
        <w:br/>
        <w:t xml:space="preserve">Российской Федерации, и их семей» (далее – Закон 4468-1) потребуется внесение изменений в постановление Совета Министров – Правительства Российской Федерации от 22 сентября 1993 г.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</w:t>
      </w:r>
      <w:r>
        <w:rPr>
          <w:rFonts w:ascii="PT Astra Serif" w:hAnsi="PT Astra Serif"/>
        </w:rPr>
        <w:br/>
        <w:t xml:space="preserve">Российской Федерации, войсках национальной гвардии Российской </w:t>
      </w:r>
      <w:r>
        <w:rPr>
          <w:rFonts w:ascii="PT Astra Serif" w:hAnsi="PT Astra Serif"/>
        </w:rPr>
        <w:br/>
        <w:t>Федерации, и их семьям в Российской Федерации».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Предполагаемое название проекта правового акта – «О внесении изменений в постановление Совета Министров – Правительства Российской Федерации от 22 сентября 1993 г. № 941».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Обоснование необходимости подготовки проекта акта – приведение положений постановления Совета Министров – Правительства Российской Федерации от 22 сентября 1993 г. № 941 в соответствие положениями статьи 18 Закона № 4468-1 в проектируемой редакции.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Краткое описание – проектом постановления Правительства предусматривается включение в выслугу лет для назначения пенсий военнослужащим периодов службы на должностях прокуроров, следователей, научных и педагогических работников в органах </w:t>
      </w:r>
      <w:r>
        <w:rPr>
          <w:rFonts w:ascii="PT Astra Serif" w:hAnsi="PT Astra Serif"/>
        </w:rPr>
        <w:br/>
        <w:t xml:space="preserve">и организациях (учреждениях) прокуратуры Российской Федерации, прокуратуры Союза ССР, службы в Следственном комитете </w:t>
      </w:r>
      <w:r>
        <w:rPr>
          <w:rFonts w:ascii="PT Astra Serif" w:hAnsi="PT Astra Serif"/>
        </w:rPr>
        <w:br/>
        <w:t>на должностях, по которым предусмотрено присвоение специальных званий, службы в таможенных органах Российской Федерации в качестве сотрудников, имеющих специальные звания.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подготовки – в течение шести месяцев со дня принятия </w:t>
      </w:r>
      <w:r>
        <w:rPr>
          <w:rFonts w:ascii="PT Astra Serif" w:hAnsi="PT Astra Serif"/>
        </w:rPr>
        <w:br/>
        <w:t xml:space="preserve">на заседании Правительства Российской Федерации решения о внесении Правительством Российской Федерации проекта Федерального закона </w:t>
      </w:r>
      <w:r>
        <w:rPr>
          <w:rFonts w:ascii="PT Astra Serif" w:hAnsi="PT Astra Serif"/>
        </w:rPr>
        <w:br/>
        <w:t>в Государственную Думу Федерального Собрания Российской Федерации.</w:t>
      </w:r>
    </w:p>
    <w:p w:rsidR="00340025" w:rsidRDefault="00340025" w:rsidP="0034002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Головной исполнитель – Министерство юстиции Российской Федерации при участии Генеральной прокуратуры Российской Федерации, Следственного комитета Российской Федерации и ФТС России.</w:t>
      </w:r>
    </w:p>
    <w:p w:rsidR="00340025" w:rsidRDefault="00340025" w:rsidP="00340025">
      <w:pPr>
        <w:ind w:firstLine="709"/>
      </w:pPr>
    </w:p>
    <w:p w:rsidR="00340025" w:rsidRDefault="00340025" w:rsidP="00340025">
      <w:pPr>
        <w:ind w:firstLine="709"/>
      </w:pPr>
    </w:p>
    <w:p w:rsidR="00340025" w:rsidRDefault="00340025" w:rsidP="00340025">
      <w:pPr>
        <w:ind w:firstLine="709"/>
        <w:rPr>
          <w:rFonts w:ascii="PT Astra Serif" w:hAnsi="PT Astra Serif"/>
        </w:rPr>
      </w:pPr>
    </w:p>
    <w:p w:rsidR="00340025" w:rsidRDefault="00340025" w:rsidP="00340025">
      <w:pPr>
        <w:ind w:firstLine="709"/>
      </w:pPr>
    </w:p>
    <w:p w:rsidR="00340025" w:rsidRDefault="00340025" w:rsidP="00340025"/>
    <w:p w:rsidR="00340025" w:rsidRDefault="00340025" w:rsidP="00340025"/>
    <w:p w:rsidR="00340025" w:rsidRDefault="00340025" w:rsidP="00340025">
      <w:pPr>
        <w:ind w:firstLine="709"/>
      </w:pPr>
    </w:p>
    <w:p w:rsidR="00E632C3" w:rsidRDefault="00E632C3"/>
    <w:sectPr w:rsidR="00E632C3">
      <w:headerReference w:type="default" r:id="rId8"/>
      <w:pgSz w:w="11908" w:h="16848"/>
      <w:pgMar w:top="567" w:right="1417" w:bottom="1701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5AC8">
      <w:r>
        <w:separator/>
      </w:r>
    </w:p>
  </w:endnote>
  <w:endnote w:type="continuationSeparator" w:id="0">
    <w:p w:rsidR="00000000" w:rsidRDefault="00E3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5AC8">
      <w:r>
        <w:separator/>
      </w:r>
    </w:p>
  </w:footnote>
  <w:footnote w:type="continuationSeparator" w:id="0">
    <w:p w:rsidR="00000000" w:rsidRDefault="00E35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B1" w:rsidRDefault="0099417E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79A108" wp14:editId="362383FA">
              <wp:simplePos x="0" y="0"/>
              <wp:positionH relativeFrom="column">
                <wp:posOffset>2758925</wp:posOffset>
              </wp:positionH>
              <wp:positionV relativeFrom="page">
                <wp:posOffset>403411</wp:posOffset>
              </wp:positionV>
              <wp:extent cx="276147" cy="295892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3B1" w:rsidRDefault="0099417E">
                          <w:pPr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 w:rsidR="00E35AC8">
                            <w:rPr>
                              <w:rFonts w:ascii="PT Astra Serif" w:hAnsi="PT Astra Serif"/>
                              <w:noProof/>
                            </w:rPr>
                            <w:t>3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9A108" id="_x0000_t202" coordsize="21600,21600" o:spt="202" path="m,l,21600r21600,l21600,xe">
              <v:stroke joinstyle="miter"/>
              <v:path gradientshapeok="t" o:connecttype="rect"/>
            </v:shapetype>
            <v:shape id="Picture 3" o:spid="_x0000_s1026" type="#_x0000_t202" style="position:absolute;left:0;text-align:left;margin-left:217.25pt;margin-top:31.75pt;width:21.75pt;height:23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" filled="f" stroked="f">
              <v:textbox>
                <w:txbxContent>
                  <w:p w:rsidR="000603B1" w:rsidRDefault="0099417E">
                    <w:pPr>
                      <w:jc w:val="center"/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</w:rPr>
                      <w:instrText>PAGE \* Arabic</w:instrText>
                    </w:r>
                    <w:r>
                      <w:rPr>
                        <w:rFonts w:ascii="PT Astra Serif" w:hAnsi="PT Astra Serif"/>
                      </w:rPr>
                      <w:fldChar w:fldCharType="separate"/>
                    </w:r>
                    <w:r w:rsidR="00E35AC8">
                      <w:rPr>
                        <w:rFonts w:ascii="PT Astra Serif" w:hAnsi="PT Astra Serif"/>
                        <w:noProof/>
                      </w:rPr>
                      <w:t>3</w:t>
                    </w:r>
                    <w:r>
                      <w:rPr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0603B1" w:rsidRDefault="00E35AC8">
    <w:pPr>
      <w:pStyle w:val="HeaderandFooter"/>
      <w:jc w:val="center"/>
      <w:rPr>
        <w:rFonts w:ascii="PT Astra Serif" w:hAnsi="PT Astra Serif"/>
      </w:rPr>
    </w:pPr>
  </w:p>
  <w:p w:rsidR="000603B1" w:rsidRDefault="00E35AC8">
    <w:pPr>
      <w:pStyle w:val="HeaderandFooter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B1" w:rsidRDefault="00E35AC8">
    <w:pPr>
      <w:pStyle w:val="HeaderandFooter"/>
      <w:jc w:val="center"/>
      <w:rPr>
        <w:rFonts w:ascii="PT Astra Serif" w:hAnsi="PT Astra Serif"/>
      </w:rPr>
    </w:pPr>
  </w:p>
  <w:p w:rsidR="000603B1" w:rsidRDefault="00E35AC8">
    <w:pPr>
      <w:pStyle w:val="HeaderandFooter"/>
      <w:jc w:val="center"/>
      <w:rPr>
        <w:rFonts w:ascii="PT Astra Serif" w:hAnsi="PT Astra Serif"/>
      </w:rPr>
    </w:pPr>
  </w:p>
  <w:p w:rsidR="000603B1" w:rsidRDefault="00E35AC8">
    <w:pPr>
      <w:pStyle w:val="HeaderandFooter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B1" w:rsidRDefault="0099417E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644387" wp14:editId="347F636B">
              <wp:simplePos x="0" y="0"/>
              <wp:positionH relativeFrom="column">
                <wp:posOffset>2758925</wp:posOffset>
              </wp:positionH>
              <wp:positionV relativeFrom="page">
                <wp:posOffset>403411</wp:posOffset>
              </wp:positionV>
              <wp:extent cx="276147" cy="295892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3B1" w:rsidRDefault="0099417E">
                          <w:pPr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 w:rsidR="00E35AC8">
                            <w:rPr>
                              <w:rFonts w:ascii="PT Astra Serif" w:hAnsi="PT Astra Serif"/>
                              <w:noProof/>
                            </w:rPr>
                            <w:t>2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44387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217.25pt;margin-top:31.75pt;width:21.75pt;height:23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" filled="f" stroked="f">
              <v:textbox>
                <w:txbxContent>
                  <w:p w:rsidR="000603B1" w:rsidRDefault="0099417E">
                    <w:pPr>
                      <w:jc w:val="center"/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</w:rPr>
                      <w:instrText>PAGE \* Arabic</w:instrText>
                    </w:r>
                    <w:r>
                      <w:rPr>
                        <w:rFonts w:ascii="PT Astra Serif" w:hAnsi="PT Astra Serif"/>
                      </w:rPr>
                      <w:fldChar w:fldCharType="separate"/>
                    </w:r>
                    <w:r w:rsidR="00E35AC8">
                      <w:rPr>
                        <w:rFonts w:ascii="PT Astra Serif" w:hAnsi="PT Astra Serif"/>
                        <w:noProof/>
                      </w:rPr>
                      <w:t>2</w:t>
                    </w:r>
                    <w:r>
                      <w:rPr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0603B1" w:rsidRDefault="00E35AC8">
    <w:pPr>
      <w:pStyle w:val="HeaderandFooter"/>
      <w:jc w:val="center"/>
      <w:rPr>
        <w:rFonts w:ascii="PT Astra Serif" w:hAnsi="PT Astra Serif"/>
      </w:rPr>
    </w:pPr>
  </w:p>
  <w:p w:rsidR="000603B1" w:rsidRDefault="00E35AC8">
    <w:pPr>
      <w:pStyle w:val="HeaderandFooter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25"/>
    <w:rsid w:val="00340025"/>
    <w:rsid w:val="0099417E"/>
    <w:rsid w:val="00E35AC8"/>
    <w:rsid w:val="00E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1994F-8368-40F6-A371-FA99C690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2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andFooter">
    <w:name w:val="Header and Footer"/>
    <w:rsid w:val="0034002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Хамитова Рамиля Ильдюсовна</dc:creator>
  <cp:lastModifiedBy>Ванина Ольга Олеговна</cp:lastModifiedBy>
  <cp:revision>3</cp:revision>
  <dcterms:created xsi:type="dcterms:W3CDTF">2026-04-09T11:26:00Z</dcterms:created>
  <dcterms:modified xsi:type="dcterms:W3CDTF">2026-04-14T15:36:00Z</dcterms:modified>
</cp:coreProperties>
</file>