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Next/>
        <w:spacing w:after="60" w:line="240" w:lineRule="auto"/>
        <w:rPr>
          <w:rFonts w:ascii="Times New Roman" w:hAnsi="Times New Roman"/>
          <w:spacing w:val="-20"/>
          <w:sz w:val="36"/>
          <w:szCs w:val="20"/>
        </w:rPr>
        <w:outlineLvl w:val="2"/>
      </w:pPr>
      <w:r>
        <w:rPr>
          <w:rFonts w:ascii="Times New Roman" w:hAnsi="Times New Roman"/>
          <w:spacing w:val="-20"/>
          <w:sz w:val="36"/>
          <w:szCs w:val="20"/>
        </w:rPr>
        <w:t xml:space="preserve">Проект</w:t>
      </w:r>
      <w:r>
        <w:rPr>
          <w:rFonts w:ascii="Times New Roman" w:hAnsi="Times New Roman"/>
          <w:spacing w:val="-20"/>
          <w:sz w:val="36"/>
          <w:szCs w:val="20"/>
        </w:rPr>
      </w:r>
      <w:r>
        <w:rPr>
          <w:rFonts w:ascii="Times New Roman" w:hAnsi="Times New Roman"/>
          <w:spacing w:val="-20"/>
          <w:sz w:val="36"/>
          <w:szCs w:val="20"/>
        </w:rPr>
      </w:r>
    </w:p>
    <w:p>
      <w:pPr>
        <w:jc w:val="center"/>
        <w:keepNext/>
        <w:spacing w:after="60" w:line="240" w:lineRule="auto"/>
        <w:rPr>
          <w:rFonts w:ascii="Times New Roman" w:hAnsi="Times New Roman"/>
          <w:b/>
          <w:spacing w:val="-20"/>
          <w:sz w:val="36"/>
          <w:szCs w:val="20"/>
        </w:rPr>
        <w:outlineLvl w:val="2"/>
      </w:pPr>
      <w:r>
        <w:rPr>
          <w:rFonts w:ascii="Times New Roman" w:hAnsi="Times New Roman"/>
          <w:b/>
          <w:spacing w:val="-20"/>
          <w:sz w:val="36"/>
          <w:szCs w:val="20"/>
        </w:rPr>
      </w:r>
      <w:r>
        <w:rPr>
          <w:rFonts w:ascii="Times New Roman" w:hAnsi="Times New Roman"/>
          <w:b/>
          <w:spacing w:val="-20"/>
          <w:sz w:val="36"/>
          <w:szCs w:val="20"/>
        </w:rPr>
      </w:r>
      <w:r>
        <w:rPr>
          <w:rFonts w:ascii="Times New Roman" w:hAnsi="Times New Roman"/>
          <w:b/>
          <w:spacing w:val="-20"/>
          <w:sz w:val="36"/>
          <w:szCs w:val="20"/>
        </w:rPr>
      </w:r>
    </w:p>
    <w:p>
      <w:pPr>
        <w:jc w:val="center"/>
        <w:keepNext/>
        <w:spacing w:after="60" w:line="240" w:lineRule="auto"/>
        <w:rPr>
          <w:rFonts w:ascii="Times New Roman" w:hAnsi="Times New Roman"/>
          <w:b/>
          <w:spacing w:val="-20"/>
          <w:sz w:val="36"/>
          <w:szCs w:val="20"/>
        </w:rPr>
        <w:outlineLvl w:val="2"/>
      </w:pPr>
      <w:r>
        <w:rPr>
          <w:rFonts w:ascii="Times New Roman" w:hAnsi="Times New Roman"/>
          <w:b/>
          <w:spacing w:val="-20"/>
          <w:sz w:val="36"/>
          <w:szCs w:val="20"/>
        </w:rPr>
      </w:r>
      <w:r>
        <w:rPr>
          <w:rFonts w:ascii="Times New Roman" w:hAnsi="Times New Roman"/>
          <w:b/>
          <w:spacing w:val="-20"/>
          <w:sz w:val="36"/>
          <w:szCs w:val="20"/>
        </w:rPr>
      </w:r>
      <w:r>
        <w:rPr>
          <w:rFonts w:ascii="Times New Roman" w:hAnsi="Times New Roman"/>
          <w:b/>
          <w:spacing w:val="-20"/>
          <w:sz w:val="36"/>
          <w:szCs w:val="20"/>
        </w:rPr>
      </w:r>
    </w:p>
    <w:p>
      <w:pPr>
        <w:jc w:val="center"/>
        <w:keepNext/>
        <w:spacing w:after="60" w:line="240" w:lineRule="auto"/>
        <w:rPr>
          <w:rFonts w:ascii="Times New Roman" w:hAnsi="Times New Roman"/>
          <w:b/>
          <w:spacing w:val="-20"/>
          <w:sz w:val="36"/>
          <w:szCs w:val="20"/>
        </w:rPr>
        <w:outlineLvl w:val="2"/>
      </w:pPr>
      <w:r>
        <w:rPr>
          <w:rFonts w:ascii="Times New Roman" w:hAnsi="Times New Roman"/>
          <w:b/>
          <w:spacing w:val="-20"/>
          <w:sz w:val="36"/>
          <w:szCs w:val="20"/>
        </w:rPr>
      </w:r>
      <w:r>
        <w:rPr>
          <w:rFonts w:ascii="Times New Roman" w:hAnsi="Times New Roman"/>
          <w:b/>
          <w:spacing w:val="-20"/>
          <w:sz w:val="36"/>
          <w:szCs w:val="20"/>
        </w:rPr>
      </w:r>
      <w:r>
        <w:rPr>
          <w:rFonts w:ascii="Times New Roman" w:hAnsi="Times New Roman"/>
          <w:b/>
          <w:spacing w:val="-20"/>
          <w:sz w:val="36"/>
          <w:szCs w:val="20"/>
        </w:rPr>
      </w:r>
    </w:p>
    <w:p>
      <w:pPr>
        <w:jc w:val="center"/>
        <w:keepNext/>
        <w:spacing w:after="60" w:line="240" w:lineRule="auto"/>
        <w:rPr>
          <w:rFonts w:ascii="Times New Roman" w:hAnsi="Times New Roman"/>
          <w:b/>
          <w:spacing w:val="-20"/>
          <w:sz w:val="36"/>
          <w:szCs w:val="20"/>
        </w:rPr>
        <w:outlineLvl w:val="2"/>
      </w:pPr>
      <w:r>
        <w:rPr>
          <w:rFonts w:ascii="Times New Roman" w:hAnsi="Times New Roman"/>
          <w:b/>
          <w:spacing w:val="-20"/>
          <w:sz w:val="36"/>
          <w:szCs w:val="20"/>
        </w:rPr>
        <w:t xml:space="preserve">ПРАВИТЕЛЬСТВО   РОССИЙСКОЙ   ФЕДЕРАЦИИ</w:t>
      </w:r>
      <w:r>
        <w:rPr>
          <w:rFonts w:ascii="Times New Roman" w:hAnsi="Times New Roman"/>
          <w:b/>
          <w:spacing w:val="-20"/>
          <w:sz w:val="36"/>
          <w:szCs w:val="20"/>
        </w:rPr>
      </w:r>
      <w:r>
        <w:rPr>
          <w:rFonts w:ascii="Times New Roman" w:hAnsi="Times New Roman"/>
          <w:b/>
          <w:spacing w:val="-20"/>
          <w:sz w:val="36"/>
          <w:szCs w:val="20"/>
        </w:rPr>
      </w:r>
    </w:p>
    <w:p>
      <w:pPr>
        <w:jc w:val="center"/>
        <w:spacing w:line="180" w:lineRule="exact"/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b/>
          <w:sz w:val="26"/>
          <w:szCs w:val="20"/>
        </w:rPr>
      </w:r>
      <w:r>
        <w:rPr>
          <w:rFonts w:ascii="Times New Roman" w:hAnsi="Times New Roman"/>
          <w:b/>
          <w:sz w:val="26"/>
          <w:szCs w:val="20"/>
        </w:rPr>
      </w:r>
      <w:r>
        <w:rPr>
          <w:rFonts w:ascii="Times New Roman" w:hAnsi="Times New Roman"/>
          <w:b/>
          <w:sz w:val="26"/>
          <w:szCs w:val="20"/>
        </w:rPr>
      </w:r>
    </w:p>
    <w:p>
      <w:pPr>
        <w:jc w:val="center"/>
        <w:spacing w:line="240" w:lineRule="auto"/>
        <w:rPr>
          <w:rFonts w:ascii="Times New Roman" w:hAnsi="Times New Roman"/>
          <w:spacing w:val="-14"/>
          <w:sz w:val="30"/>
          <w:szCs w:val="20"/>
        </w:rPr>
      </w:pPr>
      <w:r>
        <w:rPr>
          <w:rFonts w:ascii="Times New Roman" w:hAnsi="Times New Roman"/>
          <w:spacing w:val="-14"/>
          <w:sz w:val="30"/>
          <w:szCs w:val="20"/>
        </w:rPr>
        <w:t xml:space="preserve">П О С Т А Н О В Л Е Н И Е</w:t>
      </w:r>
      <w:r>
        <w:rPr>
          <w:rFonts w:ascii="Times New Roman" w:hAnsi="Times New Roman"/>
          <w:spacing w:val="-14"/>
          <w:sz w:val="30"/>
          <w:szCs w:val="20"/>
        </w:rPr>
      </w:r>
      <w:r>
        <w:rPr>
          <w:rFonts w:ascii="Times New Roman" w:hAnsi="Times New Roman"/>
          <w:spacing w:val="-14"/>
          <w:sz w:val="30"/>
          <w:szCs w:val="20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  <w:r>
        <w:rPr>
          <w:rFonts w:ascii="Times New Roman" w:hAnsi="Times New Roman"/>
          <w:b/>
          <w:sz w:val="28"/>
          <w:szCs w:val="20"/>
        </w:rPr>
      </w:r>
      <w:r>
        <w:rPr>
          <w:rFonts w:ascii="Times New Roman" w:hAnsi="Times New Roman"/>
          <w:b/>
          <w:sz w:val="28"/>
          <w:szCs w:val="20"/>
        </w:rPr>
      </w:r>
    </w:p>
    <w:p>
      <w:pPr>
        <w:jc w:val="center"/>
        <w:spacing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от </w:t>
      </w:r>
      <w:bookmarkStart w:id="0" w:name="From"/>
      <w:r/>
      <w:bookmarkEnd w:id="0"/>
      <w:r>
        <w:rPr>
          <w:rFonts w:ascii="Times New Roman" w:hAnsi="Times New Roman"/>
          <w:sz w:val="28"/>
          <w:szCs w:val="20"/>
        </w:rPr>
        <w:t xml:space="preserve"> _</w:t>
      </w:r>
      <w:r>
        <w:rPr>
          <w:rFonts w:ascii="Times New Roman" w:hAnsi="Times New Roman"/>
          <w:sz w:val="28"/>
          <w:szCs w:val="20"/>
        </w:rPr>
        <w:t xml:space="preserve">____ </w:t>
      </w:r>
      <w:r>
        <w:rPr>
          <w:rFonts w:ascii="Times New Roman" w:hAnsi="Times New Roman"/>
          <w:sz w:val="28"/>
          <w:szCs w:val="20"/>
        </w:rPr>
        <w:t xml:space="preserve">202</w:t>
      </w:r>
      <w:r>
        <w:rPr>
          <w:rFonts w:ascii="Times New Roman" w:hAnsi="Times New Roman"/>
          <w:sz w:val="28"/>
          <w:szCs w:val="20"/>
        </w:rPr>
        <w:t xml:space="preserve">__</w:t>
      </w:r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г.  №  </w:t>
      </w:r>
      <w:bookmarkStart w:id="1" w:name="SignNumber"/>
      <w:r/>
      <w:bookmarkEnd w:id="1"/>
      <w:r>
        <w:rPr>
          <w:rFonts w:ascii="Times New Roman" w:hAnsi="Times New Roman"/>
          <w:sz w:val="28"/>
          <w:szCs w:val="20"/>
        </w:rPr>
        <w:t xml:space="preserve">__  </w:t>
      </w:r>
      <w:r>
        <w:rPr>
          <w:rFonts w:ascii="Times New Roman" w:hAnsi="Times New Roman"/>
          <w:sz w:val="28"/>
          <w:szCs w:val="20"/>
        </w:rPr>
      </w:r>
      <w:r>
        <w:rPr>
          <w:rFonts w:ascii="Times New Roman" w:hAnsi="Times New Roman"/>
          <w:sz w:val="28"/>
          <w:szCs w:val="20"/>
        </w:rPr>
      </w:r>
    </w:p>
    <w:p>
      <w:pPr>
        <w:jc w:val="center"/>
        <w:spacing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line="240" w:lineRule="auto"/>
        <w:rPr>
          <w:rFonts w:ascii="Times New Roman" w:hAnsi="Times New Roman"/>
          <w:smallCaps/>
          <w:spacing w:val="14"/>
          <w:sz w:val="20"/>
          <w:szCs w:val="20"/>
        </w:rPr>
      </w:pPr>
      <w:r>
        <w:rPr>
          <w:rFonts w:ascii="Times New Roman" w:hAnsi="Times New Roman"/>
          <w:smallCaps/>
          <w:spacing w:val="14"/>
          <w:sz w:val="20"/>
          <w:szCs w:val="20"/>
        </w:rPr>
        <w:t xml:space="preserve">МОСКВА</w:t>
      </w:r>
      <w:r>
        <w:rPr>
          <w:rFonts w:ascii="Times New Roman" w:hAnsi="Times New Roman"/>
          <w:smallCaps/>
          <w:spacing w:val="14"/>
          <w:sz w:val="20"/>
          <w:szCs w:val="20"/>
        </w:rPr>
      </w:r>
      <w:r>
        <w:rPr>
          <w:rFonts w:ascii="Times New Roman" w:hAnsi="Times New Roman"/>
          <w:smallCaps/>
          <w:spacing w:val="14"/>
          <w:sz w:val="20"/>
          <w:szCs w:val="20"/>
        </w:rPr>
      </w:r>
    </w:p>
    <w:p>
      <w:pPr>
        <w:jc w:val="center"/>
        <w:spacing w:line="240" w:lineRule="atLeast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</w:r>
      <w:r>
        <w:rPr>
          <w:rFonts w:ascii="Times New Roman" w:hAnsi="Times New Roman"/>
          <w:b/>
          <w:sz w:val="28"/>
          <w:szCs w:val="20"/>
        </w:rPr>
      </w:r>
      <w:r>
        <w:rPr>
          <w:rFonts w:ascii="Times New Roman" w:hAnsi="Times New Roman"/>
          <w:b/>
          <w:sz w:val="28"/>
          <w:szCs w:val="20"/>
        </w:rPr>
      </w:r>
    </w:p>
    <w:p>
      <w:pPr>
        <w:jc w:val="center"/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О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внесении изменений в некоторые акты Правительства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</w:p>
    <w:p>
      <w:pPr>
        <w:jc w:val="center"/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Российской Федерации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</w:p>
    <w:p>
      <w:pPr>
        <w:jc w:val="center"/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Правительство Российской Федерации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п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с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т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а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н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о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л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я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е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т: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1.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Утвердить прилагаемые изменения, которые вносятся в акты Правительства Российской Федерации.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r>
    </w:p>
    <w:p>
      <w:pPr>
        <w:jc w:val="both"/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2.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Федеральной антимонопольной службе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по согласованию с Министерством строительства и жилищно-коммунального хозяйства Российской Федерации </w:t>
        <w:br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6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-месячный срок со дня вступления в си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лу настоящего постановления привести м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етодические </w:t>
      </w:r>
      <w:hyperlink r:id="rId10" w:tooltip="https://login.consultant.ru/link/?req=doc&amp;base=LAW&amp;n=485295&amp;dst=100010" w:history="1">
        <w:r>
          <w:rPr>
            <w:rFonts w:ascii="Times New Roman" w:hAnsi="Times New Roman" w:cs="Times New Roman" w:eastAsiaTheme="minorHAnsi"/>
            <w:sz w:val="28"/>
            <w:szCs w:val="28"/>
            <w:lang w:eastAsia="en-US"/>
          </w:rPr>
          <w:t xml:space="preserve">указания</w:t>
        </w:r>
      </w:hyperlink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по расчету регулируемых тарифов в сфере водоснабжения и водоотведения, утвержденные в соответствии с </w:t>
      </w:r>
      <w:hyperlink r:id="rId11" w:tooltip="https://login.consultant.ru/link/?req=doc&amp;base=LAW&amp;n=353504" w:history="1">
        <w:r>
          <w:rPr>
            <w:rFonts w:ascii="Times New Roman" w:hAnsi="Times New Roman" w:cs="Times New Roman" w:eastAsiaTheme="minorHAnsi"/>
            <w:sz w:val="28"/>
            <w:szCs w:val="28"/>
            <w:lang w:eastAsia="en-US"/>
          </w:rPr>
          <w:t xml:space="preserve">постановлением</w:t>
        </w:r>
      </w:hyperlink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в соответствие с настоящим постановлением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both"/>
        <w:spacing w:line="240" w:lineRule="auto"/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3. 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  <w:t xml:space="preserve">Настоящее постановление вступает в силу со дня его официального опубликования.</w:t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r>
    </w:p>
    <w:tbl>
      <w:tblPr>
        <w:tblStyle w:val="707"/>
        <w:tblW w:w="0" w:type="auto"/>
        <w:tblLayout w:type="fixed"/>
        <w:tblLook w:val="04A0" w:firstRow="1" w:lastRow="0" w:firstColumn="1" w:lastColumn="0" w:noHBand="0" w:noVBand="1"/>
      </w:tblPr>
      <w:tblGrid>
        <w:gridCol w:w="4009"/>
        <w:gridCol w:w="57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  <w:t xml:space="preserve">Председатель Правительства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  <w:t xml:space="preserve">Российской Федерации</w:t>
            </w:r>
            <w:r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77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</w:p>
          <w:p>
            <w:pPr>
              <w:jc w:val="right"/>
              <w:spacing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right"/>
              <w:spacing w:line="240" w:lineRule="auto"/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Cs/>
                <w:sz w:val="28"/>
                <w:szCs w:val="28"/>
                <w:lang w:eastAsia="en-US"/>
              </w:rPr>
              <w:t xml:space="preserve">М.Мишустин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</w:p>
        </w:tc>
      </w:tr>
    </w:tbl>
    <w:p>
      <w:pPr>
        <w:ind w:firstLine="540"/>
        <w:jc w:val="both"/>
        <w:spacing w:line="240" w:lineRule="auto"/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r>
    </w:p>
    <w:p>
      <w:pPr>
        <w:jc w:val="right"/>
        <w:spacing w:line="240" w:lineRule="auto"/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Cs/>
          <w:sz w:val="28"/>
          <w:szCs w:val="28"/>
          <w:lang w:eastAsia="en-US"/>
        </w:rPr>
      </w:r>
    </w:p>
    <w:p>
      <w:pPr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line="240" w:lineRule="auto"/>
        <w:rPr>
          <w:rFonts w:ascii="Verdana" w:hAnsi="Verdana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Verdana" w:hAnsi="Verdana" w:eastAsia="Times New Roman" w:cs="Times New Roman"/>
          <w:sz w:val="21"/>
          <w:szCs w:val="21"/>
        </w:rPr>
      </w:r>
      <w:r>
        <w:rPr>
          <w:rFonts w:ascii="Verdana" w:hAnsi="Verdana" w:eastAsia="Times New Roman" w:cs="Times New Roman"/>
          <w:sz w:val="21"/>
          <w:szCs w:val="21"/>
        </w:rPr>
      </w:r>
    </w:p>
    <w:p>
      <w:pPr>
        <w:jc w:val="right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highlight w:val="white"/>
          <w:lang w:eastAsia="en-US"/>
        </w:rPr>
        <w:t xml:space="preserve">ИЗМЕНЕНИЯ,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highlight w:val="white"/>
        </w:rPr>
      </w:r>
    </w:p>
    <w:p>
      <w:pPr>
        <w:jc w:val="center"/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highlight w:val="white"/>
          <w:lang w:eastAsia="en-US"/>
        </w:rPr>
        <w:t xml:space="preserve">которые вносятся в акты Правительства Российской Федерации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 w:eastAsiaTheme="minorHAnsi"/>
          <w:b/>
          <w:bCs/>
          <w:sz w:val="28"/>
          <w:szCs w:val="28"/>
          <w:highlight w:val="white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2" w:name="P41"/>
      <w:r>
        <w:rPr>
          <w:highlight w:val="white"/>
        </w:rPr>
      </w:r>
      <w:bookmarkEnd w:id="2"/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В </w:t>
      </w:r>
      <w:hyperlink r:id="rId12" w:tooltip="consultantplus://offline/ref=5A38EEDC5156744F030F49B18F392E299A831C9FC464EA3C9C3AE00736CFE40B372ADAD40BEA432B42G6V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Правила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холодного водоснабжения и водоотведения,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утвержденных  постановлением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Правительства Российской Федерации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 (Собрание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законодательства Российской Федерации, 2013, № 32, ст. 4306;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49, ст. 8213, 2023, № 49, ст. 8758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одпункт «а»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45 (1)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«владение на праве собственности,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 исключением долевой собственности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  <w:br/>
        <w:t xml:space="preserve">и (или) ином законном основании на срок более 12 месяцев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водопроводными </w:t>
        <w:br/>
        <w:t xml:space="preserve">и (или) канализационными сетями,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фактически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используемыми для оказания услуг по транспортировке холодной воды и (или) сточных вод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целях холодного водоснабжения и (или) водоотведения абонентов гарантирующей организации (иной организации, осуществляющей холодное водоснабжение и (или) водоотведение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при этом неразрывная протяженность участков указанных сетей </w:t>
        <w:br/>
        <w:t xml:space="preserve">в пределах одной централизованной системы водоснабжения и (или) водоотведения составляет: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гг. Москвы и Санкт-Петербурга, в пределах которых она расположена, (определяется отдельно для водопроводных и канализационных сетей) </w:t>
        <w:br/>
        <w:t xml:space="preserve">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муниципальных образований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 пределах которых она расположена,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суммарной численностью населения 1 млн. человек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более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(определяется отдельно для водопроводных и канализационных сетей)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(корректировкой)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год,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(корректировкой)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год, </w:t>
        <w:br/>
        <w:t xml:space="preserve">не менее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км;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(корректировкой)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 </w:t>
        <w:br/>
        <w:t xml:space="preserve">и последующие периоды регулирования, не менее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км.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муниципальных образований,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пределах которых она расположена,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суммарной численностью населения от 500 тыс. человек до 1 млн. человек (определяется отдельно для водопроводных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канализационных сетей):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ктировкой)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2027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год, </w:t>
        <w:br/>
        <w:t xml:space="preserve">не менее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(корректировкой)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год, </w:t>
        <w:br/>
        <w:t xml:space="preserve">не менее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(корректировкой)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год </w:t>
        <w:br/>
        <w:t xml:space="preserve">и последующие периоды регулирования, не менее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муниципальных образований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 пределах которых она расположена,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суммарной численностью населения от 250 тыс. человек до 500 тыс. человек (определяется отдельно для водопроводных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канализационных сетей):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(корректировкой)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2027 год,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не менее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(корректировкой)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2028 год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  <w:br/>
        <w:t xml:space="preserve">не менее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(корректировкой)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2029 год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последующие периоды регулирования, не менее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км.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муниципальных образований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 пределах которых она расположена, </w:t>
        <w:br/>
        <w:t xml:space="preserve">с суммарной численностью населения менее 250 тыс. человек (определяется отдельно для водопроводных и канализационных сетей):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(корректировкой)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2027 год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  <w:br/>
        <w:t xml:space="preserve">не менее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(корректировкой)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2028 год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  <w:br/>
        <w:t xml:space="preserve">не менее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км;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применительно к отношениям, связанным с установлением (корректировкой) тарифов на транспортировку холодной воды и (или) сточных вод 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2029 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  <w:br/>
        <w:t xml:space="preserve">и последующие периоды регулирования, не менее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км.».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подпункт «а» пункта 45(2) признать утратившим силу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дополнить пунктом 45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«45(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 определении соответствия собственников или иных законных владельцев водопроводных и (или) канализационных сетей и (или) сооружений </w:t>
        <w:br/>
        <w:t xml:space="preserve">на них критериям, указанным в пункте 45 (1) настоящих Правил, не учитываются водопроводные и (или) канализационные сети,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которыми юридическое лицо </w:t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или индивидуальный предприниматель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владеет на основании договора аренды, договора финансовой аренды (лизинга), договора безвозмездного пользования, договора доверительного управления имуществом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(за исключением случаев, </w:t>
        <w:br/>
        <w:t xml:space="preserve">если водопроводные и (или) канализационные сети и (или) сооружения на них переданы по указанным договорам юридическому лицу,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права акционера которого или собственника имущества которого осуществляют Российская Федерация </w:t>
        <w:br/>
        <w:t xml:space="preserve">в лице Министерства обороны Российской Федерации и (или) подведомственные Министерству обороны Российской Федерации,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также юридическому лицу, яв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ющемуся в соответствии с Федеральным законом «О государственном оборонном заказе» головным исполнителем поставок продукции </w:t>
        <w:br/>
        <w:t xml:space="preserve">по государственному оборонному заказу и (или) исполнителем, участвующим </w:t>
        <w:br/>
        <w:t xml:space="preserve">в поставках продукции по государственному оборонному заказу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2.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В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Основ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ах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ценообразования в сфере водоснабжения и водоотведения, утвержденны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х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 постановлением Правительства Российской Федерации от 13 мая 2013 г.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№ 406 «О государственном регулировании тарифов в сфере водоснабжения и водоотведения» (Собрание законодательства Российской Федерации, 2013, № 20, ст. 2500; № 32, ст. 4306; 2014, № 2, ст. 82; № 23, ст. 2996; № 27, ст. 3770; № 28, ст. 4050; № 33, ст. 4588;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№ 50, ст. 7080, 7094; 2015, № 8, ст. 1167; № 37, ст. 5153; № 38, ст. 5296; 2006, № 1, ст. 233; № 45, ст. 6263; 2017, № 2, ст. 335; № 6, ст. 925; № 17, ст. 2571; № 20, ст. 2921; № 36, ст. 5422; № 48, ст. 7218; 2018, № 42, ст. 6472; № 44, ст. 6744; 2019, № 5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, ст. 376, 377; № 28, ст. 3779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; № 49,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ст. 7127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line="240" w:lineRule="auto"/>
        <w:rPr>
          <w:rFonts w:ascii="Times New Roman" w:hAnsi="Times New Roman" w:cs="Times New Roman" w:eastAsiaTheme="minorHAnsi"/>
          <w:sz w:val="28"/>
          <w:szCs w:val="28"/>
          <w:highlight w:val="whit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1)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в пункте 37 (1) цифры «10» заменить цифрами «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2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0»;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</w:rPr>
      </w:r>
      <w:r>
        <w:rPr>
          <w:rFonts w:ascii="Times New Roman" w:hAnsi="Times New Roman" w:cs="Times New Roman" w:eastAsiaTheme="minorHAnsi"/>
          <w:sz w:val="28"/>
          <w:szCs w:val="28"/>
          <w:highlight w:val="white"/>
        </w:rPr>
      </w:r>
    </w:p>
    <w:p>
      <w:pPr>
        <w:ind w:firstLine="567"/>
        <w:jc w:val="both"/>
        <w:spacing w:line="240" w:lineRule="auto"/>
        <w:rPr>
          <w:rFonts w:ascii="Times New Roman" w:hAnsi="Times New Roman" w:cs="Times New Roman" w:eastAsiaTheme="minorHAnsi"/>
          <w:sz w:val="28"/>
          <w:szCs w:val="28"/>
          <w:highlight w:val="whit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2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) в абзаце первом и абзаце втором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пункта 53 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цифры «10» заменить цифрами «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2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0»;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</w:rPr>
      </w:r>
      <w:r>
        <w:rPr>
          <w:rFonts w:ascii="Times New Roman" w:hAnsi="Times New Roman" w:cs="Times New Roman" w:eastAsiaTheme="minorHAnsi"/>
          <w:sz w:val="28"/>
          <w:szCs w:val="28"/>
          <w:highlight w:val="white"/>
        </w:rPr>
      </w:r>
    </w:p>
    <w:p>
      <w:pPr>
        <w:ind w:firstLine="567"/>
        <w:jc w:val="both"/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3</w:t>
      </w:r>
      <w:r>
        <w:rPr>
          <w:rFonts w:ascii="Times New Roman" w:hAnsi="Times New Roman" w:cs="Times New Roman" w:eastAsiaTheme="minorHAnsi"/>
          <w:sz w:val="28"/>
          <w:szCs w:val="28"/>
          <w:highlight w:val="white"/>
          <w:lang w:eastAsia="en-US"/>
        </w:rPr>
        <w:t xml:space="preserve">) в абзаце втором пункта 75 цифры «10» заме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нить цифрами «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2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0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ind w:firstLine="567"/>
        <w:jc w:val="both"/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3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 В Прави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ла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х регулирования тарифов в сфере водоснабжения </w:t>
        <w:br/>
        <w:t xml:space="preserve">и водоотведения, утвержденных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 (Собрание законодательст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ва Российской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Федерации, 2013, № 20, ст. 2500</w:t>
      </w:r>
      <w:bookmarkStart w:id="3" w:name="_GoBack"/>
      <w:r/>
      <w:bookmarkEnd w:id="3"/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):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ind w:firstLine="539"/>
        <w:jc w:val="both"/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пункт 26 (1) дополнить подпунктом «н» следующего содержания: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ind w:firstLine="539"/>
        <w:jc w:val="both"/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«н) анализ соответствия собственника или иного законного владельца водопроводных и (или) канализационных сетей и (или) сооружений на них критериям отнесения к транзитным организациям.»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sectPr>
      <w:headerReference w:type="default" r:id="rId8"/>
      <w:footnotePr/>
      <w:endnotePr/>
      <w:type w:val="nextPage"/>
      <w:pgSz w:w="11906" w:h="16838" w:orient="portrait"/>
      <w:pgMar w:top="1268" w:right="851" w:bottom="971" w:left="1134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24002493"/>
      <w:docPartObj>
        <w:docPartGallery w:val="Page Numbers (Top of Page)"/>
        <w:docPartUnique w:val="true"/>
      </w:docPartObj>
      <w:rPr/>
    </w:sdtPr>
    <w:sdtContent>
      <w:p>
        <w:pPr>
          <w:pStyle w:val="86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2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2"/>
    <w:link w:val="863"/>
    <w:uiPriority w:val="99"/>
  </w:style>
  <w:style w:type="character" w:styleId="704">
    <w:name w:val="Footer Char"/>
    <w:basedOn w:val="852"/>
    <w:link w:val="865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2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pPr>
      <w:spacing w:after="0" w:line="276" w:lineRule="auto"/>
    </w:pPr>
    <w:rPr>
      <w:rFonts w:ascii="Arial" w:hAnsi="Arial" w:eastAsia="Arial" w:cs="Arial"/>
      <w:lang w:eastAsia="ru-RU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List Paragraph"/>
    <w:basedOn w:val="851"/>
    <w:uiPriority w:val="34"/>
    <w:qFormat/>
    <w:pPr>
      <w:contextualSpacing/>
      <w:ind w:left="720"/>
    </w:pPr>
  </w:style>
  <w:style w:type="character" w:styleId="856">
    <w:name w:val="annotation reference"/>
    <w:basedOn w:val="852"/>
    <w:uiPriority w:val="99"/>
    <w:semiHidden/>
    <w:unhideWhenUsed/>
    <w:rPr>
      <w:sz w:val="16"/>
      <w:szCs w:val="16"/>
    </w:rPr>
  </w:style>
  <w:style w:type="paragraph" w:styleId="857">
    <w:name w:val="annotation text"/>
    <w:basedOn w:val="851"/>
    <w:link w:val="858"/>
    <w:uiPriority w:val="99"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852"/>
    <w:link w:val="857"/>
    <w:uiPriority w:val="99"/>
    <w:rPr>
      <w:rFonts w:ascii="Arial" w:hAnsi="Arial" w:eastAsia="Arial" w:cs="Arial"/>
      <w:sz w:val="20"/>
      <w:szCs w:val="20"/>
      <w:lang w:eastAsia="ru-RU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rFonts w:ascii="Arial" w:hAnsi="Arial" w:eastAsia="Arial" w:cs="Arial"/>
      <w:b/>
      <w:bCs/>
      <w:sz w:val="20"/>
      <w:szCs w:val="20"/>
      <w:lang w:eastAsia="ru-RU"/>
    </w:rPr>
  </w:style>
  <w:style w:type="paragraph" w:styleId="861">
    <w:name w:val="Balloon Text"/>
    <w:basedOn w:val="851"/>
    <w:link w:val="86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852"/>
    <w:link w:val="861"/>
    <w:uiPriority w:val="99"/>
    <w:semiHidden/>
    <w:rPr>
      <w:rFonts w:ascii="Segoe UI" w:hAnsi="Segoe UI" w:eastAsia="Arial" w:cs="Segoe UI"/>
      <w:sz w:val="18"/>
      <w:szCs w:val="18"/>
      <w:lang w:eastAsia="ru-RU"/>
    </w:rPr>
  </w:style>
  <w:style w:type="paragraph" w:styleId="863">
    <w:name w:val="Header"/>
    <w:basedOn w:val="851"/>
    <w:link w:val="86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2"/>
    <w:link w:val="863"/>
    <w:uiPriority w:val="99"/>
    <w:rPr>
      <w:rFonts w:ascii="Arial" w:hAnsi="Arial" w:eastAsia="Arial" w:cs="Arial"/>
      <w:lang w:eastAsia="ru-RU"/>
    </w:rPr>
  </w:style>
  <w:style w:type="paragraph" w:styleId="865">
    <w:name w:val="Footer"/>
    <w:basedOn w:val="851"/>
    <w:link w:val="86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2"/>
    <w:link w:val="865"/>
    <w:uiPriority w:val="99"/>
    <w:rPr>
      <w:rFonts w:ascii="Arial" w:hAnsi="Arial" w:eastAsia="Arial" w:cs="Arial"/>
      <w:lang w:eastAsia="ru-RU"/>
    </w:rPr>
  </w:style>
  <w:style w:type="paragraph" w:styleId="86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LAW&amp;n=485295&amp;dst=100010" TargetMode="External"/><Relationship Id="rId11" Type="http://schemas.openxmlformats.org/officeDocument/2006/relationships/hyperlink" Target="https://login.consultant.ru/link/?req=doc&amp;base=LAW&amp;n=353504" TargetMode="External"/><Relationship Id="rId12" Type="http://schemas.openxmlformats.org/officeDocument/2006/relationships/hyperlink" Target="consultantplus://offline/ref=5A38EEDC5156744F030F49B18F392E299A831C9FC464EA3C9C3AE00736CFE40B372ADAD40BEA432B42G6V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A3ED-85FA-40B0-B896-E2CE5C97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Будницкий Димитрий Михайлович</dc:creator>
  <cp:lastModifiedBy>mariya.dorosh</cp:lastModifiedBy>
  <cp:revision>16</cp:revision>
  <dcterms:created xsi:type="dcterms:W3CDTF">2025-12-01T07:49:00Z</dcterms:created>
  <dcterms:modified xsi:type="dcterms:W3CDTF">2026-04-14T13:18:56Z</dcterms:modified>
</cp:coreProperties>
</file>