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ПОЯСНИТЕЛЬНАЯ ЗАПИСКА</w:t>
      </w:r>
    </w:p>
    <w:p>
      <w:pPr>
        <w:pStyle w:val="ConsPlusTitle"/>
        <w:jc w:val="center"/>
        <w:rPr>
          <w:rFonts w:ascii="Times New Roman" w:hAnsi="Times New Roman" w:eastAsia="Times New Roman" w:cs="Times New Roman"/>
          <w:b w:val="false"/>
          <w:bCs w:val="false"/>
          <w:color w:val="000000"/>
          <w:spacing w:val="2"/>
          <w:kern w:val="0"/>
          <w:sz w:val="28"/>
          <w:szCs w:val="28"/>
          <w:lang w:val="ru-RU" w:eastAsia="ru-RU" w:bidi="ru-RU"/>
        </w:rPr>
      </w:pPr>
      <w:r>
        <w:rPr>
          <w:rFonts w:eastAsia="Times New Roman" w:cs="Times New Roman" w:ascii="Times New Roman" w:hAnsi="Times New Roman"/>
          <w:b w:val="false"/>
          <w:bCs w:val="false"/>
          <w:color w:val="000000"/>
          <w:spacing w:val="2"/>
          <w:kern w:val="0"/>
          <w:sz w:val="28"/>
          <w:szCs w:val="28"/>
          <w:lang w:val="ru-RU" w:eastAsia="ru-RU" w:bidi="ru-RU"/>
        </w:rPr>
        <w:t>к проекту приказа ФМБА России «</w:t>
      </w:r>
      <w:r>
        <w:rPr>
          <w:rFonts w:eastAsia="Times New Roman" w:cs="Times New Roman" w:ascii="Times New Roman" w:hAnsi="Times New Roman"/>
          <w:b w:val="false"/>
          <w:bCs w:val="false"/>
          <w:color w:val="000000"/>
          <w:spacing w:val="2"/>
          <w:kern w:val="0"/>
          <w:sz w:val="28"/>
          <w:szCs w:val="28"/>
          <w:shd w:fill="auto" w:val="clear"/>
          <w:lang w:val="ru-RU" w:eastAsia="ru-RU" w:bidi="ar-SA"/>
        </w:rPr>
        <w:t>Об утверждении п</w:t>
      </w:r>
      <w:hyperlink w:anchor="Par38">
        <w:r>
          <w:rPr>
            <w:rStyle w:val="Style9"/>
            <w:rFonts w:eastAsia="Times New Roman" w:cs="Times New Roman" w:ascii="Times New Roman" w:hAnsi="Times New Roman"/>
            <w:b w:val="false"/>
            <w:bCs w:val="false"/>
            <w:color w:val="000000"/>
            <w:spacing w:val="2"/>
            <w:kern w:val="0"/>
            <w:sz w:val="28"/>
            <w:szCs w:val="28"/>
            <w:shd w:fill="auto" w:val="clear"/>
            <w:lang w:val="ru-RU" w:eastAsia="ru-RU" w:bidi="ar-SA"/>
          </w:rPr>
          <w:t>ереч</w:t>
        </w:r>
      </w:hyperlink>
      <w:r>
        <w:rPr>
          <w:rFonts w:eastAsia="Times New Roman" w:cs="Times New Roman" w:ascii="Times New Roman" w:hAnsi="Times New Roman"/>
          <w:b w:val="false"/>
          <w:bCs w:val="false"/>
          <w:color w:val="000000"/>
          <w:spacing w:val="2"/>
          <w:kern w:val="0"/>
          <w:sz w:val="28"/>
          <w:szCs w:val="28"/>
          <w:shd w:fill="auto" w:val="clear"/>
          <w:lang w:val="ru-RU" w:eastAsia="ru-RU" w:bidi="ar-SA"/>
        </w:rPr>
        <w:t>ней</w:t>
        <w:br/>
        <w:t>должностей федеральной государственной гражданской службы,</w:t>
        <w:br/>
        <w:t>при назначении на которые и при замещении которых федеральные государственные гражданские служащие центрального аппарата Федерального медико-биологического агентства и его территориальных органов обязаны представлять сведения о своих доходах, об имуществе</w:t>
        <w:br/>
        <w:t>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должностей в организациях, создаваемых для выполнения задач, поставленных перед Федеральным медико-биологическим агентством, при назначении на которые и при замещении которых работники обязаны представлять сведения о своих доходах, об имуществе и обязательствах имущественного характера,</w:t>
        <w:br/>
        <w:t>а также сведения о доходах, об имуществе и обязательствах имущественного характера своих супруги (супруга)</w:t>
        <w:br/>
        <w:t>и несовершеннолетних детей</w:t>
      </w:r>
      <w:r>
        <w:rPr>
          <w:rFonts w:eastAsia="Times New Roman" w:cs="Times New Roman" w:ascii="Times New Roman" w:hAnsi="Times New Roman"/>
          <w:b w:val="false"/>
          <w:bCs w:val="false"/>
          <w:color w:val="000000"/>
          <w:spacing w:val="2"/>
          <w:kern w:val="0"/>
          <w:sz w:val="28"/>
          <w:szCs w:val="28"/>
          <w:lang w:val="ru-RU" w:eastAsia="ru-RU" w:bidi="ru-RU"/>
        </w:rPr>
        <w:t>»</w:t>
      </w:r>
    </w:p>
    <w:p>
      <w:pPr>
        <w:pStyle w:val="ConsPlusTitle"/>
        <w:jc w:val="center"/>
        <w:rPr>
          <w:rFonts w:ascii="Times New Roman" w:hAnsi="Times New Roman" w:eastAsia="Times New Roman" w:cs="Times New Roman"/>
          <w:color w:val="000000"/>
          <w:spacing w:val="2"/>
          <w:kern w:val="0"/>
          <w:sz w:val="28"/>
          <w:szCs w:val="28"/>
          <w:lang w:val="ru-RU" w:eastAsia="ru-RU" w:bidi="ru-RU"/>
        </w:rPr>
      </w:pPr>
      <w:r>
        <w:rPr>
          <w:rFonts w:eastAsia="Times New Roman" w:cs="Times New Roman" w:ascii="Times New Roman" w:hAnsi="Times New Roman"/>
          <w:color w:val="000000"/>
          <w:spacing w:val="2"/>
          <w:kern w:val="0"/>
          <w:sz w:val="28"/>
          <w:szCs w:val="28"/>
          <w:lang w:val="ru-RU" w:eastAsia="ru-RU" w:bidi="ru-RU"/>
        </w:rPr>
      </w:r>
    </w:p>
    <w:p>
      <w:pPr>
        <w:pStyle w:val="31"/>
        <w:shd w:val="clear" w:color="auto" w:fill="auto"/>
        <w:spacing w:lineRule="auto" w:line="240" w:before="0" w:after="0"/>
        <w:ind w:firstLine="540"/>
        <w:contextualSpacing/>
        <w:jc w:val="both"/>
        <w:rPr/>
      </w:pPr>
      <w:r>
        <w:rPr>
          <w:rFonts w:eastAsia="Times New Roman" w:cs="Times New Roman" w:ascii="PT Astra Serif" w:hAnsi="PT Astra Serif"/>
          <w:b w:val="false"/>
          <w:bCs w:val="false"/>
          <w:color w:val="000000"/>
          <w:spacing w:val="2"/>
          <w:kern w:val="0"/>
          <w:sz w:val="28"/>
          <w:szCs w:val="28"/>
          <w:shd w:fill="auto" w:val="clear"/>
          <w:lang w:val="ru-RU" w:eastAsia="ru-RU" w:bidi="ar-SA"/>
        </w:rPr>
        <w:t>Проект приказа ФМБА России «</w:t>
      </w:r>
      <w:r>
        <w:rPr>
          <w:rFonts w:eastAsia="Times New Roman" w:cs="Times New Roman"/>
          <w:b w:val="false"/>
          <w:bCs w:val="false"/>
          <w:color w:val="000000"/>
          <w:spacing w:val="2"/>
          <w:kern w:val="0"/>
          <w:sz w:val="28"/>
          <w:szCs w:val="28"/>
          <w:shd w:fill="auto" w:val="clear"/>
          <w:lang w:val="ru-RU" w:eastAsia="ru-RU" w:bidi="ar-SA"/>
        </w:rPr>
        <w:t>Об утверждении п</w:t>
      </w:r>
      <w:hyperlink w:anchor="Par38">
        <w:r>
          <w:rPr>
            <w:rStyle w:val="Style9"/>
            <w:rFonts w:eastAsia="Times New Roman" w:cs="Times New Roman"/>
            <w:b w:val="false"/>
            <w:bCs w:val="false"/>
            <w:color w:val="000000"/>
            <w:spacing w:val="2"/>
            <w:kern w:val="0"/>
            <w:sz w:val="28"/>
            <w:szCs w:val="28"/>
            <w:shd w:fill="auto" w:val="clear"/>
            <w:lang w:val="ru-RU" w:eastAsia="ru-RU" w:bidi="ar-SA"/>
          </w:rPr>
          <w:t>ереч</w:t>
        </w:r>
      </w:hyperlink>
      <w:r>
        <w:rPr>
          <w:rFonts w:eastAsia="Times New Roman" w:cs="Times New Roman"/>
          <w:b w:val="false"/>
          <w:bCs w:val="false"/>
          <w:color w:val="000000"/>
          <w:spacing w:val="2"/>
          <w:kern w:val="0"/>
          <w:sz w:val="28"/>
          <w:szCs w:val="28"/>
          <w:shd w:fill="auto" w:val="clear"/>
          <w:lang w:val="ru-RU" w:eastAsia="ru-RU" w:bidi="ar-SA"/>
        </w:rPr>
        <w:t>ней</w:t>
        <w:br/>
        <w:t>должностей федеральной государственной гражданской службы,</w:t>
        <w:br/>
        <w:t>при назначении на которые и при замещении которых федеральные государственные гражданские служащие центрального аппарата Федерального медико-биологического агентства и его территориальных органов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должностей в организациях, создаваемых для выполнения задач, поставленных перед Федеральным медико-биологическим агентством, при назначении на которые и при замещении которых работники обязаны представлять сведения о своих доходах, об имуществе и обязательствах имущественного характера,</w:t>
        <w:br/>
        <w:t>а также сведения о доходах, об имуществе и обязательствах имущественного характера своих супруги (супруга)</w:t>
        <w:br/>
        <w:t>и несовершеннолетних детей</w:t>
      </w:r>
      <w:r>
        <w:rPr>
          <w:rFonts w:eastAsia="Times New Roman" w:cs="Times New Roman"/>
          <w:b w:val="false"/>
          <w:bCs w:val="false"/>
          <w:color w:val="000000"/>
          <w:spacing w:val="2"/>
          <w:kern w:val="0"/>
          <w:sz w:val="28"/>
          <w:szCs w:val="28"/>
          <w:shd w:fill="auto" w:val="clear"/>
          <w:lang w:val="ru-RU" w:eastAsia="ru-RU" w:bidi="ru-RU"/>
        </w:rPr>
        <w:t>»</w:t>
      </w:r>
      <w:r>
        <w:rPr>
          <w:rFonts w:eastAsia="Times New Roman" w:cs="Times New Roman" w:ascii="PT Astra Serif" w:hAnsi="PT Astra Serif"/>
          <w:b w:val="false"/>
          <w:bCs w:val="false"/>
          <w:color w:val="000000"/>
          <w:spacing w:val="2"/>
          <w:kern w:val="0"/>
          <w:sz w:val="28"/>
          <w:szCs w:val="28"/>
          <w:shd w:fill="auto" w:val="clear"/>
          <w:lang w:val="ru-RU" w:eastAsia="ru-RU" w:bidi="ar-SA"/>
        </w:rPr>
        <w:t xml:space="preserve"> (далее – проект приказа) подготовлен</w:t>
        <w:br/>
        <w:t>в</w:t>
      </w:r>
      <w:r>
        <w:rPr>
          <w:rFonts w:eastAsia="Calibri" w:cs="Times New Roman" w:ascii="PT Astra Serif" w:hAnsi="PT Astra Serif" w:eastAsiaTheme="minorHAnsi"/>
          <w:b w:val="false"/>
          <w:bCs w:val="false"/>
          <w:color w:val="000000"/>
          <w:spacing w:val="2"/>
          <w:kern w:val="0"/>
          <w:sz w:val="28"/>
          <w:szCs w:val="28"/>
          <w:shd w:fill="auto" w:val="clear"/>
          <w:lang w:val="ru-RU" w:eastAsia="ru-RU" w:bidi="ar-SA"/>
        </w:rPr>
        <w:t xml:space="preserve"> соответствии с пунктами 3</w:t>
      </w:r>
      <w:r>
        <w:rPr>
          <w:rFonts w:eastAsia="Calibri" w:cs="Times New Roman" w:ascii="PT Astra Serif" w:hAnsi="PT Astra Serif" w:eastAsiaTheme="minorHAnsi"/>
          <w:b w:val="false"/>
          <w:bCs w:val="false"/>
          <w:color w:val="000000"/>
          <w:spacing w:val="2"/>
          <w:kern w:val="0"/>
          <w:sz w:val="28"/>
          <w:szCs w:val="28"/>
          <w:shd w:fill="auto" w:val="clear"/>
          <w:vertAlign w:val="superscript"/>
          <w:lang w:val="ru-RU" w:eastAsia="ru-RU" w:bidi="ar-SA"/>
        </w:rPr>
        <w:t xml:space="preserve">2 </w:t>
      </w:r>
      <w:r>
        <w:rPr>
          <w:rFonts w:eastAsia="Calibri" w:cs="Times New Roman" w:ascii="PT Astra Serif" w:hAnsi="PT Astra Serif" w:eastAsiaTheme="minorHAnsi"/>
          <w:b w:val="false"/>
          <w:bCs w:val="false"/>
          <w:color w:val="000000"/>
          <w:spacing w:val="2"/>
          <w:kern w:val="0"/>
          <w:sz w:val="28"/>
          <w:szCs w:val="28"/>
          <w:shd w:fill="auto" w:val="clear"/>
          <w:lang w:val="ru-RU" w:eastAsia="ru-RU" w:bidi="ar-SA"/>
        </w:rPr>
        <w:t>и 4 части 1 статьи 8 Федерального закона</w:t>
        <w:br/>
        <w:t>от 25.12.2008 № 273-ФЗ «О противодействии коррупции», подпунктом «а» пункта 2 Указа Президента Российской Федерации от 18.05.2009</w:t>
        <w:br/>
        <w:t>№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w:t>
        <w:br/>
        <w:t>а также сведения о доходах, об имуществе и обязательствах имущественного характера своих супруги (супруга)</w:t>
        <w:br/>
        <w:t>и несовершеннолетних детей» и во исполнение подпункта «а» пункта 22 Указа Президента Российской Федерации от 02.04.2013 № 309 «О мерах по реализации отдельных положений Федерального закона</w:t>
        <w:br/>
        <w:t>«О противодействии коррупции».</w:t>
      </w:r>
    </w:p>
    <w:p>
      <w:pPr>
        <w:pStyle w:val="Normal"/>
        <w:spacing w:lineRule="auto" w:line="240" w:before="0" w:after="0"/>
        <w:ind w:firstLine="540"/>
        <w:jc w:val="both"/>
        <w:rPr>
          <w:highlight w:val="none"/>
          <w:shd w:fill="auto" w:val="clear"/>
        </w:rPr>
      </w:pPr>
      <w:r>
        <w:rPr>
          <w:rFonts w:cs="Times New Roman" w:ascii="Times New Roman" w:hAnsi="Times New Roman"/>
          <w:sz w:val="28"/>
          <w:shd w:fill="auto" w:val="clear"/>
        </w:rPr>
        <w:t xml:space="preserve">Проектом приказа </w:t>
      </w:r>
      <w:r>
        <w:rPr>
          <w:rFonts w:eastAsia="Calibri" w:cs="Times New Roman" w:ascii="Times New Roman" w:hAnsi="Times New Roman" w:eastAsiaTheme="minorHAnsi"/>
          <w:b w:val="false"/>
          <w:bCs w:val="false"/>
          <w:color w:val="000000"/>
          <w:kern w:val="0"/>
          <w:sz w:val="28"/>
          <w:szCs w:val="28"/>
          <w:shd w:fill="auto" w:val="clear"/>
          <w:lang w:val="ru-RU" w:eastAsia="ru-RU" w:bidi="ar-SA"/>
        </w:rPr>
        <w:t>определен перечень должностей</w:t>
      </w:r>
      <w:r>
        <w:rPr>
          <w:rFonts w:eastAsia="Times New Roman" w:cs="Times New Roman" w:ascii="PT Astra Serif" w:hAnsi="PT Astra Serif"/>
          <w:b w:val="false"/>
          <w:bCs w:val="false"/>
          <w:color w:val="000000"/>
          <w:spacing w:val="2"/>
          <w:kern w:val="0"/>
          <w:sz w:val="28"/>
          <w:szCs w:val="28"/>
          <w:shd w:fill="auto" w:val="clear"/>
          <w:lang w:val="ru-RU" w:eastAsia="ru-RU" w:bidi="ar-SA"/>
        </w:rPr>
        <w:t xml:space="preserve"> федеральной государственной гражданской службы, </w:t>
      </w:r>
      <w:r>
        <w:rPr>
          <w:rFonts w:eastAsia="Times New Roman" w:cs="Times New Roman" w:ascii="Times New Roman" w:hAnsi="Times New Roman"/>
          <w:b w:val="false"/>
          <w:bCs w:val="false"/>
          <w:color w:val="000000"/>
          <w:spacing w:val="2"/>
          <w:kern w:val="0"/>
          <w:sz w:val="28"/>
          <w:szCs w:val="28"/>
          <w:shd w:fill="auto" w:val="clear"/>
          <w:lang w:val="ru-RU" w:eastAsia="ru-RU" w:bidi="ar-SA"/>
        </w:rPr>
        <w:t xml:space="preserve">при назначении на которые и </w:t>
      </w:r>
      <w:r>
        <w:rPr>
          <w:rFonts w:eastAsia="Times New Roman" w:cs="Times New Roman" w:ascii="PT Astra Serif" w:hAnsi="PT Astra Serif"/>
          <w:b w:val="false"/>
          <w:bCs w:val="false"/>
          <w:color w:val="000000"/>
          <w:spacing w:val="2"/>
          <w:kern w:val="0"/>
          <w:sz w:val="28"/>
          <w:szCs w:val="28"/>
          <w:shd w:fill="auto" w:val="clear"/>
          <w:lang w:val="ru-RU" w:eastAsia="ru-RU" w:bidi="ar-SA"/>
        </w:rPr>
        <w:t>при замещении которых федеральные государственные гражданские служащие центрального аппарата Федерального медико-биологического агентства и его территориальных органов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br/>
        <w:t xml:space="preserve">и несовершеннолетних детей, и должностей в организациях, создаваемых для выполнения задач, поставленных перед Федеральным медико-биологическим агентством, </w:t>
      </w:r>
      <w:r>
        <w:rPr>
          <w:rFonts w:eastAsia="Times New Roman" w:cs="Times New Roman" w:ascii="Times New Roman" w:hAnsi="Times New Roman"/>
          <w:b w:val="false"/>
          <w:bCs w:val="false"/>
          <w:color w:val="000000"/>
          <w:spacing w:val="2"/>
          <w:kern w:val="0"/>
          <w:sz w:val="28"/>
          <w:szCs w:val="28"/>
          <w:shd w:fill="auto" w:val="clear"/>
          <w:lang w:val="ru-RU" w:eastAsia="ru-RU" w:bidi="ar-SA"/>
        </w:rPr>
        <w:t xml:space="preserve">при назначении на которые и </w:t>
      </w:r>
      <w:r>
        <w:rPr>
          <w:rFonts w:eastAsia="Times New Roman" w:cs="Times New Roman" w:ascii="PT Astra Serif" w:hAnsi="PT Astra Serif"/>
          <w:b w:val="false"/>
          <w:bCs w:val="false"/>
          <w:color w:val="000000"/>
          <w:spacing w:val="2"/>
          <w:kern w:val="0"/>
          <w:sz w:val="28"/>
          <w:szCs w:val="28"/>
          <w:shd w:fill="auto" w:val="clear"/>
          <w:lang w:val="ru-RU" w:eastAsia="ru-RU" w:bidi="ar-SA"/>
        </w:rPr>
        <w:t>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Normal"/>
        <w:spacing w:lineRule="auto" w:line="240" w:before="0" w:after="0"/>
        <w:ind w:firstLine="540"/>
        <w:jc w:val="both"/>
        <w:rPr/>
      </w:pPr>
      <w:r>
        <w:rPr>
          <w:rFonts w:eastAsia="Calibri" w:cs="Times New Roman" w:ascii="Times New Roman" w:hAnsi="Times New Roman"/>
          <w:color w:val="000000"/>
          <w:kern w:val="0"/>
          <w:sz w:val="28"/>
          <w:szCs w:val="28"/>
          <w:shd w:fill="auto" w:val="clear"/>
          <w:lang w:val="ru-RU" w:eastAsia="en-US" w:bidi="ar-SA"/>
        </w:rPr>
        <w:t>Проект приказа разработан в целях повышения эффективности</w:t>
        <w:br/>
        <w:t xml:space="preserve">и результативности работы по профилактике коррупции в Федеральном медико-биологическом агентстве, контроля исполнения федеральными государственными гражданскими служащими </w:t>
      </w:r>
      <w:r>
        <w:rPr>
          <w:rFonts w:eastAsia="Times New Roman" w:cs="Times New Roman" w:ascii="PT Astra Serif" w:hAnsi="PT Astra Serif"/>
          <w:b w:val="false"/>
          <w:bCs w:val="false"/>
          <w:color w:val="000000"/>
          <w:spacing w:val="2"/>
          <w:kern w:val="0"/>
          <w:sz w:val="28"/>
          <w:szCs w:val="28"/>
          <w:shd w:fill="auto" w:val="clear"/>
          <w:lang w:val="ru-RU" w:eastAsia="ru-RU" w:bidi="ar-SA"/>
        </w:rPr>
        <w:t xml:space="preserve">центрального аппарата Федерального медико-биологического агентства и его территориальных органов </w:t>
      </w:r>
      <w:r>
        <w:rPr>
          <w:rFonts w:eastAsia="Calibri" w:cs="Times New Roman" w:ascii="Times New Roman" w:hAnsi="Times New Roman"/>
          <w:color w:val="000000"/>
          <w:kern w:val="0"/>
          <w:sz w:val="28"/>
          <w:szCs w:val="28"/>
          <w:shd w:fill="auto" w:val="clear"/>
          <w:lang w:val="ru-RU" w:eastAsia="en-US" w:bidi="ar-SA"/>
        </w:rPr>
        <w:t>и работниками организаций ФМБА России обязанности</w:t>
        <w:br/>
        <w:t xml:space="preserve">о необходимости представления в случаях, установленных федеральным законодательством, </w:t>
      </w:r>
      <w:r>
        <w:rPr>
          <w:rFonts w:eastAsia="Times New Roman" w:cs="Times New Roman" w:ascii="PT Astra Serif" w:hAnsi="PT Astra Serif"/>
          <w:b w:val="false"/>
          <w:bCs w:val="false"/>
          <w:color w:val="000000"/>
          <w:spacing w:val="2"/>
          <w:kern w:val="0"/>
          <w:sz w:val="28"/>
          <w:szCs w:val="28"/>
          <w:shd w:fill="auto" w:val="clear"/>
          <w:lang w:val="ru-RU" w:eastAsia="ru-RU" w:bidi="ar-SA"/>
        </w:rPr>
        <w:t>сведений о своих доходах, об имуществе</w:t>
        <w:br/>
        <w:t>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pPr>
        <w:pStyle w:val="Normal"/>
        <w:spacing w:lineRule="auto" w:line="240" w:before="0" w:after="0"/>
        <w:ind w:firstLine="540"/>
        <w:jc w:val="both"/>
        <w:rPr>
          <w:rFonts w:ascii="PT Astra Serif" w:hAnsi="PT Astra Serif" w:eastAsia="Times New Roman" w:cs="Times New Roman"/>
          <w:b w:val="false"/>
          <w:bCs w:val="false"/>
          <w:color w:val="000000"/>
          <w:spacing w:val="2"/>
          <w:sz w:val="28"/>
          <w:szCs w:val="28"/>
          <w:shd w:fill="auto" w:val="clear"/>
          <w:lang w:eastAsia="ru-RU"/>
        </w:rPr>
      </w:pPr>
      <w:r>
        <w:rPr>
          <w:rFonts w:eastAsia="Times New Roman" w:cs="Times New Roman" w:ascii="PT Astra Serif" w:hAnsi="PT Astra Serif"/>
          <w:b w:val="false"/>
          <w:bCs w:val="false"/>
          <w:color w:val="000000"/>
          <w:spacing w:val="2"/>
          <w:sz w:val="28"/>
          <w:szCs w:val="28"/>
          <w:shd w:fill="auto" w:val="clear"/>
          <w:lang w:eastAsia="ru-RU"/>
        </w:rPr>
        <w:t>Проект приказа не содержит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разрешений, лицензий, аттестатов аккредитаций, иных документов, имеющих разрешительный характер, соответствующих виду государственного контроля (надзора), муниципального контроля, виду разрешительной деятельности и положений о предполагаемой ответственности за их нарушение или последствий несоблюдения.</w:t>
      </w:r>
    </w:p>
    <w:p>
      <w:pPr>
        <w:pStyle w:val="Normal"/>
        <w:spacing w:lineRule="auto" w:line="240" w:before="0" w:after="0"/>
        <w:ind w:firstLine="540"/>
        <w:jc w:val="both"/>
        <w:rPr>
          <w:rFonts w:ascii="PT Astra Serif" w:hAnsi="PT Astra Serif" w:eastAsia="Times New Roman" w:cs="Times New Roman"/>
          <w:b w:val="false"/>
          <w:bCs w:val="false"/>
          <w:color w:val="000000"/>
          <w:spacing w:val="2"/>
          <w:sz w:val="28"/>
          <w:szCs w:val="28"/>
          <w:shd w:fill="auto" w:val="clear"/>
          <w:lang w:eastAsia="ru-RU"/>
        </w:rPr>
      </w:pPr>
      <w:r>
        <w:rPr>
          <w:rFonts w:eastAsia="Times New Roman" w:cs="Times New Roman" w:ascii="PT Astra Serif" w:hAnsi="PT Astra Serif"/>
          <w:b w:val="false"/>
          <w:bCs w:val="false"/>
          <w:color w:val="000000"/>
          <w:spacing w:val="2"/>
          <w:sz w:val="28"/>
          <w:szCs w:val="28"/>
          <w:shd w:fill="auto" w:val="clear"/>
          <w:lang w:eastAsia="ru-RU"/>
        </w:rPr>
        <w:t>Реализация проекта приказа не потребует дополнительного финансирования, не повлияет на доходы и расходы федерального бюджета, на достижение целей государственных программ Российской Федерации и не повлечет необходимости принятия новых и внесения изменений в действующие нормативные правовые акты Российской Федерации.</w:t>
      </w:r>
    </w:p>
    <w:sectPr>
      <w:headerReference w:type="even" r:id="rId2"/>
      <w:headerReference w:type="default" r:id="rId3"/>
      <w:headerReference w:type="first" r:id="rId4"/>
      <w:type w:val="nextPage"/>
      <w:pgSz w:w="11906" w:h="16838"/>
      <w:pgMar w:left="1701" w:right="1134" w:gutter="0" w:header="1134" w:top="1866"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Georgia">
    <w:charset w:val="01"/>
    <w:family w:val="roman"/>
    <w:pitch w:val="default"/>
  </w:font>
  <w:font w:name="Cambria">
    <w:charset w:val="01"/>
    <w:family w:val="roman"/>
    <w:pitch w:val="default"/>
  </w:font>
  <w:font w:name="Courier New">
    <w:charset w:val="01"/>
    <w:family w:val="auto"/>
    <w:pitch w:val="default"/>
  </w:font>
  <w:font w:name="PT Astra Serif">
    <w:charset w:val="01"/>
    <w:family w:val="roman"/>
    <w:pitch w:val="default"/>
  </w:font>
  <w:font w:name="Tahom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74e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yle14">
    <w:name w:val="Основной текст Знак"/>
    <w:qFormat/>
    <w:rPr>
      <w:rFonts w:ascii="Times New Roman" w:hAnsi="Times New Roman" w:eastAsia="Times New Roman" w:cs="Times New Roman"/>
      <w:color w:val="000000"/>
    </w:rPr>
  </w:style>
  <w:style w:type="character" w:styleId="Style15">
    <w:name w:val="Нижний колонтитул Знак"/>
    <w:qFormat/>
    <w:rPr>
      <w:rFonts w:ascii="Times New Roman" w:hAnsi="Times New Roman" w:eastAsia="Times New Roman" w:cs="Times New Roman"/>
      <w:color w:val="000000"/>
    </w:rPr>
  </w:style>
  <w:style w:type="character" w:styleId="Style16">
    <w:name w:val="Верхний колонтитул Знак"/>
    <w:qFormat/>
    <w:rPr>
      <w:rFonts w:ascii="Times New Roman" w:hAnsi="Times New Roman" w:eastAsia="Times New Roman" w:cs="Times New Roman"/>
      <w:color w:val="000000"/>
    </w:rPr>
  </w:style>
  <w:style w:type="character" w:styleId="small-logo4">
    <w:name w:val="small-logo4"/>
    <w:qFormat/>
    <w:rPr>
      <w:rFonts w:ascii="Times New Roman" w:hAnsi="Times New Roman" w:eastAsia="Times New Roman" w:cs="Times New Roman"/>
      <w:color w:val="000000"/>
      <w:sz w:val="24"/>
      <w:szCs w:val="24"/>
    </w:rPr>
  </w:style>
  <w:style w:type="character" w:styleId="sn-label7">
    <w:name w:val="sn-label7"/>
    <w:qFormat/>
    <w:rPr>
      <w:rFonts w:ascii="Times New Roman" w:hAnsi="Times New Roman" w:eastAsia="Times New Roman" w:cs="Times New Roman"/>
      <w:color w:val="000000"/>
      <w:sz w:val="24"/>
      <w:szCs w:val="24"/>
    </w:rPr>
  </w:style>
  <w:style w:type="character" w:styleId="ta-c1">
    <w:name w:val="ta-c1"/>
    <w:qFormat/>
    <w:rPr>
      <w:rFonts w:ascii="Times New Roman" w:hAnsi="Times New Roman" w:eastAsia="Times New Roman" w:cs="Times New Roman"/>
      <w:color w:val="FFFFFF"/>
      <w:sz w:val="30"/>
      <w:szCs w:val="30"/>
      <w:shd w:fill="BC272D" w:val="clear"/>
    </w:rPr>
  </w:style>
  <w:style w:type="character" w:styleId="z-">
    <w:name w:val="z-Конец формы Знак"/>
    <w:qFormat/>
    <w:rPr>
      <w:rFonts w:ascii="Arial" w:hAnsi="Arial" w:eastAsia="Times New Roman" w:cs="Arial"/>
      <w:vanish/>
      <w:color w:val="000000"/>
      <w:sz w:val="16"/>
      <w:szCs w:val="16"/>
    </w:rPr>
  </w:style>
  <w:style w:type="character" w:styleId="z-1">
    <w:name w:val="z-Начало формы Знак"/>
    <w:qFormat/>
    <w:rPr>
      <w:rFonts w:ascii="Arial" w:hAnsi="Arial" w:eastAsia="Times New Roman" w:cs="Arial"/>
      <w:vanish/>
      <w:color w:val="000000"/>
      <w:sz w:val="16"/>
      <w:szCs w:val="16"/>
    </w:rPr>
  </w:style>
  <w:style w:type="character" w:styleId="info5">
    <w:name w:val="info5"/>
    <w:qFormat/>
    <w:rPr>
      <w:rFonts w:ascii="Georgia" w:hAnsi="Georgia" w:eastAsia="Times New Roman" w:cs="Times New Roman"/>
      <w:b/>
      <w:bCs/>
      <w:i/>
      <w:iCs/>
      <w:color w:val="000000"/>
      <w:sz w:val="28"/>
      <w:szCs w:val="28"/>
    </w:rPr>
  </w:style>
  <w:style w:type="character" w:styleId="Strong">
    <w:name w:val="Strong"/>
    <w:qFormat/>
    <w:rPr>
      <w:rFonts w:ascii="Times New Roman" w:hAnsi="Times New Roman" w:eastAsia="Times New Roman" w:cs="Times New Roman"/>
      <w:b/>
      <w:bCs/>
      <w:color w:val="000000"/>
      <w:sz w:val="24"/>
      <w:szCs w:val="24"/>
    </w:rPr>
  </w:style>
  <w:style w:type="character" w:styleId="3">
    <w:name w:val="Заголовок 3 Знак"/>
    <w:qFormat/>
    <w:rPr>
      <w:rFonts w:ascii="Cambria" w:hAnsi="Cambria" w:eastAsia="0" w:cs="0"/>
      <w:b/>
      <w:bCs/>
      <w:color w:val="4F81BD"/>
    </w:rPr>
  </w:style>
  <w:style w:type="character" w:styleId="Style17">
    <w:name w:val="Текст выноски Знак"/>
    <w:qFormat/>
    <w:rPr>
      <w:rFonts w:ascii="Times New Roman" w:hAnsi="Times New Roman" w:cs="Times New Roman"/>
      <w:sz w:val="2"/>
      <w:szCs w:val="2"/>
    </w:rPr>
  </w:style>
  <w:style w:type="character" w:styleId="Style18">
    <w:name w:val="Основной текст с отступом Знак"/>
    <w:qFormat/>
    <w:rPr>
      <w:rFonts w:ascii="Times New Roman" w:hAnsi="Times New Roman" w:cs="Times New Roman"/>
      <w:sz w:val="20"/>
      <w:szCs w:val="20"/>
      <w:lang w:eastAsia="ru-RU"/>
    </w:rPr>
  </w:style>
  <w:style w:type="character" w:styleId="BodyTextIndentChar">
    <w:name w:val="Body Text Indent Char"/>
    <w:qFormat/>
    <w:rPr>
      <w:rFonts w:ascii="Times New Roman" w:hAnsi="Times New Roman" w:cs="Times New Roman"/>
      <w:sz w:val="24"/>
      <w:szCs w:val="24"/>
    </w:rPr>
  </w:style>
  <w:style w:type="character" w:styleId="2">
    <w:name w:val="Заголовок 2 Знак"/>
    <w:qFormat/>
    <w:rPr>
      <w:rFonts w:ascii="Times New Roman" w:hAnsi="Times New Roman" w:cs="Times New Roman"/>
      <w:b/>
      <w:bCs/>
      <w:sz w:val="24"/>
      <w:szCs w:val="24"/>
      <w:lang w:eastAsia="ru-RU"/>
    </w:rPr>
  </w:style>
  <w:style w:type="character" w:styleId="1">
    <w:name w:val="Заголовок 1 Знак"/>
    <w:qFormat/>
    <w:rPr>
      <w:rFonts w:ascii="Times New Roman" w:hAnsi="Times New Roman" w:cs="Times New Roman"/>
      <w:sz w:val="24"/>
      <w:szCs w:val="24"/>
      <w:lang w:eastAsia="ru-RU"/>
    </w:rPr>
  </w:style>
  <w:style w:type="character" w:styleId="Heading2Char">
    <w:name w:val="Heading 2 Char"/>
    <w:qFormat/>
    <w:rPr>
      <w:rFonts w:ascii="Cambria" w:hAnsi="Cambria" w:cs="Cambria"/>
      <w:b/>
      <w:bCs/>
      <w:i/>
      <w:iCs/>
      <w:sz w:val="28"/>
      <w:szCs w:val="28"/>
    </w:rPr>
  </w:style>
  <w:style w:type="character" w:styleId="Heading1Char">
    <w:name w:val="Heading 1 Char"/>
    <w:qFormat/>
    <w:rPr>
      <w:rFonts w:ascii="Cambria" w:hAnsi="Cambria" w:cs="Cambria"/>
      <w:b/>
      <w:bCs/>
      <w:kern w:val="2"/>
      <w:sz w:val="32"/>
      <w:szCs w:val="32"/>
    </w:rPr>
  </w:style>
  <w:style w:type="character" w:styleId="5">
    <w:name w:val="Заголовок 5 Знак"/>
    <w:qFormat/>
    <w:rPr>
      <w:rFonts w:ascii="Times New Roman" w:hAnsi="Times New Roman" w:eastAsia="Times New Roman" w:cs="Times New Roman"/>
      <w:b/>
      <w:bCs/>
      <w:i/>
      <w:iCs/>
      <w:color w:val="000000"/>
      <w:sz w:val="26"/>
      <w:szCs w:val="26"/>
    </w:rPr>
  </w:style>
  <w:style w:type="character" w:styleId="Style19">
    <w:name w:val="Цветовое выделение для Нормальный"/>
    <w:qFormat/>
    <w:rPr>
      <w:sz w:val="20"/>
    </w:rPr>
  </w:style>
  <w:style w:type="character" w:styleId="Style20">
    <w:name w:val="Текст сноски Знак"/>
    <w:qFormat/>
    <w:rPr>
      <w:rFonts w:ascii="Times New Roman" w:hAnsi="Times New Roman" w:eastAsia="Calibri" w:cs="Times New Roman"/>
      <w:color w:val="000000"/>
      <w:sz w:val="20"/>
      <w:szCs w:val="20"/>
    </w:rPr>
  </w:style>
  <w:style w:type="character" w:styleId="Style21">
    <w:name w:val="номер страницы"/>
    <w:qFormat/>
    <w:rPr>
      <w:rFonts w:ascii="Times New Roman" w:hAnsi="Times New Roman" w:eastAsia="Times New Roman" w:cs="Times New Roman"/>
      <w:color w:val="000000"/>
      <w:sz w:val="24"/>
      <w:szCs w:val="24"/>
    </w:rPr>
  </w:style>
  <w:style w:type="character" w:styleId="Style22">
    <w:name w:val="Основной шрифт"/>
    <w:qFormat/>
    <w:rPr/>
  </w:style>
  <w:style w:type="character" w:styleId="WW8Num7z0">
    <w:name w:val="WW8Num7z0"/>
    <w:qFormat/>
    <w:rPr/>
  </w:style>
  <w:style w:type="character" w:styleId="WW8Num5z0">
    <w:name w:val="WW8Num5z0"/>
    <w:qFormat/>
    <w:rPr/>
  </w:style>
  <w:style w:type="character" w:styleId="WW8Num4z0">
    <w:name w:val="WW8Num4z0"/>
    <w:qFormat/>
    <w:rPr/>
  </w:style>
  <w:style w:type="character" w:styleId="WW8Num3z0">
    <w:name w:val="WW8Num3z0"/>
    <w:qFormat/>
    <w:rPr/>
  </w:style>
  <w:style w:type="character" w:styleId="WW8Num2z0">
    <w:name w:val="WW8Num2z0"/>
    <w:qFormat/>
    <w:rPr/>
  </w:style>
  <w:style w:type="character" w:styleId="WW8Num1z1">
    <w:name w:val="WW8Num1z1"/>
    <w:qFormat/>
    <w:rPr>
      <w:rFonts w:ascii="Courier New" w:hAnsi="Courier New" w:cs="Courier New"/>
    </w:rPr>
  </w:style>
  <w:style w:type="character" w:styleId="11">
    <w:name w:val="Цитата1"/>
    <w:qFormat/>
    <w:rPr>
      <w:i/>
      <w:iCs/>
    </w:rPr>
  </w:style>
  <w:style w:type="paragraph" w:styleId="Style2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Title" w:customStyle="1">
    <w:name w:val="ConsPlusTitle"/>
    <w:qFormat/>
    <w:rsid w:val="00e174ea"/>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e174e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31" w:customStyle="1">
    <w:name w:val="Основной текст3"/>
    <w:basedOn w:val="Normal"/>
    <w:qFormat/>
    <w:rsid w:val="00e174ea"/>
    <w:pPr>
      <w:widowControl w:val="false"/>
      <w:shd w:val="clear" w:color="auto" w:fill="FFFFFF"/>
      <w:spacing w:lineRule="exact" w:line="320" w:before="540" w:after="0"/>
      <w:ind w:hanging="300"/>
    </w:pPr>
    <w:rPr>
      <w:rFonts w:ascii="Times New Roman" w:hAnsi="Times New Roman" w:eastAsia="Times New Roman" w:cs="Times New Roman"/>
      <w:color w:val="000000"/>
      <w:spacing w:val="2"/>
      <w:sz w:val="24"/>
      <w:szCs w:val="24"/>
      <w:lang w:eastAsia="ru-RU" w:bidi="ru-RU"/>
    </w:rPr>
  </w:style>
  <w:style w:type="paragraph" w:styleId="age-category2">
    <w:name w:val="age-category2"/>
    <w:basedOn w:val="Normal"/>
    <w:qFormat/>
    <w:pPr>
      <w:spacing w:before="0" w:after="255"/>
    </w:pPr>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NormalWeb">
    <w:name w:val="Normal (Web)"/>
    <w:basedOn w:val="Normal"/>
    <w:qFormat/>
    <w:pPr>
      <w:spacing w:before="0" w:after="255"/>
    </w:pPr>
    <w:rPr/>
  </w:style>
  <w:style w:type="paragraph" w:styleId="pj">
    <w:name w:val="pj"/>
    <w:basedOn w:val="Normal"/>
    <w:qFormat/>
    <w:pPr>
      <w:spacing w:beforeAutospacing="1" w:afterAutospacing="1"/>
      <w:jc w:val="both"/>
    </w:pPr>
    <w:rPr/>
  </w:style>
  <w:style w:type="paragraph" w:styleId="ListParagraph">
    <w:name w:val="List Paragraph"/>
    <w:basedOn w:val="Normal"/>
    <w:qFormat/>
    <w:pPr>
      <w:spacing w:before="0" w:after="160"/>
      <w:ind w:hanging="0" w:left="720"/>
      <w:contextualSpacing/>
    </w:pPr>
    <w:rPr/>
  </w:style>
  <w:style w:type="paragraph" w:styleId="BalloonText">
    <w:name w:val="Balloon Text"/>
    <w:basedOn w:val="Normal"/>
    <w:qFormat/>
    <w:pPr/>
    <w:rPr>
      <w:rFonts w:ascii="Tahoma" w:hAnsi="Tahoma" w:cs="Tahoma"/>
      <w:sz w:val="16"/>
      <w:szCs w:val="16"/>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12">
    <w:name w:val="Абзац списка1"/>
    <w:basedOn w:val="Normal"/>
    <w:qFormat/>
    <w:pPr>
      <w:ind w:hanging="0" w:left="720"/>
    </w:pPr>
    <w:rPr/>
  </w:style>
  <w:style w:type="paragraph" w:styleId="Style25">
    <w:name w:val="Колонтитул"/>
    <w:basedOn w:val="Normal"/>
    <w:qFormat/>
    <w:pPr>
      <w:suppressLineNumbers/>
      <w:tabs>
        <w:tab w:val="clear" w:pos="708"/>
        <w:tab w:val="center" w:pos="4677" w:leader="none"/>
        <w:tab w:val="right" w:pos="9355" w:leader="none"/>
      </w:tabs>
    </w:pPr>
    <w:rPr/>
  </w:style>
  <w:style w:type="paragraph" w:styleId="HeaderandFooter">
    <w:name w:val="Header and Footer"/>
    <w:basedOn w:val="Normal"/>
    <w:qFormat/>
    <w:pPr/>
    <w:rPr/>
  </w:style>
  <w:style w:type="paragraph" w:styleId="Header">
    <w:name w:val="header"/>
    <w:basedOn w:val="Style25"/>
    <w:pPr>
      <w:suppressLineNumbers/>
    </w:pPr>
    <w:rPr/>
  </w:style>
  <w:style w:type="paragraph" w:styleId="ListNumber5">
    <w:name w:val="List Number 5"/>
    <w:basedOn w:val="List"/>
    <w:pPr>
      <w:spacing w:before="0" w:after="120"/>
      <w:ind w:hanging="360" w:left="1800"/>
    </w:pPr>
    <w:rPr/>
  </w:style>
  <w:style w:type="paragraph" w:styleId="ListNumber4">
    <w:name w:val="List Number 4"/>
    <w:basedOn w:val="List"/>
    <w:pPr>
      <w:spacing w:before="0" w:after="120"/>
      <w:ind w:hanging="360" w:left="1440"/>
    </w:pPr>
    <w:rPr/>
  </w:style>
  <w:style w:type="paragraph" w:styleId="ListNumber3">
    <w:name w:val="List Number 3"/>
    <w:basedOn w:val="List"/>
    <w:pPr>
      <w:spacing w:before="0" w:after="120"/>
      <w:ind w:hanging="360" w:left="1080"/>
    </w:pPr>
    <w:rPr/>
  </w:style>
  <w:style w:type="paragraph" w:styleId="ListNumber2">
    <w:name w:val="List Number 2"/>
    <w:basedOn w:val="List"/>
    <w:pPr>
      <w:spacing w:before="0" w:after="120"/>
      <w:ind w:hanging="360" w:left="720"/>
    </w:pPr>
    <w:rPr/>
  </w:style>
  <w:style w:type="paragraph" w:styleId="ListBullet4">
    <w:name w:val="List Bullet 4"/>
    <w:basedOn w:val="List"/>
    <w:pPr>
      <w:spacing w:before="0" w:after="120"/>
      <w:ind w:hanging="360" w:left="1440"/>
    </w:pPr>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453</TotalTime>
  <Application>LibreOffice/24.8.4.2$Linux_X86_64 LibreOffice_project/480$Build-2</Application>
  <AppVersion>15.0000</AppVersion>
  <Pages>3</Pages>
  <Words>614</Words>
  <Characters>4690</Characters>
  <CharactersWithSpaces>5298</CharactersWithSpaces>
  <Paragraphs>7</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Дмитрий Олегович</dc:creator>
  <dc:description/>
  <dc:language>ru-RU</dc:language>
  <cp:lastModifiedBy/>
  <cp:lastPrinted>2026-04-17T15:54:45Z</cp:lastPrinted>
  <dcterms:modified xsi:type="dcterms:W3CDTF">2026-04-17T15:59:53Z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