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Проект постановления Правительства Российской Федерации «О внесении изменений в постановление Правительства Российской Федерации от 25 ноября 2025 г. № 1880» (далее соответственно – проект акта)</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Минстрой России </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Да</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02/07/04-26/00167374</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Без уведомления </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20.04.2026-27.04.2026
</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Да</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Статья 55.5-1 Градостроительного кодекса Российской Федерации (далее - ГрК РФ); пункт 4 статьи 1 Федерального закона от 28 декабря 2025 г. № 507-ФЗ «О внесении изменений в Градостроительный кодекс Российской Федерации и отдельные законодательные акты Российской Федерации» (далее – Закон № 507-ФЗ).</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Постановлением Правительства Российской Федерации от 25 ноября 2025 г. № 1880 «О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постановление № 1880, Дополнительные требования, СРО соответственно) в целях унификации состава сведений, содержащихся в реестре членов СРО, и единообразного их отображения в едином реестре сведений о членах СРО и их обязательствах (далее – Единый реестр) исходя из установленных условий членства определяются дополнительные требования к составу сведений реестра членов СРО и дополняется состав сведений Единого реестра с учетом положений подпункта "в" пункта 9 Правил формирования и ведения Единого реестра, в том числе включения в указанный реестр сведений, утвержденных постановлением Правительства Российской Федерации от 25 мая 2022 г. № 945, об одновременном отображении сведений в реестре членов СРО и Едином реестре при их внесении.
С 1 марта 2026 г. вступил в силу пункт 4 статьи 1 Закона № 507-ФЗ, которым предусматриваются изменения в статью 55.5-1 ГрК РФ, в том числе дополнение ее частью 9.1, согласно положениям которой сведения о физических лицах, не указанных в части 1 или 2 статьи 55.5-1 ГрК РФ, если такие физические лица занимают должности, предусмотренные перечнем, указанным в части 11 этой статьи (далее - иные специалисты, занятые в строительстве), требования к которым устанавливаются правилами саморегулирования в соответствии с частью 2 статьи 55.20-1 ГрК РФ, включаются в национальные реестры специалистов, предусмотренные статьей 55.5-1 ГрК РФ.
Кроме того, постановлением Правительства Российской Федерации от 20 марта 2024 г.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(далее - постановление № 338) определены условия членства, согласно которым наряду с руководителями, трудоустроенными у члена СРО по месту основной работы, у него также должны быть и специалисты технических служб, которые могут работать по совместительству.
В соответствии с частью 6 статьи 7.1 Федерального закона от 01.12.2007 № 315-ФЗ «О саморегулируемых организациях» (далее – Закон № 315-ФЗ) сведения в составе Единого реестра (ч. 4 ст. 55.17 ГрК РФ) размещаются в форме открытых данных. Такие сведения являются единственным источником информации, подтверждающим правоспособность подрядчика осуществлять соответствующую предпринимательскую деятельность, а также его соответствие условиям членства в СРО.
Единый реестр должен содержать сведения о члене СРО, в том числе о соответствии всем условиям членства, в этой связи Дополнительные требования необходимо привести в соответствие с действующим регулированием (часть 9.1 статьи 55.5-1 ГрК РФ в редакции Закона № 507-ФЗ), а также уточнить сведения, предусмотренные подпунктом "в" пункта 3 Дополнительных требований, учитывающие положения постановления № 338.
В случае неприведения положений постановления № 1880 в соответствие с указанными требованиями, возникают риски того, что заказчики будут сталкиваться с рядом трудностей, связанных с недостатком необходимой информации для поиска подрядчика, обладающего необходимыми для выполнения договора компетенциями (опыт выполнения подрядных работ, наличие квалифицированных специалистов).
В результате у заказчиков возникают дополнительные временные издержки, связанные с поиском иных источников информации для подтверждения квалификации подрядчика.
Такая правовая неопределенность также приведет к затягиванию сроков реализации инвестиционных проектов по строительству, реконструкции, капитальному ремонту объектов и их удорожанию.</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Указанную проблему предлагается решить путем приведения положений постановления № 1880 в соответствие с нормами пункта 4 статьи 1 Закона № 507-ФЗ и постановления № 338.
Единый реестр должен содержать сведения о члене СРО, в том числе о соответствии всем условиям членства, в этой связи Дополнительные требования приводятся в соответствие с действующим регулированием (часть 9.1 статьи 55.5-1 ГрК РФ в редакции Закона №507-ФЗ), а также корректируются сведения, предусмотренные подпунктом "в" пункта 3 Дополнительных требований, учитывающие положения постановления № 338.
Проектом акта также уточняется пункт 2 постановления № 1880, что позволит включать в Единый реестр сведения обо всех исполненных договорах подряда, подтверждающих опыт члена СРО, вне зависимости от даты их заключения.
Принятие проекта акта будет способствовать информационной открытости деятельности СРО и их членов и позволит потребителям работ (услуг), в том числе государственным, муниципальным заказчикам, органам исполнительной власти, в режиме реального времени на одном информационном ресурсе определять фактическую правоспособность члена СРО выполнять работы по договорам подряда, государственным и муниципальным контрактам, а также наличие у члена СРО соответствующего опыта и квалифицированных специалистов, обеспечивающих качество подрядных работ.
Альтернативных мер, по сравнению с приведением постановления № 1880 в соответствие нормам Закона №507-ФЗ и постановления №338, не предусмотрено. </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Да</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Национальное объединение саморегулируемых организаций, основанных на членстве лиц, осуществляющих строительство (далее -  национальные объединения);
2) СРО</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1) 2 национальных объединения (часть 2.1 статьи 55.20 ГрК РФ) https://nostroy.ru/, https://nopriz.ru/;
2) 476 СРО (на 2 апреля 2026 г.) 
(согласно данным государственного реестра саморегулируемых организаций, размещенного на официальном сайте Ростехнадзора (htpps://gosnadzor.ru/building/register/) (скриншот с сайта приложен).</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федеральный государственный надзор за деятельностью СРО, федеральный государственный контроль за деятельностью национальных объединений </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привлечение к административной ответственности СРО, исключение сведений о ней из государственного реестра СРО, 
привлечение национального объединения к административной ответственности</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Нет</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Нет</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Да</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Проект акта не содержит обязательные требования, которые повлекут за собой затраты субъектов регулирования, что подтверждается оценкой затрат, согласованной Минэкономразвития России (письмо от 18 апреля 2026 г. № 14032-АХ/Д26и) и Протоколом заседания членов рабочей группы от экспертного и делового сообщества в сфере строительства и жилищно-коммунального хозяйства при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8 апреля 2026 г. № 267 (раздел II) (протокол направлен письмом Аналитического центра при Правительстве Российской Федерации от 13 апреля 2026 г. № 01-04/03960).</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Да</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Да</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Реализация проекта акта не потребует выделения дополнительных бюджетных ассигнований из федерального бюджета и не повлечет увеличения расходов и (или) уменьшения доходов федерального бюджета.</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Да</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Да</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Да</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Да</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Да</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Да</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Да</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 1) принцип законности соблюден, применение обязательных требований по аналогии не допущено, соблюдение принципа законности обеспечено, в том числе путем соблюдения требований к условиям установления обязательных требований; 2) принцип обоснованности обязательных требований соблюден, обязательное требование направлено на устранение риска причинения вреда (ущерба) охраняемым законом ценностям; 3) принцип правовой определенности и системности соблюден, содержание обязательного требования является ясным, логичным, понятным как правоприменителю, так и иным лицам, не приводит к противоречиям при его применении; 4) принцип открытости и предсказуемости соблюден, проект акта был опубликован на официальном сайте для размещения информации о подготовке федеральными органами исполнительной власти проектов нормативных актов и результатах их общественного обсуждения; 5) принцип исполнительности обязательных требований соблюден, при установлении обязательного требования оценены затраты лиц, в отношении которых оно устанавливается, на исполнение. При этом установлено, что затраты соразмерны рискам. Также минимизированы риски его последующего применения; 6) условия установления обязательных требований – проектом акта не допускается установление обязательных требований, исключающих возможность исполнить другие обязательные требования.</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Проект акта содержит следующие обязательные требования:
1. Пункт 1 Изменений, которые вносятся в постановление Правительства 
Российской Федерации от 25 ноября 2025 г. № 1880 (далее - Изменения), утверждаемых проектом постановления: "1. В пункте 2 слова "подпунктов "г" и "е" заменить словами "подпункта "г".";
2. Подпункт "а" пункт 2 Изменений, утверждаемых проектом постановления: "2. В подпункте 3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утвержденных указанным постановлением: а) в подпункте "б": слова "по месту основной работы" исключить; дополнить словами "(при наличии)";.
3. Подпункт "б" пункт 2 Изменений, утверждаемых проектом постановления: "2. В подпункте 3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утвержденных указанным постановлением: б) подпункт "в" изложить в следующей редакции: "в) количество у члена саморегулируемой организации иных специалистов, занятых в строительстве, указанных в части 9.1 статьи 55.5-1 Градостроительного кодекса Российской Федерации, по месту основной работы, их фамилии, имена, отчества (последние - при наличии) и идентификационные номера записей в национальном реестре специалистов, предусмотренном статьей 55.5-1 Градостроительного кодекса Российской Федерации, если в соответствии с частью 2 статьи 55.20-1 Градостроительного кодекса Российской Федерации правилами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установлены требования к наличию таких специалистов;".
Указанные обязательные требования распространяются:
1) по пунктам 1-3 - на 476 СРО (согласно данным государственного реестра саморегулируемых организаций, размещенного на официальном сайте Ростехнадзора (htpps://gosnadzor.ru/building/register/) (скриншот с сайта приложен);
2) по пункту 1 - на 2 Национальных объединения (согласно части 2 статьи 55.20 ГрК РФ создаются два таких объединения).
При этом, проект акта не содержит обязательные требования, которые повлекут за собой затраты субъектов регулирования, что подтверждается оценкой затрат, согласованной Минэкономразвития России (письмо от 18 апреля 2026 г. № 14032-АХ/Д26и) и Протоколом заседания членов рабочей группы от экспертного и делового сообщества в сфере строительства и жилищно-коммунального хозяйства при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8 апреля 2026 г. № 267 (раздел II) (протокол направлен письмом Аналитического центра при Правительстве Российской Федерации от 13 апреля 2026 г. № 01-04/03960).</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Общественные отношения, связанные с деятельностью СРО и их национальных объединений. Проектируемое регулирование направлено на соблюдение прав и законных интересов участников саморегулирования в строительной отрасли.</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Анализ обстоятельств: 
С 1 марта 2026 г. вступил в силу пункт 4 статьи 1 Закона № 507-ФЗ, которым предусматриваются изменения в статью 55.5-1 ГрК РФ, в том числе дополнение ее частью 9.1, согласно положениям которой сведения о физических лицах, не указанных в части 1 или 2 статьи 55.5-1 ГрК РФ, если такие физические лица занимают должности, предусмотренные перечнем, указанным в части 11 этой статьи, требования к которым устанавливаются правилами саморегулирования в соответствии с частью 2 статьи 55.20-1 ГрК РФ, включаются в национальные реестры специалистов, предусмотренные статьей 55.5-1 ГрК РФ. Согласно п. 3 ч. 3 ст. 7.1 Закона № 315-ФЗ реестр членов СРО должен содержать сведения о соответствии члена СРО условиям членства в ней, предусмотренным законодательством Российской Федерации и (или) внутренними документами СРО. Причем реестр членов СРО является единственным источником информации, подтверждающим правоспособность лица осуществлять соответствующую предпринимательскую деятельность (ч.2 ст. 7.1 Закона №315-ФЗ).
Описание возможных рисков:
В случае непринятия проекта акта возникают риски причинения вреда (ущерба) охраняемым законом ценностям, связанные с отсутствием информации в реестре членов СРО о соответствии члена СРО условиям членства, в результате создаются риски невыполнения обязательств по договорам подряда, заключенным с подрядчиками-членами СРО, право которых выполнять подрядные работы ограничено в силу закона и (или) у которых отсутствуют необходимые компетенции (опыт выполнения подрядных работ, наличие квалифицированные специалисты) и расторжения заказчиками таких договоров. 
Заказчики будут сталкиваться с рядом трудностей, связанных с недостатком необходимой информации для поиска подрядчика, обладающего необходимыми для выполнения договора компетенциями (опыт выполнения подрядных работ, наличие квалифицированных специалистов).
В результате у заказчиков возникают дополнительные временные издержки, связанные с поиском иных источников информации для подтверждения квалификации подрядчика.</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Постановлением № 1880 в целях унификации состава сведений, содержащихся в Едином реестр исходя из установленных условий членства определяются дополнительные требования к составу сведений реестра членов СРО и дополняется состав сведений Единого реестра с учетом положений подпункта "в" пункта 9 Правил формирования и ведения Единого реестра, в том числе включения в указанный реестр сведений, утвержденных постановлением Правительства Российской Федерации от 25 мая 2022 г. № 945, об одновременном отображении сведений в реестре членов СРО и Едином реестре при их внесении.
С 1 марта 2026 г. вступил в силу пункт 4 статьи 1 Закона № 507-ФЗ, которым предусматриваются изменения в статью 55.5-1 ГрК РФ, в том числе дополнение ее частью 9.1, согласно положениям которой сведения о физических лицах, не указанных в части 1 или 2 статьи 55.5-1 ГрК РФ, если такие физические лица занимают должности, предусмотренные перечнем, указанным в части 11 этой статьи, требования к которым устанавливаются правилами саморегулирования в соответствии с частью 2 статьи 55.20-1 ГрК РФ, включаются в национальные реестры специалистов, предусмотренные статьей 55.5-1 ГрК РФ.
Кроме того, постановлением № 338 определены условия членства, согласно которым наряду с руководителями, трудоустроенными у члена СРО по месту основной работы, у него также должны быть и специалисты технических служб, которые могут работать по совместительству.
В соответствии с частью 6 статьи 7.1 Закона № 315-ФЗ сведения  в составе Единого реестра (ч. 4 ст. 55.17 ГрК РФ) размещаются в форме открытых данных. Такие сведения являются единственным источником информации, подтверждающим правоспособность подрядчика осуществлять соответствующую предпринимательскую деятельность, а также его соответствие условиям членства в СРО.
Единый реестр должен содержать сведения о члене СРО, в том числе о соответствии всем условиям членства, в этой связи Дополнительные требования необходимо привести в соответствие с действующим регулированием (часть 9.1 статьи 55.5-1 ГрК РФ в редакции Закона № 507-ФЗ), а также уточнить сведения, предусмотренные подпунктом "в" пункта 3 Дополнительных требований, учитывающие положения постановления № 338.
Согласно п. 3 ч. 3 ст. 7.1 Закона № 315-ФЗ реестр членов СРО должен содержать сведения о соответствии члена СРО условиям членства в ней, предусмотренным законодательством Российской Федерации и (или) внутренними документами СРО. 
Одновременно установлена обязанность членов СРО уведомлять СРО о наступлении любых событий, влекущих за собой изменение информации, содержащейся в реестре членов СРО (ч. 7 ст. 7.1 Закона № 315-ФЗ).  При этом п. 2 ч.6 и ч. 8 ст. 55.5 ГрК РФ уже установлены требования к кадровому обеспечению членов СРО, сведения о соблюдении которых до настоящего времени реестры членов СРО не содержат. В этой связи возникают проблемы идентификации специалистов, включенных в НРС, в связи с наличием в нем сведений о физических лицах с идентичными фамилиями и инициалами, а также недоступности информации о членах СРО с которым такими специалистами заключен трудовой договор (письмо Правительтсва Санкт-Петербурга от 21.11.2023 № 05-09-628/23-0-1). 
Минфин России (от 31.01.2025 № 24-02-06/8478) отметил необходимость формирования в Едином реестре сведений о всех заключенных членами СРО договоров в сфере строительства вне зависимости от способа заключения таких договоров. Позиция Минфина России учтена в ч. 4 ст. 55.8 ГрК РФ (в редакции Закона № 309-ФЗ) - установлена обязанность члена СРО уведомлять СРО о заключенных им о всех договорах подряда, а также о фактическом совокупном размере обязательств по договорам, заключенных с использованием конкурентных способов. Такая информация подтверждает в том числе и наличие опыта выполнения подрядных работ.
Также пунктом 4 раздела 5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 3268-р, предусмотрено мероприятие о создании информационного ресурса саморегулирования в строительной отрасли, содержащего сведения о членах всех СРО и их обязательствах по договорам подряда, синхронизированного со сведениями НРС, и результатом такого мероприятия должен стать единый реестр сведений о членах СРО и их обязательствах, позволяющий заказчикам получать сведения о кадровом обеспечении потенциального подрядчика в режиме онлайн.
Концепция совершенствования механизмов саморегулирования, утвержденная распоряжением Правительства Российской Федерации от 30.12.2015 № 2776-р, согласно которой основной целью совершенствования механизмов саморегулирования является формирование единой эффективной общегосударственной модели саморегулирования, определяющей цели и задачи саморегулирования, а также позволяющей использовать его потенциал для повышения качества товаров (работ, услуг) субъектов предпринимательской и профессиональной деятельности, и также одной из задач, решение которой направлено на достижение такой цели, является совершенствование системы стандартизации деятельности в рамках системы саморегулирования (п. 1 раздела III).
ОЦЕНКА НЕГАТИВНЫХ ЭФФЕКТОВ
В случае неприведения положений постановления № 1880 в соответствие с указанными требованиями, возникают риски того, что заказчики будут сталкиваться с рядом трудностей, связанных с недостатком необходимой информации для поиска подрядчика, обладающего необходимыми для выполнения договора компетенциями (опыт выполнения подрядных работ, наличие квалифицированных специалистов).
В результате у заказчиков возникают дополнительные временные издержки, связанные с поиском иных источников информации для подтверждения квалификации подрядчика.
Такая правовая неопределенность также приведет к затягиванию сроков реализации инвестиционных проектов по строительству, реконструкции, капитальному ремонту объектов и их удорожанию.
Источники информации представлены в Приложении к данному Сводному отчету.</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Увеличение до 100% количества записей о сведениях о соответствии членов СРО условиям членства в СРО, размещенных СРО в реестре членов СРО
</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С 1 сентября 2026 года </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Проект акта соответствует: 
- принципу использования потенциала СРО в развитии строительной отрасли, предусмотренного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 3268-р; 
- принципу обеспечения информационной открытости СРО и их членов, в соответствии с Концепцией совершенствования механизмов саморегулирования, утвержденной распоряжением Правительства Российской Федерации от 30.12.2015 № 2776-р;
- принципам правовой определенности и системности, установленным Федеральным законом от 31.07.2020 № 247-ФЗ «Об обязательных требованиях в Российской Федерации».</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доля количества записей о сведениях о соответствии членов СРО условиям членства в СРО, размещенных СРО в реестре членов СРО, по отношению к количеству требований об условиях членства, предусмотренным законодательством</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Процент</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На основании данных, размещенных в реестрах членов СРО, которые ведутся в составе Единого реестра:
- Единый реестр членов СРО в области строительства, реконструкции, капитального ремонта, сноса объектов капитального строительства: https://reestr.nostroy.ru/sro/all/member/list
- Единый реестр членов СРО в области инженерных изысканий и архитектурно-строительного проектирования: https://www.nopriz.ru/nreesters/elektronnyy-reestr
Реестры членов СРО, размещенных на официальных сайтах СРО (100%)</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Согласно п. 7 Правил Единый реестр состоит из последовательно заполняемых разделов, каждый из которых идентифицируется реестровым номером, присваиваемым при открытии раздела и внесении в раздел первой записи, и содержит сведения об одном члене саморегулируемой организации. Каждая запись, внесенная в единый реестр (при открытии раздела, внесении изменений в раздел, закрытии раздела), содержит дату и основание совершения такой записи (реквизиты документа, на основании которого вносится запись). 
Требования об условиях членства, предусмотренных законодательством подробно изложены в пункте 3.5 настоящего Сводного отчета.
Отношение количества указанных записей к таким требованиям  является индикативным показателем и должно быть 100 %.</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Проблему предлагается решить путем приведения положений постановления № 1880 в соответствие с нормами пункта 4 статьи 1 Закона № 507-ФЗ и постановления № 338.
Единый реестр должен содержать сведения о члене СРО, в том числе о соответствии всем условиям членства, в этой связи Дополнительные требования приводятся в соответствие с действующим регулированием (часть 9.1 статьи 55.5-1 ГрК РФ в редакции Закона №507-ФЗ), а также корректируются сведения, предусмотренные подпунктом "в" пункта 3 Дополнительных требований, учитывающие положения постановления № 338.
Проектом акта также уточняется пункт 2 постановления № 1880, что позволит включать в Единый реестр сведения обо всех исполненных договорах подряда, подтверждающих опыт члена СРО, вне зависимости от даты их заключения.
Принятие проекта акта будет способствовать информационной открытости деятельности СРО и их членов и позволит потребителям работ (услуг), в том числе государственным, муниципальным заказчикам, органам исполнительной власти, в режиме реального времени на одном информационном ресурсе определять фактическую правоспособность члена СРО выполнять работы по договорам подряда, государственным и муниципальным контрактам, а также наличие у члена СРО соответствующего опыта и квалифицированных специалистов, обеспечивающих качество подрядных работ.
Альтернативных мер, по сравнению с приведением постановления № 1880 в соответствие нормам Закона №507-ФЗ и постановления №338, не предусмотрено. 
Предлагаемый вариант регулирования соответствует законодательству о градостроительной деятельности и о саморегулировании. Альтернативные способы решения проблемы отсутствуют. Негативных эффектов принятия и утверждения проекта акта не имеется.</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В странах Евразийского экономического союза установлено лицензирование строительной деятельности и саморегулирование не предусмотрено. Препятствий для свободного движения товаров, услуг, капитала, рабочей силы в рамках функционирования внутреннего рынка Евразийского экономического союза проектируемое регулирование не содержит.</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С учетом пунктов 3.8, 3.9 и 3.13 настоящего сводного отчета риски решения проблемы предложенным способом регулирования и риски негативных последствий отсутствуют, в связи с тем, что предлагаемое регулирование обеспечивает снижение административной нагрузки на контролируемые лица.</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Да</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1) Национальные объединения 
2) СРО</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1) 2 национальных объединения (часть 2.1 статьи 55.20  ГрК РФ) https://nostroy.ru/, https://nopriz.ru
Численность подгруппы 1
2) 476 СРО (на  2 апреля 2026 г.) 
(согласно данным государственного реестра саморегулируемых организаций, размещенного на официальном сайте Ростехнадзора (htpps://gosnadzor.ru/building/register/) (скриншот с сайта приложен).</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Нет</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Нет</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1. Пункт 1 Изменений, которые вносятся в постановление Правительства 
Российской Федерации от 25 ноября 2025 г. № 1880 (далее - Изменения), утверждаемых проектом постановления: "1. В пункте 2 слова "подпунктов "г" и "е" заменить словами "подпункта "г"."
2. Подпункт "а" пункт 2 Изменений, утверждаемых проектом постановления: "2. В подпункте 3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утвержденных указанным постановлением:
а) в подпункте "б": слова "по месту основной работы" исключить; дополнить словами "(при наличии)";.
3. Подпункт "б" пункт 2 Изменений, утверждаемых проектом постановления: "2. В подпункте 3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утвержденных указанным постановлением: б) подпункт "в" изложить в следующей редакции: "в) количество у члена саморегулируемой организации иных специалистов, занятых в строительстве, указанных в части 9.1 статьи 55.5-1 Градостроительного кодекса Российской Федерации, по месту основной работы, их фамилии, имена, отчества (последние - при наличии) и идентификационные номера записей в национальном реестре специалистов, предусмотренном статьей 55.5-1 Градостроительного кодекса Российской Федерации, если в соответствии с частью 2 статьи 55.20-1 Градостроительного кодекса Российской Федерации правилами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установлены требования к наличию таких специалистов;"."</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1. 2 Национальных объединения, 476 СРО
2. 476 СРО
3. 476 СРО </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0</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0</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0</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0</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Указанные обязательные требования распространяются:
1) по пунктам 1-3 - на 476 СРО (согласно данным государственного реестра саморегулируемых организаций, размещенного на официальном сайте Ростехнадзора (htpps://gosnadzor.ru/building/register/) (скриншот с сайта приложен);
2) по пункту 1 - на 2 Национальных объединения (согласно части 2 статьи 55.20 ГрК РФ создаются два таких объединения).
При этом, проект акта не содержит обязательные требования, которые повлекут за собой затраты субъектов регулирования, что подтверждается оценкой затрат, согласованной Минэкономразвития России (письмо от 18 апреля 2026 г. № 14032-АХ/Д26и) и Протоколом заседания членов рабочей группы от экспертного и делового сообщества в сфере строительства и жилищно-коммунального хозяйства при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8 апреля 2026 г. № 267 (раздел II) (протокол направлен письмом Аналитического центра при Правительстве Российской Федерации от 13 апреля 2026 г. № 01-04/03960).</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0</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0</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0</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0</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Новые функции (полномочия) федеральных органов исполнительной власти не вводятся, функции (полномочия) не подлежат изменению.</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0</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0</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0</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0</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0</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0</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0</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0</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0</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0</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0</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0</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Новые функции (полномочия) органов государственной власти субъектов Российской Федерации и органов местного самоуправления не вводятся.</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Отсутствуют.</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С 1 сентября 2026 года </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Не предусмотрено.</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Эксперимент не проводился</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Мамедова Гюлар Фариз кызы</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Консультант отдела совершенствования контрольно-надзорной деятельности</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Правовой Департамент</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8(495)647-15-80 (доб. 61044)</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Gyular.Mamedova@minstroyrf.gov.ru</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Сперанский О.В. </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27.04.2026</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