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2057534F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2EEB" w:rsidRPr="00952EE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952EEB" w:rsidRPr="00952EEB">
        <w:rPr>
          <w:rFonts w:ascii="Times New Roman" w:hAnsi="Times New Roman" w:cs="Times New Roman"/>
          <w:sz w:val="28"/>
          <w:szCs w:val="28"/>
        </w:rPr>
        <w:t xml:space="preserve"> утверждении Порядка учета бюджетных и денежных обязательств получателей бюджетных средств территориальными органами Федерального казначейства</w:t>
      </w:r>
    </w:p>
    <w:p w14:paraId="316A59DE" w14:textId="11E3A28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2EEB" w:rsidRPr="00952EEB">
        <w:rPr>
          <w:rFonts w:ascii="Times New Roman" w:hAnsi="Times New Roman" w:cs="Times New Roman"/>
          <w:sz w:val="28"/>
          <w:szCs w:val="28"/>
        </w:rPr>
        <w:t>01/02/04-26/00167398</w:t>
      </w:r>
    </w:p>
    <w:p w14:paraId="18383438" w14:textId="55FCE29E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2EEB" w:rsidRPr="00952EEB">
        <w:rPr>
          <w:rFonts w:ascii="Times New Roman" w:hAnsi="Times New Roman" w:cs="Times New Roman"/>
          <w:sz w:val="28"/>
          <w:szCs w:val="28"/>
        </w:rPr>
        <w:t>Дружинин Сергей Геннадьевич</w:t>
      </w:r>
    </w:p>
    <w:p w14:paraId="61FDF65F" w14:textId="3D7534B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52EEB" w:rsidRPr="00952EEB">
        <w:rPr>
          <w:rFonts w:ascii="Times New Roman" w:hAnsi="Times New Roman" w:cs="Times New Roman"/>
          <w:sz w:val="28"/>
          <w:szCs w:val="28"/>
        </w:rPr>
        <w:t>Sergei.Druzhinin@minfin.gov.ru</w:t>
      </w:r>
    </w:p>
    <w:p w14:paraId="4148D614" w14:textId="7A3B11F0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952EEB">
        <w:rPr>
          <w:rFonts w:ascii="Times New Roman" w:hAnsi="Times New Roman" w:cs="Times New Roman"/>
          <w:sz w:val="28"/>
          <w:szCs w:val="28"/>
        </w:rPr>
        <w:t>0263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952EEB"/>
    <w:rsid w:val="00995320"/>
    <w:rsid w:val="009D56C3"/>
    <w:rsid w:val="00C761B6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2026-04-21T12:41:00Z</dcterms:created>
  <dcterms:modified xsi:type="dcterms:W3CDTF">2026-04-21T12:41:00Z</dcterms:modified>
</cp:coreProperties>
</file>