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B3F" w:rsidRDefault="005C556E">
      <w:pPr>
        <w:spacing w:after="64" w:line="259" w:lineRule="auto"/>
        <w:ind w:left="0" w:firstLine="0"/>
        <w:jc w:val="right"/>
      </w:pPr>
      <w:bookmarkStart w:id="0" w:name="_GoBack"/>
      <w:bookmarkEnd w:id="0"/>
      <w:r>
        <w:rPr>
          <w:sz w:val="19"/>
        </w:rPr>
        <w:t>Версия 2</w:t>
      </w:r>
    </w:p>
    <w:p w:rsidR="00D36B3F" w:rsidRDefault="005C556E">
      <w:pPr>
        <w:spacing w:after="1862" w:line="259" w:lineRule="auto"/>
        <w:ind w:left="0" w:firstLine="0"/>
        <w:jc w:val="center"/>
      </w:pPr>
      <w:r>
        <w:rPr>
          <w:b/>
          <w:sz w:val="21"/>
        </w:rPr>
        <w:t>Решение о порядке предоставления субсидии № 25-60418-01875-Р</w:t>
      </w:r>
    </w:p>
    <w:p w:rsidR="00D36B3F" w:rsidRDefault="005C556E">
      <w:pPr>
        <w:spacing w:after="20" w:line="265" w:lineRule="auto"/>
        <w:ind w:left="-5" w:right="40" w:hanging="10"/>
        <w:jc w:val="left"/>
      </w:pPr>
      <w:r>
        <w:rPr>
          <w:sz w:val="19"/>
        </w:rPr>
        <w:t>Главный распорядитель</w:t>
      </w:r>
    </w:p>
    <w:tbl>
      <w:tblPr>
        <w:tblStyle w:val="TableGrid"/>
        <w:tblpPr w:vertAnchor="text" w:tblpX="9337" w:tblpY="-1502"/>
        <w:tblOverlap w:val="never"/>
        <w:tblW w:w="1361" w:type="dxa"/>
        <w:tblInd w:w="0" w:type="dxa"/>
        <w:tblCellMar>
          <w:top w:w="0" w:type="dxa"/>
          <w:left w:w="50" w:type="dxa"/>
          <w:bottom w:w="25" w:type="dxa"/>
          <w:right w:w="76" w:type="dxa"/>
        </w:tblCellMar>
        <w:tblLook w:val="04A0" w:firstRow="1" w:lastRow="0" w:firstColumn="1" w:lastColumn="0" w:noHBand="0" w:noVBand="1"/>
      </w:tblPr>
      <w:tblGrid>
        <w:gridCol w:w="1361"/>
      </w:tblGrid>
      <w:tr w:rsidR="00D36B3F">
        <w:trPr>
          <w:trHeight w:val="340"/>
        </w:trPr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  <w:vAlign w:val="bottom"/>
          </w:tcPr>
          <w:p w:rsidR="00D36B3F" w:rsidRDefault="005C556E">
            <w:pPr>
              <w:spacing w:after="0" w:line="259" w:lineRule="auto"/>
              <w:ind w:left="27" w:firstLine="0"/>
              <w:jc w:val="center"/>
            </w:pPr>
            <w:r>
              <w:rPr>
                <w:sz w:val="19"/>
              </w:rPr>
              <w:t>Коды</w:t>
            </w:r>
          </w:p>
        </w:tc>
      </w:tr>
      <w:tr w:rsidR="00D36B3F">
        <w:trPr>
          <w:trHeight w:val="454"/>
        </w:trPr>
        <w:tc>
          <w:tcPr>
            <w:tcW w:w="1361" w:type="dxa"/>
            <w:tcBorders>
              <w:top w:val="single" w:sz="16" w:space="0" w:color="000000"/>
              <w:left w:val="single" w:sz="16" w:space="0" w:color="000000"/>
              <w:bottom w:val="single" w:sz="5" w:space="0" w:color="000000"/>
              <w:right w:val="single" w:sz="16" w:space="0" w:color="000000"/>
            </w:tcBorders>
          </w:tcPr>
          <w:p w:rsidR="00D36B3F" w:rsidRDefault="00D36B3F">
            <w:pPr>
              <w:spacing w:after="160" w:line="259" w:lineRule="auto"/>
              <w:ind w:left="0" w:firstLine="0"/>
              <w:jc w:val="left"/>
            </w:pPr>
          </w:p>
        </w:tc>
      </w:tr>
      <w:tr w:rsidR="00D36B3F">
        <w:trPr>
          <w:trHeight w:val="907"/>
        </w:trPr>
        <w:tc>
          <w:tcPr>
            <w:tcW w:w="1361" w:type="dxa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16" w:space="0" w:color="000000"/>
            </w:tcBorders>
            <w:vAlign w:val="bottom"/>
          </w:tcPr>
          <w:p w:rsidR="00D36B3F" w:rsidRDefault="005C556E">
            <w:pPr>
              <w:spacing w:after="0" w:line="259" w:lineRule="auto"/>
              <w:ind w:left="27" w:firstLine="0"/>
              <w:jc w:val="center"/>
            </w:pPr>
            <w:r>
              <w:rPr>
                <w:sz w:val="19"/>
              </w:rPr>
              <w:t>054</w:t>
            </w:r>
          </w:p>
        </w:tc>
      </w:tr>
      <w:tr w:rsidR="00D36B3F">
        <w:trPr>
          <w:trHeight w:val="465"/>
        </w:trPr>
        <w:tc>
          <w:tcPr>
            <w:tcW w:w="1361" w:type="dxa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16" w:space="0" w:color="000000"/>
            </w:tcBorders>
            <w:vAlign w:val="bottom"/>
          </w:tcPr>
          <w:p w:rsidR="00D36B3F" w:rsidRDefault="005C556E">
            <w:pPr>
              <w:spacing w:after="0" w:line="259" w:lineRule="auto"/>
              <w:ind w:left="27" w:firstLine="0"/>
              <w:jc w:val="center"/>
            </w:pPr>
            <w:r>
              <w:rPr>
                <w:sz w:val="19"/>
              </w:rPr>
              <w:t>00000001</w:t>
            </w:r>
          </w:p>
        </w:tc>
      </w:tr>
      <w:tr w:rsidR="00D36B3F">
        <w:trPr>
          <w:trHeight w:val="1139"/>
        </w:trPr>
        <w:tc>
          <w:tcPr>
            <w:tcW w:w="1361" w:type="dxa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16" w:space="0" w:color="000000"/>
            </w:tcBorders>
            <w:vAlign w:val="bottom"/>
          </w:tcPr>
          <w:p w:rsidR="00D36B3F" w:rsidRDefault="005C556E">
            <w:pPr>
              <w:spacing w:after="0" w:line="259" w:lineRule="auto"/>
              <w:ind w:left="26" w:firstLine="0"/>
              <w:jc w:val="center"/>
            </w:pPr>
            <w:r>
              <w:rPr>
                <w:sz w:val="19"/>
              </w:rPr>
              <w:t>60418</w:t>
            </w:r>
          </w:p>
        </w:tc>
      </w:tr>
      <w:tr w:rsidR="00D36B3F">
        <w:trPr>
          <w:trHeight w:val="907"/>
        </w:trPr>
        <w:tc>
          <w:tcPr>
            <w:tcW w:w="1361" w:type="dxa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16" w:space="0" w:color="000000"/>
            </w:tcBorders>
            <w:vAlign w:val="bottom"/>
          </w:tcPr>
          <w:p w:rsidR="00D36B3F" w:rsidRDefault="005C556E">
            <w:pPr>
              <w:spacing w:after="0" w:line="259" w:lineRule="auto"/>
              <w:ind w:left="26" w:firstLine="0"/>
              <w:jc w:val="center"/>
            </w:pPr>
            <w:r>
              <w:rPr>
                <w:sz w:val="19"/>
              </w:rPr>
              <w:t>Ю</w:t>
            </w:r>
          </w:p>
        </w:tc>
      </w:tr>
      <w:tr w:rsidR="00D36B3F">
        <w:trPr>
          <w:trHeight w:val="907"/>
        </w:trPr>
        <w:tc>
          <w:tcPr>
            <w:tcW w:w="1361" w:type="dxa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16" w:space="0" w:color="000000"/>
            </w:tcBorders>
            <w:vAlign w:val="bottom"/>
          </w:tcPr>
          <w:p w:rsidR="00D36B3F" w:rsidRDefault="005C556E">
            <w:pPr>
              <w:spacing w:after="0" w:line="259" w:lineRule="auto"/>
              <w:ind w:left="26" w:firstLine="0"/>
              <w:jc w:val="center"/>
            </w:pPr>
            <w:r>
              <w:rPr>
                <w:sz w:val="19"/>
              </w:rPr>
              <w:t>11</w:t>
            </w:r>
          </w:p>
        </w:tc>
      </w:tr>
      <w:tr w:rsidR="00D36B3F">
        <w:trPr>
          <w:trHeight w:val="907"/>
        </w:trPr>
        <w:tc>
          <w:tcPr>
            <w:tcW w:w="1361" w:type="dxa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16" w:space="0" w:color="000000"/>
            </w:tcBorders>
            <w:vAlign w:val="bottom"/>
          </w:tcPr>
          <w:p w:rsidR="00D36B3F" w:rsidRDefault="005C556E">
            <w:pPr>
              <w:spacing w:after="0" w:line="259" w:lineRule="auto"/>
              <w:ind w:left="27" w:firstLine="0"/>
              <w:jc w:val="center"/>
            </w:pPr>
            <w:r>
              <w:rPr>
                <w:sz w:val="19"/>
              </w:rPr>
              <w:t>Ю2</w:t>
            </w:r>
          </w:p>
        </w:tc>
      </w:tr>
      <w:tr w:rsidR="00D36B3F">
        <w:trPr>
          <w:trHeight w:val="1128"/>
        </w:trPr>
        <w:tc>
          <w:tcPr>
            <w:tcW w:w="1361" w:type="dxa"/>
            <w:tcBorders>
              <w:top w:val="single" w:sz="5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bottom"/>
          </w:tcPr>
          <w:p w:rsidR="00D36B3F" w:rsidRDefault="005C556E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11 2 Ю2 60418</w:t>
            </w:r>
          </w:p>
        </w:tc>
      </w:tr>
    </w:tbl>
    <w:p w:rsidR="00D36B3F" w:rsidRDefault="005C556E">
      <w:pPr>
        <w:tabs>
          <w:tab w:val="center" w:pos="4697"/>
          <w:tab w:val="center" w:pos="8462"/>
        </w:tabs>
        <w:spacing w:after="20" w:line="265" w:lineRule="auto"/>
        <w:ind w:left="-1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1717167</wp:posOffset>
                </wp:positionH>
                <wp:positionV relativeFrom="paragraph">
                  <wp:posOffset>126131</wp:posOffset>
                </wp:positionV>
                <wp:extent cx="3419983" cy="8255"/>
                <wp:effectExtent l="0" t="0" r="0" b="0"/>
                <wp:wrapSquare wrapText="bothSides"/>
                <wp:docPr id="12302" name="Group 12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983" cy="8255"/>
                          <a:chOff x="0" y="0"/>
                          <a:chExt cx="3419983" cy="8255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3419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983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302" style="width:269.29pt;height:0.65pt;position:absolute;mso-position-horizontal-relative:text;mso-position-horizontal:absolute;margin-left:135.21pt;mso-position-vertical-relative:text;margin-top:9.93159pt;" coordsize="34199,82">
                <v:shape id="Shape 18" style="position:absolute;width:34199;height:0;left:0;top:0;" coordsize="3419983,0" path="m0,0l3419983,0">
                  <v:stroke weight="0.65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1717167</wp:posOffset>
                </wp:positionH>
                <wp:positionV relativeFrom="paragraph">
                  <wp:posOffset>421406</wp:posOffset>
                </wp:positionV>
                <wp:extent cx="3419983" cy="8255"/>
                <wp:effectExtent l="0" t="0" r="0" b="0"/>
                <wp:wrapSquare wrapText="bothSides"/>
                <wp:docPr id="12303" name="Group 12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983" cy="8255"/>
                          <a:chOff x="0" y="0"/>
                          <a:chExt cx="3419983" cy="8255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3419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983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303" style="width:269.29pt;height:0.65pt;position:absolute;mso-position-horizontal-relative:text;mso-position-horizontal:absolute;margin-left:135.21pt;mso-position-vertical-relative:text;margin-top:33.1816pt;" coordsize="34199,82">
                <v:shape id="Shape 29" style="position:absolute;width:34199;height:0;left:0;top:0;" coordsize="3419983,0" path="m0,0l3419983,0">
                  <v:stroke weight="0.65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1717167</wp:posOffset>
                </wp:positionH>
                <wp:positionV relativeFrom="paragraph">
                  <wp:posOffset>1144925</wp:posOffset>
                </wp:positionV>
                <wp:extent cx="3419983" cy="8255"/>
                <wp:effectExtent l="0" t="0" r="0" b="0"/>
                <wp:wrapSquare wrapText="bothSides"/>
                <wp:docPr id="12304" name="Group 12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983" cy="8255"/>
                          <a:chOff x="0" y="0"/>
                          <a:chExt cx="3419983" cy="8255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3419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983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304" style="width:269.29pt;height:0.65pt;position:absolute;mso-position-horizontal-relative:text;mso-position-horizontal:absolute;margin-left:135.21pt;mso-position-vertical-relative:text;margin-top:90.1516pt;" coordsize="34199,82">
                <v:shape id="Shape 40" style="position:absolute;width:34199;height:0;left:0;top:0;" coordsize="3419983,0" path="m0,0l3419983,0">
                  <v:stroke weight="0.65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1717167</wp:posOffset>
                </wp:positionH>
                <wp:positionV relativeFrom="paragraph">
                  <wp:posOffset>1720997</wp:posOffset>
                </wp:positionV>
                <wp:extent cx="3419983" cy="8255"/>
                <wp:effectExtent l="0" t="0" r="0" b="0"/>
                <wp:wrapSquare wrapText="bothSides"/>
                <wp:docPr id="12305" name="Group 12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983" cy="8255"/>
                          <a:chOff x="0" y="0"/>
                          <a:chExt cx="3419983" cy="8255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3419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983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305" style="width:269.29pt;height:0.65pt;position:absolute;mso-position-horizontal-relative:text;mso-position-horizontal:absolute;margin-left:135.21pt;mso-position-vertical-relative:text;margin-top:135.512pt;" coordsize="34199,82">
                <v:shape id="Shape 49" style="position:absolute;width:34199;height:0;left:0;top:0;" coordsize="3419983,0" path="m0,0l3419983,0">
                  <v:stroke weight="0.65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1717167</wp:posOffset>
                </wp:positionH>
                <wp:positionV relativeFrom="paragraph">
                  <wp:posOffset>2296942</wp:posOffset>
                </wp:positionV>
                <wp:extent cx="3419983" cy="8255"/>
                <wp:effectExtent l="0" t="0" r="0" b="0"/>
                <wp:wrapSquare wrapText="bothSides"/>
                <wp:docPr id="12306" name="Group 12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983" cy="8255"/>
                          <a:chOff x="0" y="0"/>
                          <a:chExt cx="3419983" cy="8255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3419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983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306" style="width:269.29pt;height:0.65pt;position:absolute;mso-position-horizontal-relative:text;mso-position-horizontal:absolute;margin-left:135.21pt;mso-position-vertical-relative:text;margin-top:180.862pt;" coordsize="34199,82">
                <v:shape id="Shape 59" style="position:absolute;width:34199;height:0;left:0;top:0;" coordsize="3419983,0" path="m0,0l3419983,0">
                  <v:stroke weight="0.65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1717167</wp:posOffset>
                </wp:positionH>
                <wp:positionV relativeFrom="paragraph">
                  <wp:posOffset>2873014</wp:posOffset>
                </wp:positionV>
                <wp:extent cx="3419983" cy="8255"/>
                <wp:effectExtent l="0" t="0" r="0" b="0"/>
                <wp:wrapSquare wrapText="bothSides"/>
                <wp:docPr id="12307" name="Group 12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983" cy="8255"/>
                          <a:chOff x="0" y="0"/>
                          <a:chExt cx="3419983" cy="8255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3419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983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307" style="width:269.29pt;height:0.65pt;position:absolute;mso-position-horizontal-relative:text;mso-position-horizontal:absolute;margin-left:135.21pt;mso-position-vertical-relative:text;margin-top:226.222pt;" coordsize="34199,82">
                <v:shape id="Shape 69" style="position:absolute;width:34199;height:0;left:0;top:0;" coordsize="3419983,0" path="m0,0l3419983,0">
                  <v:stroke weight="0.65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1717167</wp:posOffset>
                </wp:positionH>
                <wp:positionV relativeFrom="paragraph">
                  <wp:posOffset>3589421</wp:posOffset>
                </wp:positionV>
                <wp:extent cx="3419983" cy="8255"/>
                <wp:effectExtent l="0" t="0" r="0" b="0"/>
                <wp:wrapSquare wrapText="bothSides"/>
                <wp:docPr id="12308" name="Group 12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983" cy="8255"/>
                          <a:chOff x="0" y="0"/>
                          <a:chExt cx="3419983" cy="8255"/>
                        </a:xfrm>
                      </wpg:grpSpPr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3419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983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308" style="width:269.29pt;height:0.65pt;position:absolute;mso-position-horizontal-relative:text;mso-position-horizontal:absolute;margin-left:135.21pt;mso-position-vertical-relative:text;margin-top:282.632pt;" coordsize="34199,82">
                <v:shape id="Shape 92" style="position:absolute;width:34199;height:0;left:0;top:0;" coordsize="3419983,0" path="m0,0l3419983,0">
                  <v:stroke weight="0.65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19"/>
        </w:rPr>
        <w:t>бюджетных средств</w:t>
      </w:r>
      <w:r>
        <w:rPr>
          <w:sz w:val="19"/>
        </w:rPr>
        <w:tab/>
        <w:t>Министерство культуры Российской Федерации</w:t>
      </w:r>
      <w:r>
        <w:rPr>
          <w:sz w:val="19"/>
        </w:rPr>
        <w:tab/>
        <w:t>по БК</w:t>
      </w:r>
    </w:p>
    <w:p w:rsidR="00D36B3F" w:rsidRDefault="005C556E">
      <w:pPr>
        <w:tabs>
          <w:tab w:val="center" w:pos="3620"/>
          <w:tab w:val="center" w:pos="8688"/>
        </w:tabs>
        <w:spacing w:before="266" w:after="20" w:line="265" w:lineRule="auto"/>
        <w:ind w:left="-15" w:firstLine="0"/>
        <w:jc w:val="left"/>
      </w:pPr>
      <w:r>
        <w:rPr>
          <w:sz w:val="19"/>
        </w:rPr>
        <w:t>Бюджет</w:t>
      </w:r>
      <w:r>
        <w:rPr>
          <w:sz w:val="19"/>
        </w:rPr>
        <w:tab/>
        <w:t>Федеральный бюджет</w:t>
      </w:r>
      <w:r>
        <w:rPr>
          <w:sz w:val="19"/>
        </w:rPr>
        <w:tab/>
        <w:t>по ОКТМО</w:t>
      </w:r>
    </w:p>
    <w:p w:rsidR="00D36B3F" w:rsidRDefault="005C556E">
      <w:pPr>
        <w:spacing w:before="282" w:after="20" w:line="265" w:lineRule="auto"/>
        <w:ind w:left="2731" w:right="40" w:hanging="10"/>
        <w:jc w:val="left"/>
      </w:pPr>
      <w:r>
        <w:rPr>
          <w:sz w:val="19"/>
        </w:rPr>
        <w:t>Поддержка производства национальных фильмов, направленных на укрепление духовно-нравственных ценностей,</w:t>
      </w:r>
    </w:p>
    <w:p w:rsidR="00D36B3F" w:rsidRDefault="005C556E">
      <w:pPr>
        <w:spacing w:after="20" w:line="265" w:lineRule="auto"/>
        <w:ind w:left="2731" w:right="40" w:hanging="10"/>
        <w:jc w:val="left"/>
      </w:pPr>
      <w:r>
        <w:rPr>
          <w:sz w:val="19"/>
        </w:rPr>
        <w:t>распространяемых в кинотеатрах, на телевидении и в</w:t>
      </w:r>
    </w:p>
    <w:p w:rsidR="00D36B3F" w:rsidRDefault="005C556E">
      <w:pPr>
        <w:tabs>
          <w:tab w:val="center" w:pos="5084"/>
          <w:tab w:val="center" w:pos="8462"/>
        </w:tabs>
        <w:spacing w:after="20" w:line="265" w:lineRule="auto"/>
        <w:ind w:left="-15" w:firstLine="0"/>
        <w:jc w:val="left"/>
      </w:pPr>
      <w:r>
        <w:rPr>
          <w:sz w:val="19"/>
        </w:rPr>
        <w:t>Направление расходов</w:t>
      </w:r>
      <w:r>
        <w:rPr>
          <w:sz w:val="19"/>
        </w:rPr>
        <w:tab/>
        <w:t>информационно-телекоммуникационной сети "Инте</w:t>
      </w:r>
      <w:r>
        <w:rPr>
          <w:sz w:val="19"/>
        </w:rPr>
        <w:t>рнет"</w:t>
      </w:r>
      <w:r>
        <w:rPr>
          <w:sz w:val="19"/>
        </w:rPr>
        <w:tab/>
        <w:t>по БК</w:t>
      </w:r>
    </w:p>
    <w:p w:rsidR="00D36B3F" w:rsidRDefault="005C556E">
      <w:pPr>
        <w:tabs>
          <w:tab w:val="center" w:pos="4448"/>
          <w:tab w:val="center" w:pos="8462"/>
        </w:tabs>
        <w:spacing w:before="708" w:after="20" w:line="265" w:lineRule="auto"/>
        <w:ind w:left="-15" w:firstLine="0"/>
        <w:jc w:val="left"/>
      </w:pPr>
      <w:r>
        <w:rPr>
          <w:sz w:val="19"/>
        </w:rPr>
        <w:t>Национальный проект</w:t>
      </w:r>
      <w:r>
        <w:rPr>
          <w:sz w:val="19"/>
        </w:rPr>
        <w:tab/>
        <w:t>Национальный проект "Молодежь и дети"</w:t>
      </w:r>
      <w:r>
        <w:rPr>
          <w:sz w:val="19"/>
        </w:rPr>
        <w:tab/>
        <w:t>по БК</w:t>
      </w:r>
    </w:p>
    <w:p w:rsidR="00D36B3F" w:rsidRDefault="005C556E">
      <w:pPr>
        <w:spacing w:before="489" w:after="2" w:line="259" w:lineRule="auto"/>
        <w:ind w:left="33" w:right="63" w:hanging="10"/>
        <w:jc w:val="center"/>
      </w:pPr>
      <w:r>
        <w:rPr>
          <w:sz w:val="19"/>
        </w:rPr>
        <w:t>Государственная программа Российской Федерации "Развитие</w:t>
      </w:r>
    </w:p>
    <w:p w:rsidR="00D36B3F" w:rsidRDefault="005C556E">
      <w:pPr>
        <w:tabs>
          <w:tab w:val="center" w:pos="3147"/>
          <w:tab w:val="center" w:pos="8462"/>
        </w:tabs>
        <w:spacing w:after="20" w:line="265" w:lineRule="auto"/>
        <w:ind w:left="-15" w:firstLine="0"/>
        <w:jc w:val="left"/>
      </w:pPr>
      <w:r>
        <w:rPr>
          <w:sz w:val="19"/>
        </w:rPr>
        <w:t>Государственная программа</w:t>
      </w:r>
      <w:r>
        <w:rPr>
          <w:sz w:val="19"/>
        </w:rPr>
        <w:tab/>
        <w:t>культуры"</w:t>
      </w:r>
      <w:r>
        <w:rPr>
          <w:sz w:val="19"/>
        </w:rPr>
        <w:tab/>
        <w:t>по БК</w:t>
      </w:r>
    </w:p>
    <w:p w:rsidR="00D36B3F" w:rsidRDefault="005C556E">
      <w:pPr>
        <w:spacing w:before="489" w:after="2" w:line="259" w:lineRule="auto"/>
        <w:ind w:left="33" w:right="63" w:hanging="10"/>
        <w:jc w:val="center"/>
      </w:pPr>
      <w:r>
        <w:rPr>
          <w:sz w:val="19"/>
        </w:rPr>
        <w:t>Федеральный проект "Мы вместе (Воспитание гармонично</w:t>
      </w:r>
    </w:p>
    <w:p w:rsidR="00D36B3F" w:rsidRDefault="005C556E">
      <w:pPr>
        <w:tabs>
          <w:tab w:val="center" w:pos="3561"/>
          <w:tab w:val="center" w:pos="8462"/>
        </w:tabs>
        <w:spacing w:after="20" w:line="265" w:lineRule="auto"/>
        <w:ind w:left="-15" w:firstLine="0"/>
        <w:jc w:val="left"/>
      </w:pPr>
      <w:r>
        <w:rPr>
          <w:sz w:val="19"/>
        </w:rPr>
        <w:t>Структурный элемент</w:t>
      </w:r>
      <w:r>
        <w:rPr>
          <w:sz w:val="19"/>
        </w:rPr>
        <w:tab/>
        <w:t>развитой личности)"</w:t>
      </w:r>
      <w:r>
        <w:rPr>
          <w:sz w:val="19"/>
        </w:rPr>
        <w:tab/>
        <w:t>по БК</w:t>
      </w:r>
    </w:p>
    <w:p w:rsidR="00D36B3F" w:rsidRDefault="005C556E">
      <w:pPr>
        <w:spacing w:before="280" w:after="20" w:line="265" w:lineRule="auto"/>
        <w:ind w:left="2731" w:right="40" w:hanging="10"/>
        <w:jc w:val="left"/>
      </w:pPr>
      <w:r>
        <w:rPr>
          <w:sz w:val="19"/>
        </w:rPr>
        <w:t>Поддержка производства национальных фильмов,</w:t>
      </w:r>
    </w:p>
    <w:p w:rsidR="00D36B3F" w:rsidRDefault="005C556E">
      <w:pPr>
        <w:spacing w:after="2" w:line="259" w:lineRule="auto"/>
        <w:ind w:left="33" w:right="40" w:hanging="10"/>
        <w:jc w:val="center"/>
      </w:pPr>
      <w:r>
        <w:rPr>
          <w:sz w:val="19"/>
        </w:rPr>
        <w:t>направленных на укрепление духовно-нравственных ценностей,</w:t>
      </w:r>
    </w:p>
    <w:p w:rsidR="00D36B3F" w:rsidRDefault="005C556E">
      <w:pPr>
        <w:spacing w:after="20" w:line="265" w:lineRule="auto"/>
        <w:ind w:left="2731" w:right="40" w:hanging="10"/>
        <w:jc w:val="left"/>
      </w:pPr>
      <w:r>
        <w:rPr>
          <w:sz w:val="19"/>
        </w:rPr>
        <w:t>распространяемых в кинотеатрах, на телевидении и в</w:t>
      </w:r>
    </w:p>
    <w:p w:rsidR="00D36B3F" w:rsidRDefault="005C556E">
      <w:pPr>
        <w:tabs>
          <w:tab w:val="center" w:pos="5136"/>
          <w:tab w:val="center" w:pos="8462"/>
        </w:tabs>
        <w:spacing w:after="457" w:line="265" w:lineRule="auto"/>
        <w:ind w:left="-15" w:firstLine="0"/>
        <w:jc w:val="left"/>
      </w:pPr>
      <w:r>
        <w:rPr>
          <w:sz w:val="19"/>
        </w:rPr>
        <w:t>Целевая статья расходов</w:t>
      </w:r>
      <w:r>
        <w:rPr>
          <w:sz w:val="19"/>
        </w:rPr>
        <w:tab/>
        <w:t>информационно-</w:t>
      </w:r>
      <w:r>
        <w:rPr>
          <w:sz w:val="19"/>
        </w:rPr>
        <w:t>телекоммуникационной сети "Интернет"</w:t>
      </w:r>
      <w:r>
        <w:rPr>
          <w:sz w:val="19"/>
        </w:rPr>
        <w:tab/>
        <w:t>по БК</w:t>
      </w:r>
    </w:p>
    <w:p w:rsidR="00D36B3F" w:rsidRDefault="005C556E">
      <w:pPr>
        <w:numPr>
          <w:ilvl w:val="0"/>
          <w:numId w:val="1"/>
        </w:numPr>
        <w:spacing w:after="0" w:line="259" w:lineRule="auto"/>
        <w:ind w:hanging="210"/>
        <w:jc w:val="left"/>
      </w:pPr>
      <w:r>
        <w:rPr>
          <w:b/>
          <w:sz w:val="21"/>
        </w:rPr>
        <w:t>Общая информация</w:t>
      </w:r>
    </w:p>
    <w:tbl>
      <w:tblPr>
        <w:tblStyle w:val="TableGrid"/>
        <w:tblW w:w="10772" w:type="dxa"/>
        <w:tblInd w:w="-17" w:type="dxa"/>
        <w:tblCellMar>
          <w:top w:w="23" w:type="dxa"/>
          <w:left w:w="17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D36B3F">
        <w:trPr>
          <w:trHeight w:val="257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36B3F" w:rsidRDefault="00D36B3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36B3F" w:rsidRDefault="005C556E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Поддержка производства национальных фильмов, направленных на укрепление духовно-</w:t>
            </w:r>
          </w:p>
        </w:tc>
      </w:tr>
      <w:tr w:rsidR="00D36B3F">
        <w:trPr>
          <w:trHeight w:val="446"/>
        </w:trPr>
        <w:tc>
          <w:tcPr>
            <w:tcW w:w="34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Наименование субсидии</w:t>
            </w:r>
          </w:p>
        </w:tc>
        <w:tc>
          <w:tcPr>
            <w:tcW w:w="73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нравственных ценностей, распространяемых в кинотеатрах, на телевидении и в информационно-те</w:t>
            </w:r>
            <w:r>
              <w:rPr>
                <w:sz w:val="19"/>
              </w:rPr>
              <w:t>лекоммуникационной сети "Интернет"</w:t>
            </w:r>
          </w:p>
        </w:tc>
      </w:tr>
      <w:tr w:rsidR="00D36B3F">
        <w:trPr>
          <w:trHeight w:val="258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36B3F" w:rsidRDefault="00D36B3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Субсидии организациям кинематографии на финансовое обеспечение производства</w:t>
            </w:r>
          </w:p>
        </w:tc>
      </w:tr>
      <w:tr w:rsidR="00D36B3F">
        <w:trPr>
          <w:trHeight w:val="666"/>
        </w:trPr>
        <w:tc>
          <w:tcPr>
            <w:tcW w:w="34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Цель предоставления субсидии</w:t>
            </w:r>
          </w:p>
        </w:tc>
        <w:tc>
          <w:tcPr>
            <w:tcW w:w="73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национальных фильмов, направленных на укрепление духовно-нравственных ценностей, распространяемых в кинотеатрах, на телевидении и в информационнотелекоммуникационной сети "Интернет"</w:t>
            </w:r>
          </w:p>
        </w:tc>
      </w:tr>
      <w:tr w:rsidR="00D36B3F">
        <w:trPr>
          <w:trHeight w:val="45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lastRenderedPageBreak/>
              <w:t>Тип субсидии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Субсидии на оказание услуг (выполнение работ)</w:t>
            </w:r>
          </w:p>
        </w:tc>
      </w:tr>
      <w:tr w:rsidR="00D36B3F">
        <w:trPr>
          <w:trHeight w:val="482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Способ предоставления средств из бюджета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финансовое обеспечение затрат</w:t>
            </w:r>
          </w:p>
        </w:tc>
      </w:tr>
      <w:tr w:rsidR="00D36B3F">
        <w:trPr>
          <w:trHeight w:val="45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Способ отбора получателей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конкурс</w:t>
            </w:r>
          </w:p>
        </w:tc>
      </w:tr>
      <w:tr w:rsidR="00D36B3F">
        <w:trPr>
          <w:trHeight w:val="45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Ограничение публикации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Нет</w:t>
            </w:r>
          </w:p>
        </w:tc>
      </w:tr>
      <w:tr w:rsidR="00D36B3F">
        <w:trPr>
          <w:trHeight w:val="482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Направлена на реализацию новаций в сфере искусственного интеллекта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Нет</w:t>
            </w:r>
          </w:p>
        </w:tc>
      </w:tr>
    </w:tbl>
    <w:p w:rsidR="00D36B3F" w:rsidRDefault="00D36B3F">
      <w:pPr>
        <w:sectPr w:rsidR="00D36B3F">
          <w:pgSz w:w="11906" w:h="16838"/>
          <w:pgMar w:top="1440" w:right="584" w:bottom="1440" w:left="584" w:header="720" w:footer="720" w:gutter="0"/>
          <w:cols w:space="720"/>
        </w:sectPr>
      </w:pPr>
    </w:p>
    <w:p w:rsidR="00D36B3F" w:rsidRDefault="005C556E">
      <w:pPr>
        <w:spacing w:after="529"/>
        <w:ind w:left="2228" w:hanging="1482"/>
      </w:pPr>
      <w:r>
        <w:lastRenderedPageBreak/>
        <w:t>Понятия, используемые для целей решения о порядке предоставления субсидии на поддержку кинематографии</w:t>
      </w:r>
    </w:p>
    <w:p w:rsidR="00D36B3F" w:rsidRDefault="005C556E">
      <w:pPr>
        <w:spacing w:after="12"/>
        <w:ind w:left="550" w:right="360" w:hanging="10"/>
        <w:jc w:val="center"/>
      </w:pPr>
      <w:r>
        <w:t>Национальный фильм. Фильм является национальным фильмом, если:</w:t>
      </w:r>
    </w:p>
    <w:p w:rsidR="00D36B3F" w:rsidRDefault="005C556E">
      <w:pPr>
        <w:numPr>
          <w:ilvl w:val="1"/>
          <w:numId w:val="1"/>
        </w:numPr>
      </w:pPr>
      <w:r>
        <w:t>продюсер фильма - гражданин Российской Федерации или юридическое лицо, зарегистрированное в</w:t>
      </w:r>
      <w:r>
        <w:t xml:space="preserve"> установленном порядке на территории</w:t>
      </w:r>
    </w:p>
    <w:p w:rsidR="00D36B3F" w:rsidRDefault="005C556E">
      <w:pPr>
        <w:ind w:left="-15" w:firstLine="0"/>
      </w:pPr>
      <w:r>
        <w:t>Российской Федерации;</w:t>
      </w:r>
    </w:p>
    <w:p w:rsidR="00D36B3F" w:rsidRDefault="005C556E">
      <w:pPr>
        <w:numPr>
          <w:ilvl w:val="1"/>
          <w:numId w:val="1"/>
        </w:numPr>
      </w:pPr>
      <w:r>
        <w:t>большинство авторов фильма - граждане Российской Федерации;</w:t>
      </w:r>
    </w:p>
    <w:p w:rsidR="00D36B3F" w:rsidRDefault="005C556E">
      <w:pPr>
        <w:numPr>
          <w:ilvl w:val="1"/>
          <w:numId w:val="1"/>
        </w:numPr>
      </w:pPr>
      <w:r>
        <w:t>в состав съемочной группы фильма (режиссеры-постановщики, операторы-постановщики, операторы, звукооператоры, художникипостановщики, худож</w:t>
      </w:r>
      <w:r>
        <w:t>ники по костюмам, монтажеры, актеры - исполнители главных ролей) входит не более чем 30 процентов лиц, не имеющих гражданства Российской Федерации;</w:t>
      </w:r>
    </w:p>
    <w:p w:rsidR="00D36B3F" w:rsidRDefault="005C556E">
      <w:pPr>
        <w:numPr>
          <w:ilvl w:val="1"/>
          <w:numId w:val="1"/>
        </w:numPr>
      </w:pPr>
      <w:r>
        <w:t>фильм снимается на русском языке или других языках народов Российской Федерации, за исключением случаев, есл</w:t>
      </w:r>
      <w:r>
        <w:t>и использование иностранного языка является неотъемлемой частью художественного замысла;</w:t>
      </w:r>
    </w:p>
    <w:p w:rsidR="00D36B3F" w:rsidRDefault="005C556E">
      <w:pPr>
        <w:numPr>
          <w:ilvl w:val="1"/>
          <w:numId w:val="1"/>
        </w:numPr>
      </w:pPr>
      <w:r>
        <w:t>не менее чем 50 процентов общего объема работ в сметных ценах по производству фильма, тиражированию фильма, прокату фильма и показу фильма осуществляется организациями</w:t>
      </w:r>
      <w:r>
        <w:t xml:space="preserve"> кинематографии, зарегистрированными в установленном порядке на территории Российской Федерации;</w:t>
      </w:r>
    </w:p>
    <w:p w:rsidR="00D36B3F" w:rsidRDefault="005C556E">
      <w:pPr>
        <w:numPr>
          <w:ilvl w:val="1"/>
          <w:numId w:val="1"/>
        </w:numPr>
      </w:pPr>
      <w:r>
        <w:t>иностранные инвестиции в производство фильма не превышают 50 процентов сметной стоимости фильма;</w:t>
      </w:r>
    </w:p>
    <w:p w:rsidR="00D36B3F" w:rsidRDefault="005C556E">
      <w:pPr>
        <w:numPr>
          <w:ilvl w:val="1"/>
          <w:numId w:val="1"/>
        </w:numPr>
      </w:pPr>
      <w:r>
        <w:t>в фильме не используется нецензурная брань.</w:t>
      </w:r>
    </w:p>
    <w:p w:rsidR="00D36B3F" w:rsidRDefault="005C556E">
      <w:pPr>
        <w:ind w:left="-15" w:firstLine="708"/>
      </w:pPr>
      <w:r>
        <w:t>В качестве национа</w:t>
      </w:r>
      <w:r>
        <w:t>льного фильма рассматривается также фильм, производство которого осуществляется в соответствии с международными договорами Российской Федерации совместно с продюсерами фильма, являющимися иностранными гражданами, лицами без гражданства, иностранными юридич</w:t>
      </w:r>
      <w:r>
        <w:t>ескими лицами.</w:t>
      </w:r>
    </w:p>
    <w:p w:rsidR="00D36B3F" w:rsidRDefault="005C556E">
      <w:pPr>
        <w:numPr>
          <w:ilvl w:val="1"/>
          <w:numId w:val="1"/>
        </w:numPr>
      </w:pPr>
      <w:r>
        <w:t>фильм - аудиовизуальное произведение, созданное в художественной, хроникально-документальной, научно-популярной, учебной, анимационной, телевизионной или иной форме на основе творческого замысла, состоящее из изображения зафиксированных на к</w:t>
      </w:r>
      <w:r>
        <w:t>инопленке или на иных видах носителей и соединенных в тематическое целое последовательно связанных между собой кадров и предназначенное для восприятия с помощью соответствующих технических устройств. Фильм продолжительностью не менее чем 52 минуты является</w:t>
      </w:r>
      <w:r>
        <w:t xml:space="preserve"> полнометражным фильмом. Фильм </w:t>
      </w:r>
      <w:r>
        <w:lastRenderedPageBreak/>
        <w:t>продолжительностью менее чем 52 минуты является короткометражным фильмом;</w:t>
      </w:r>
    </w:p>
    <w:p w:rsidR="00D36B3F" w:rsidRDefault="005C556E">
      <w:pPr>
        <w:numPr>
          <w:ilvl w:val="1"/>
          <w:numId w:val="1"/>
        </w:numPr>
      </w:pPr>
      <w:r>
        <w:t xml:space="preserve">художественный (игровой) фильм - фильм, который создан в художественной форме средствами актерской игры и имеет в основе сюжет, воплощенный в сценарии </w:t>
      </w:r>
      <w:r>
        <w:t>и интерпретируемый режиссером-постановщиком;</w:t>
      </w:r>
    </w:p>
    <w:p w:rsidR="00D36B3F" w:rsidRDefault="005C556E">
      <w:pPr>
        <w:numPr>
          <w:ilvl w:val="1"/>
          <w:numId w:val="1"/>
        </w:numPr>
        <w:spacing w:after="16" w:line="245" w:lineRule="auto"/>
      </w:pPr>
      <w:r>
        <w:t>документальный (неигровой) фильм - фильм, который создан в хроникально-документальной или публицистической форме на основе сценария, в основу которого легли съемки подлинных событий и лиц;</w:t>
      </w:r>
    </w:p>
    <w:p w:rsidR="00D36B3F" w:rsidRDefault="005C556E">
      <w:pPr>
        <w:numPr>
          <w:ilvl w:val="1"/>
          <w:numId w:val="1"/>
        </w:numPr>
      </w:pPr>
      <w:r>
        <w:t>научно-популярный филь</w:t>
      </w:r>
      <w:r>
        <w:t>м - документальный (неигровой) фильм, реализующий задачи просвещения и популяризации научных знаний, достижений науки во всех областях человеческой деятельности и использующий научный подход к объяснению явлений природы;</w:t>
      </w:r>
    </w:p>
    <w:p w:rsidR="00D36B3F" w:rsidRDefault="005C556E">
      <w:pPr>
        <w:numPr>
          <w:ilvl w:val="1"/>
          <w:numId w:val="1"/>
        </w:numPr>
      </w:pPr>
      <w:r>
        <w:t>анимационный фильм - фильм, который</w:t>
      </w:r>
      <w:r>
        <w:t xml:space="preserve"> создан в анимационной форме на основе сценария и в котором использованы специально созданные, в том числе при помощи компьютерной графики, и двигающиеся на экране рисованные или объемно-кукольные образы и объекты;</w:t>
      </w:r>
    </w:p>
    <w:p w:rsidR="00D36B3F" w:rsidRDefault="005C556E">
      <w:pPr>
        <w:numPr>
          <w:ilvl w:val="1"/>
          <w:numId w:val="1"/>
        </w:numPr>
      </w:pPr>
      <w:r>
        <w:t>уникальный авторский анимационный фильм -</w:t>
      </w:r>
      <w:r>
        <w:t xml:space="preserve"> анимационный фильм, воплощающий творческий замысел при помощи оригинальной анимационной технологии и выдающейся техники исполнения;</w:t>
      </w:r>
    </w:p>
    <w:p w:rsidR="00D36B3F" w:rsidRDefault="005C556E">
      <w:pPr>
        <w:numPr>
          <w:ilvl w:val="1"/>
          <w:numId w:val="1"/>
        </w:numPr>
      </w:pPr>
      <w:r>
        <w:t>дебютный фильм - первый фильм режиссера-постановщика, созданный на основе сценария и предназначенный для проката и (или) по</w:t>
      </w:r>
      <w:r>
        <w:t>каза;</w:t>
      </w:r>
    </w:p>
    <w:p w:rsidR="00D36B3F" w:rsidRDefault="005C556E">
      <w:pPr>
        <w:numPr>
          <w:ilvl w:val="1"/>
          <w:numId w:val="1"/>
        </w:numPr>
      </w:pPr>
      <w:r>
        <w:t>фильм для детей и юношества - фильм, который предназначен для просмотра детьми в возрасте до восемнадцати лет, направлен на воспитание подрастающего поколения, создан на основе сценария и соответствует по тематике, содержанию и художественно-стилисти</w:t>
      </w:r>
      <w:r>
        <w:t>ческому решению физическому, психическому, духовному и нравственному развитию детей;</w:t>
      </w:r>
    </w:p>
    <w:p w:rsidR="00D36B3F" w:rsidRDefault="005C556E">
      <w:pPr>
        <w:numPr>
          <w:ilvl w:val="1"/>
          <w:numId w:val="1"/>
        </w:numPr>
      </w:pPr>
      <w:r>
        <w:t>кинолетопись - регулярные съемки документальных сюжетов, отражающих характерные (преимущественно уходящие) особенности времени, места, обстоятельств и рассчитанных в персп</w:t>
      </w:r>
      <w:r>
        <w:t>ективе на производство фильма;</w:t>
      </w:r>
    </w:p>
    <w:p w:rsidR="00D36B3F" w:rsidRDefault="005C556E">
      <w:pPr>
        <w:numPr>
          <w:ilvl w:val="1"/>
          <w:numId w:val="1"/>
        </w:numPr>
      </w:pPr>
      <w:r>
        <w:t>исходные материалы фильма - негатив, контратип, контрольная копия фильма, оригинал магнитных фонограмм перезаписи, музыки, шумов, видеофонограмма - мастер, компакт-диск и иные, необходимые для тиражирования фильма в любой материальной форме;</w:t>
      </w:r>
    </w:p>
    <w:p w:rsidR="00D36B3F" w:rsidRDefault="005C556E">
      <w:pPr>
        <w:numPr>
          <w:ilvl w:val="1"/>
          <w:numId w:val="1"/>
        </w:numPr>
      </w:pPr>
      <w:r>
        <w:t>исходные матер</w:t>
      </w:r>
      <w:r>
        <w:t>иалы кинолетописи - негатив, видеофонограмма мастер, оригинал магнитных фонограмм реплик и шумов и иные, необходимые для производства и тиражирования фильма в любой материальной форме;</w:t>
      </w:r>
    </w:p>
    <w:p w:rsidR="00D36B3F" w:rsidRDefault="005C556E">
      <w:pPr>
        <w:numPr>
          <w:ilvl w:val="1"/>
          <w:numId w:val="1"/>
        </w:numPr>
      </w:pPr>
      <w:r>
        <w:lastRenderedPageBreak/>
        <w:t>прокат фильма - распространение фильма в любой форме и любыми способами</w:t>
      </w:r>
      <w:r>
        <w:t>;</w:t>
      </w:r>
    </w:p>
    <w:p w:rsidR="00D36B3F" w:rsidRDefault="005C556E">
      <w:pPr>
        <w:numPr>
          <w:ilvl w:val="1"/>
          <w:numId w:val="1"/>
        </w:numPr>
      </w:pPr>
      <w:r>
        <w:t>показ фильма - публичная демонстрация фильма, осуществляемая в кинозале, по эфирному, кабельному, спутниковому телевидению и другими техническими способами.</w:t>
      </w:r>
    </w:p>
    <w:p w:rsidR="00D36B3F" w:rsidRDefault="00D36B3F">
      <w:pPr>
        <w:sectPr w:rsidR="00D36B3F">
          <w:pgSz w:w="11906" w:h="16838"/>
          <w:pgMar w:top="1192" w:right="850" w:bottom="1420" w:left="1701" w:header="720" w:footer="720" w:gutter="0"/>
          <w:cols w:space="720"/>
        </w:sectPr>
      </w:pPr>
    </w:p>
    <w:p w:rsidR="00D36B3F" w:rsidRDefault="005C556E">
      <w:pPr>
        <w:numPr>
          <w:ilvl w:val="0"/>
          <w:numId w:val="1"/>
        </w:numPr>
        <w:spacing w:after="185" w:line="259" w:lineRule="auto"/>
        <w:ind w:hanging="210"/>
        <w:jc w:val="left"/>
      </w:pPr>
      <w:r>
        <w:rPr>
          <w:b/>
          <w:sz w:val="21"/>
        </w:rPr>
        <w:lastRenderedPageBreak/>
        <w:t>Информация о получателях субсидии</w:t>
      </w:r>
    </w:p>
    <w:p w:rsidR="00D36B3F" w:rsidRDefault="005C556E">
      <w:pPr>
        <w:spacing w:after="3" w:line="259" w:lineRule="auto"/>
        <w:ind w:left="-5" w:hanging="10"/>
        <w:jc w:val="left"/>
      </w:pPr>
      <w:r>
        <w:rPr>
          <w:b/>
          <w:sz w:val="19"/>
        </w:rPr>
        <w:t>Категории получателей субсидии</w:t>
      </w:r>
    </w:p>
    <w:tbl>
      <w:tblPr>
        <w:tblStyle w:val="TableGrid"/>
        <w:tblW w:w="10772" w:type="dxa"/>
        <w:tblInd w:w="-17" w:type="dxa"/>
        <w:tblCellMar>
          <w:top w:w="5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1924"/>
        <w:gridCol w:w="5446"/>
      </w:tblGrid>
      <w:tr w:rsidR="00D36B3F">
        <w:trPr>
          <w:trHeight w:val="45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115" w:firstLine="0"/>
              <w:jc w:val="center"/>
            </w:pPr>
            <w:r>
              <w:rPr>
                <w:sz w:val="19"/>
              </w:rPr>
              <w:t>Категория</w:t>
            </w:r>
          </w:p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36B3F" w:rsidRDefault="00D36B3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Тип субъект</w:t>
            </w:r>
            <w:r>
              <w:rPr>
                <w:sz w:val="19"/>
              </w:rPr>
              <w:t>а экономической деятельности</w:t>
            </w:r>
          </w:p>
        </w:tc>
      </w:tr>
      <w:tr w:rsidR="00D36B3F">
        <w:trPr>
          <w:trHeight w:val="45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17" w:firstLine="0"/>
              <w:jc w:val="left"/>
            </w:pPr>
            <w:r>
              <w:rPr>
                <w:sz w:val="19"/>
              </w:rPr>
              <w:t>Непубличные акционерные общества</w:t>
            </w:r>
          </w:p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D36B3F" w:rsidRDefault="005C556E">
            <w:pPr>
              <w:spacing w:after="0" w:line="259" w:lineRule="auto"/>
              <w:ind w:left="17" w:firstLine="0"/>
              <w:jc w:val="left"/>
            </w:pPr>
            <w:r>
              <w:rPr>
                <w:sz w:val="19"/>
              </w:rPr>
              <w:t>Юридическое лицо</w:t>
            </w:r>
          </w:p>
        </w:tc>
        <w:tc>
          <w:tcPr>
            <w:tcW w:w="54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36B3F" w:rsidRDefault="00D36B3F">
            <w:pPr>
              <w:spacing w:after="160" w:line="259" w:lineRule="auto"/>
              <w:ind w:left="0" w:firstLine="0"/>
              <w:jc w:val="left"/>
            </w:pPr>
          </w:p>
        </w:tc>
      </w:tr>
      <w:tr w:rsidR="00D36B3F">
        <w:trPr>
          <w:trHeight w:val="482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B3F" w:rsidRDefault="005C556E">
            <w:pPr>
              <w:spacing w:after="0" w:line="259" w:lineRule="auto"/>
              <w:ind w:left="17" w:firstLine="0"/>
              <w:jc w:val="left"/>
            </w:pPr>
            <w:r>
              <w:rPr>
                <w:sz w:val="19"/>
              </w:rPr>
              <w:t>Общества с ограниченной ответственностью</w:t>
            </w:r>
          </w:p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D36B3F" w:rsidRDefault="005C556E">
            <w:pPr>
              <w:spacing w:after="0" w:line="259" w:lineRule="auto"/>
              <w:ind w:left="17" w:firstLine="0"/>
              <w:jc w:val="left"/>
            </w:pPr>
            <w:r>
              <w:rPr>
                <w:sz w:val="19"/>
              </w:rPr>
              <w:t>Юридическое лицо</w:t>
            </w:r>
          </w:p>
        </w:tc>
        <w:tc>
          <w:tcPr>
            <w:tcW w:w="54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36B3F" w:rsidRDefault="00D36B3F">
            <w:pPr>
              <w:spacing w:after="160" w:line="259" w:lineRule="auto"/>
              <w:ind w:left="0" w:firstLine="0"/>
              <w:jc w:val="left"/>
            </w:pPr>
          </w:p>
        </w:tc>
      </w:tr>
      <w:tr w:rsidR="00D36B3F">
        <w:trPr>
          <w:trHeight w:val="45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17" w:firstLine="0"/>
              <w:jc w:val="left"/>
            </w:pPr>
            <w:r>
              <w:rPr>
                <w:sz w:val="19"/>
              </w:rPr>
              <w:t>Публичные акционерные общества</w:t>
            </w:r>
          </w:p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D36B3F" w:rsidRDefault="005C556E">
            <w:pPr>
              <w:spacing w:after="0" w:line="259" w:lineRule="auto"/>
              <w:ind w:left="17" w:firstLine="0"/>
              <w:jc w:val="left"/>
            </w:pPr>
            <w:r>
              <w:rPr>
                <w:sz w:val="19"/>
              </w:rPr>
              <w:t>Юридическое лицо</w:t>
            </w:r>
          </w:p>
        </w:tc>
        <w:tc>
          <w:tcPr>
            <w:tcW w:w="54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36B3F" w:rsidRDefault="00D36B3F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36B3F" w:rsidRDefault="005C556E">
      <w:pPr>
        <w:spacing w:after="3" w:line="259" w:lineRule="auto"/>
        <w:ind w:left="-5" w:hanging="10"/>
        <w:jc w:val="left"/>
      </w:pPr>
      <w:r>
        <w:rPr>
          <w:b/>
          <w:sz w:val="19"/>
        </w:rPr>
        <w:t>Требования к получателям субсидии</w:t>
      </w:r>
    </w:p>
    <w:tbl>
      <w:tblPr>
        <w:tblStyle w:val="TableGrid"/>
        <w:tblW w:w="10772" w:type="dxa"/>
        <w:tblInd w:w="-17" w:type="dxa"/>
        <w:tblCellMar>
          <w:top w:w="59" w:type="dxa"/>
          <w:left w:w="24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7370"/>
        <w:gridCol w:w="3402"/>
      </w:tblGrid>
      <w:tr w:rsidR="00D36B3F">
        <w:trPr>
          <w:trHeight w:val="907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Наименование требования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Подтверждающий соответствие требованию документ</w:t>
            </w:r>
          </w:p>
        </w:tc>
      </w:tr>
      <w:tr w:rsidR="00D36B3F">
        <w:trPr>
          <w:trHeight w:val="1582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B3F" w:rsidRDefault="005C556E">
            <w:pPr>
              <w:spacing w:after="0" w:line="238" w:lineRule="auto"/>
              <w:ind w:left="2" w:right="2" w:firstLine="0"/>
              <w:jc w:val="center"/>
            </w:pPr>
            <w:r>
              <w:rPr>
                <w:sz w:val="19"/>
              </w:rPr>
              <w:t>У участника отбора (получателя субсидии) отсутствует неисполненная обязанность перед Федеральным фондом социальной и экономической поддержки отечественной кинематографии по возврату средств, предоставленных Федеральным фондом</w:t>
            </w:r>
          </w:p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социальной и экономической под</w:t>
            </w:r>
            <w:r>
              <w:rPr>
                <w:sz w:val="19"/>
              </w:rPr>
              <w:t>держки отечественной кинематографии, а также по</w:t>
            </w:r>
          </w:p>
          <w:p w:rsidR="00D36B3F" w:rsidRDefault="005C556E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уплате пеней (штрафов) и процентов, подлежащих уплате в связи с нарушением условий заключенных договоров о предоставлении средств на производство национальных</w:t>
            </w:r>
          </w:p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фильмов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Гарантийное письмо участника отбора (полу</w:t>
            </w:r>
            <w:r>
              <w:rPr>
                <w:sz w:val="19"/>
              </w:rPr>
              <w:t>чателя субсидии)</w:t>
            </w:r>
          </w:p>
        </w:tc>
      </w:tr>
      <w:tr w:rsidR="00D36B3F">
        <w:trPr>
          <w:trHeight w:val="4014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Руководитель участника отбора (получатель субсидии) не замещает и (или) не замещал должность руководителя участника отбора (получателя субсидии), которому ранее была</w:t>
            </w:r>
          </w:p>
          <w:p w:rsidR="00D36B3F" w:rsidRDefault="005C556E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предоставлена субсидия на цели финансового обеспечения и (или) возмещения расходов, связанных с производством, прокатом, показом национальных фильмов,</w:t>
            </w:r>
          </w:p>
          <w:p w:rsidR="00D36B3F" w:rsidRDefault="005C556E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тифлокомментированием и субтитрированием национальных фильмов, проведением конференций, семинаров, выстав</w:t>
            </w:r>
            <w:r>
              <w:rPr>
                <w:sz w:val="19"/>
              </w:rPr>
              <w:t>ок, кинопремий, мастер-классов, кинофестивалей,</w:t>
            </w:r>
          </w:p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показов зарубежных фильмов на территории Российской Федерации, продвижением</w:t>
            </w:r>
          </w:p>
          <w:p w:rsidR="00D36B3F" w:rsidRDefault="005C556E">
            <w:pPr>
              <w:spacing w:after="0" w:line="259" w:lineRule="auto"/>
              <w:ind w:left="89" w:firstLine="0"/>
              <w:jc w:val="left"/>
            </w:pPr>
            <w:r>
              <w:rPr>
                <w:sz w:val="19"/>
              </w:rPr>
              <w:t>национальных фильмов, в том числе путем участия в международных кинофестивалях,</w:t>
            </w:r>
          </w:p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кинорынках и кинонеделях, и которая не выполнила обя</w:t>
            </w:r>
            <w:r>
              <w:rPr>
                <w:sz w:val="19"/>
              </w:rPr>
              <w:t>зательства по заключенным</w:t>
            </w:r>
          </w:p>
          <w:p w:rsidR="00D36B3F" w:rsidRDefault="005C556E">
            <w:pPr>
              <w:spacing w:after="0" w:line="238" w:lineRule="auto"/>
              <w:ind w:left="16" w:hanging="16"/>
              <w:jc w:val="center"/>
            </w:pPr>
            <w:r>
              <w:rPr>
                <w:sz w:val="19"/>
              </w:rPr>
              <w:t>соглашениям и не осуществила возврат субсидии в федеральный бюджет, а также которому ранее была оказана поддержка Федеральным фондом социальной и экономической поддержки отечественной кинематографии на производство</w:t>
            </w:r>
          </w:p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национальных фи</w:t>
            </w:r>
            <w:r>
              <w:rPr>
                <w:sz w:val="19"/>
              </w:rPr>
              <w:t>льмов и которая не выполнила обязательства по производству</w:t>
            </w:r>
          </w:p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национального фильма, в том числе несвоевременное предоставление отчетности,</w:t>
            </w:r>
          </w:p>
          <w:p w:rsidR="00D36B3F" w:rsidRDefault="005C556E">
            <w:pPr>
              <w:spacing w:after="0" w:line="259" w:lineRule="auto"/>
              <w:ind w:left="82" w:firstLine="0"/>
              <w:jc w:val="left"/>
            </w:pPr>
            <w:r>
              <w:rPr>
                <w:sz w:val="19"/>
              </w:rPr>
              <w:t>документации и иных положений Соглашения, заключенного между сторонами и (или)</w:t>
            </w:r>
          </w:p>
          <w:p w:rsidR="00D36B3F" w:rsidRDefault="005C556E">
            <w:pPr>
              <w:spacing w:after="0" w:line="259" w:lineRule="auto"/>
              <w:ind w:left="90" w:firstLine="0"/>
              <w:jc w:val="left"/>
            </w:pPr>
            <w:r>
              <w:rPr>
                <w:sz w:val="19"/>
              </w:rPr>
              <w:t>не осуществила возврат Федеральному фонду социальной и экономической поддержки</w:t>
            </w:r>
          </w:p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отечественной кинематографии предоставленных средств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Гарантийное письмо участника отбора (получателя субсидии)</w:t>
            </w:r>
          </w:p>
        </w:tc>
      </w:tr>
      <w:tr w:rsidR="00D36B3F">
        <w:trPr>
          <w:trHeight w:val="1140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B3F" w:rsidRDefault="005C556E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У участника отбора (получателя субсидии) отсутствуют неисполненны</w:t>
            </w:r>
            <w:r>
              <w:rPr>
                <w:sz w:val="19"/>
              </w:rPr>
              <w:t>е обязательства перед Министерством культуры Российской Федерации по раннее заключенному(ым)</w:t>
            </w:r>
          </w:p>
          <w:p w:rsidR="00D36B3F" w:rsidRDefault="005C556E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соглашению(ям) с Министерством культуры Российской Федерации в части нарушения исполнения контрольного(ых) срока(ов) производства фильма(ов), а также</w:t>
            </w:r>
          </w:p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представления</w:t>
            </w:r>
            <w:r>
              <w:rPr>
                <w:sz w:val="19"/>
              </w:rPr>
              <w:t xml:space="preserve"> финансовой и/или иной отчетности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Гарантийное письмо участника отбора (получателя субсидии)</w:t>
            </w:r>
          </w:p>
        </w:tc>
      </w:tr>
      <w:tr w:rsidR="00D36B3F">
        <w:trPr>
          <w:trHeight w:val="1803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B3F" w:rsidRDefault="005C556E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Участник отбора (получатель субсидии) не является российским юридическим лицом, в уставном (складочном) капитале которого доля прямого или косвенного (через третьих лиц) участия иностранных юридических лиц, местом регистрации которых является</w:t>
            </w:r>
          </w:p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государство и</w:t>
            </w:r>
            <w:r>
              <w:rPr>
                <w:sz w:val="19"/>
              </w:rPr>
              <w:t>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в совокупности превышает 25 процентов (если иное не</w:t>
            </w:r>
            <w:r>
              <w:rPr>
                <w:sz w:val="19"/>
              </w:rPr>
              <w:t xml:space="preserve"> предусмотрено законодательством Российской Федерации)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D36B3F">
        <w:trPr>
          <w:trHeight w:val="1140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B3F" w:rsidRDefault="005C556E">
            <w:pPr>
              <w:spacing w:after="0" w:line="238" w:lineRule="auto"/>
              <w:ind w:left="14" w:right="14" w:firstLine="0"/>
              <w:jc w:val="center"/>
            </w:pPr>
            <w:r>
              <w:rPr>
                <w:sz w:val="19"/>
              </w:rPr>
              <w:t>Участник отбора (получатель субсидии) не является иностранным юридическим лицом, в том числе местом регистрации которого является государство или территория,</w:t>
            </w:r>
          </w:p>
          <w:p w:rsidR="00D36B3F" w:rsidRDefault="005C556E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</w:t>
            </w:r>
          </w:p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активами в Российской Федерации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D36B3F">
        <w:trPr>
          <w:trHeight w:val="1803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Участник отбора (получатель субсидии) не должен получать ср</w:t>
            </w:r>
            <w:r>
              <w:rPr>
                <w:sz w:val="19"/>
              </w:rPr>
              <w:t>едства из федерального бюджета (бюджета субъекта Российской Федерации, местного бюджета), из которого</w:t>
            </w:r>
          </w:p>
          <w:p w:rsidR="00D36B3F" w:rsidRDefault="005C556E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планируется предоставление субсидии, на основании иных нормативных правовых актов Российской Федерации (нормативных правовых актов субъекта Российской Фед</w:t>
            </w:r>
            <w:r>
              <w:rPr>
                <w:sz w:val="19"/>
              </w:rPr>
              <w:t>ерации, муниципальных правовых актов), решений о порядке предоставления субсидии на цели, установленные решением о порядке предоставления субсидии, в целях определения</w:t>
            </w:r>
          </w:p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получателей которой проводится отбор получателей субсидий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</w:tbl>
    <w:tbl>
      <w:tblPr>
        <w:tblStyle w:val="TableGrid"/>
        <w:tblpPr w:vertAnchor="page" w:horzAnchor="page" w:tblpX="567" w:tblpY="15160"/>
        <w:tblOverlap w:val="never"/>
        <w:tblW w:w="10772" w:type="dxa"/>
        <w:tblInd w:w="0" w:type="dxa"/>
        <w:tblCellMar>
          <w:top w:w="0" w:type="dxa"/>
          <w:left w:w="1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D36B3F">
        <w:trPr>
          <w:trHeight w:val="45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Код организации по Сводному реестру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00100054</w:t>
            </w:r>
          </w:p>
        </w:tc>
      </w:tr>
      <w:tr w:rsidR="00D36B3F">
        <w:trPr>
          <w:trHeight w:val="45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Наименование организации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МИНИСТЕРСТВО КУЛЬТУРЫ РОССИЙСКОЙ ФЕДЕРАЦИИ</w:t>
            </w:r>
          </w:p>
        </w:tc>
      </w:tr>
    </w:tbl>
    <w:p w:rsidR="00D36B3F" w:rsidRDefault="005C556E">
      <w:pPr>
        <w:spacing w:after="3" w:line="259" w:lineRule="auto"/>
        <w:ind w:left="-5" w:hanging="10"/>
        <w:jc w:val="left"/>
      </w:pPr>
      <w:r>
        <w:rPr>
          <w:b/>
          <w:sz w:val="19"/>
        </w:rPr>
        <w:t>Требования к получателям субсидии</w:t>
      </w:r>
    </w:p>
    <w:tbl>
      <w:tblPr>
        <w:tblStyle w:val="TableGrid"/>
        <w:tblW w:w="10772" w:type="dxa"/>
        <w:tblInd w:w="-17" w:type="dxa"/>
        <w:tblCellMar>
          <w:top w:w="23" w:type="dxa"/>
          <w:left w:w="21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7370"/>
        <w:gridCol w:w="3402"/>
      </w:tblGrid>
      <w:tr w:rsidR="00D36B3F">
        <w:trPr>
          <w:trHeight w:val="907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Наименование требования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Подтверждающий соответствие требованию документ</w:t>
            </w:r>
          </w:p>
        </w:tc>
      </w:tr>
      <w:tr w:rsidR="00D36B3F">
        <w:trPr>
          <w:trHeight w:val="703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B3F" w:rsidRDefault="005C556E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Участник отбора (получатель субсидии) не является иностранным агентом в соответствии с Федеральным законом "О контроле за деятельностью лиц, находящихся</w:t>
            </w:r>
          </w:p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под иностранным влиянием"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D36B3F">
        <w:trPr>
          <w:trHeight w:val="703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B3F" w:rsidRDefault="005C556E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Отсутствует просроченная задолженность по возврату иных субсидий, бюджетных инвестиций в бюджет бюджетной системы Российской Федерации, из которого</w:t>
            </w:r>
          </w:p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планируется предоставление субсидии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D36B3F">
        <w:trPr>
          <w:trHeight w:val="482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 xml:space="preserve">Отсутствует иная просроченная (неурегулированная) задолженность </w:t>
            </w:r>
            <w:r>
              <w:rPr>
                <w:sz w:val="19"/>
              </w:rPr>
              <w:t>по денежным обязательствам перед Российской Федерацией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D36B3F">
        <w:trPr>
          <w:trHeight w:val="1139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B3F" w:rsidRDefault="005C556E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Участник отбора (получатель субсидии) не находится в перечне организаций и физических лиц, связанных с распространением оружия массового уничтожения,</w:t>
            </w:r>
          </w:p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составляемом в рамках реализации полномочий, предусмотренных главой VII Устава</w:t>
            </w:r>
          </w:p>
          <w:p w:rsidR="00D36B3F" w:rsidRDefault="005C556E">
            <w:pPr>
              <w:spacing w:after="0" w:line="259" w:lineRule="auto"/>
              <w:ind w:left="148" w:firstLine="0"/>
              <w:jc w:val="left"/>
            </w:pPr>
            <w:r>
              <w:rPr>
                <w:sz w:val="19"/>
              </w:rPr>
              <w:t>ООН, Советом Безопасности ООН или органами, специально созданными решениями</w:t>
            </w:r>
          </w:p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Совета Безопасности ООН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D36B3F">
        <w:trPr>
          <w:trHeight w:val="1140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B3F" w:rsidRDefault="005C556E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Участник отбора (получатель субсидии) не находится в перечне организаций и физических лиц, связанных с террористическими организациями и террористами,</w:t>
            </w:r>
          </w:p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составляемом в рамках реализации полномочий, предусмотренных главой VII Устава</w:t>
            </w:r>
          </w:p>
          <w:p w:rsidR="00D36B3F" w:rsidRDefault="005C556E">
            <w:pPr>
              <w:spacing w:after="0" w:line="259" w:lineRule="auto"/>
              <w:ind w:left="148" w:firstLine="0"/>
              <w:jc w:val="left"/>
            </w:pPr>
            <w:r>
              <w:rPr>
                <w:sz w:val="19"/>
              </w:rPr>
              <w:t xml:space="preserve">ООН, Советом Безопасности </w:t>
            </w:r>
            <w:r>
              <w:rPr>
                <w:sz w:val="19"/>
              </w:rPr>
              <w:t>ООН или органами, специально созданными решениями</w:t>
            </w:r>
          </w:p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Совета Безопасности ООН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D36B3F">
        <w:trPr>
          <w:trHeight w:val="703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B3F" w:rsidRDefault="005C556E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</w:t>
            </w:r>
          </w:p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деятельности или терроризму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D36B3F">
        <w:trPr>
          <w:trHeight w:val="482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Участник отбора (получатель субсидии) - юридическое лицо не проходит процедуру ликвидации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D36B3F">
        <w:trPr>
          <w:trHeight w:val="482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В отношении участника отбора (получателя субсидии) - юридического лица не введена процедура банкротства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D36B3F">
        <w:trPr>
          <w:trHeight w:val="703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B3F" w:rsidRDefault="005C556E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Участник отбора (получатель субсидии) - юридическое лицо не находится в процессе реорганизации (за исключением реорганизации в форме присоединения к юридическому</w:t>
            </w:r>
          </w:p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лицу, являющемуся участником отбора, другого юридического лица)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D36B3F">
        <w:trPr>
          <w:trHeight w:val="703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B3F" w:rsidRDefault="005C556E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В реестре дисквалифицированных лиц отсутствуют сведения о дисквалифицированном руководителе участника отбора (получателя субсидии), являющегося юридическим</w:t>
            </w:r>
          </w:p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лицом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D36B3F">
        <w:trPr>
          <w:trHeight w:val="703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 xml:space="preserve">В реестре дисквалифицированных лиц отсутствуют сведения о дисквалифицированных членах </w:t>
            </w:r>
            <w:r>
              <w:rPr>
                <w:sz w:val="19"/>
              </w:rPr>
              <w:t>коллегиального исполнительного органа участника отбора (получателя субсидии) , являющегося юридическим лицом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D36B3F">
        <w:trPr>
          <w:trHeight w:val="703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B3F" w:rsidRDefault="005C556E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В реестре дисквалифицированных лиц отсутствуют сведения о дисквалифицированном главном бухгалтере участника отбора (получателя субсидии), я</w:t>
            </w:r>
            <w:r>
              <w:rPr>
                <w:sz w:val="19"/>
              </w:rPr>
              <w:t>вляющегося</w:t>
            </w:r>
          </w:p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юридическим лицом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D36B3F">
        <w:trPr>
          <w:trHeight w:val="924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В реестре дисквалифицированных лиц отсутствуют сведения о дисквалифицированном лице, исполняющем обязанности единоличного исполнительного органа участника</w:t>
            </w:r>
          </w:p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отбора (получателя субсидии), являющегося юридическим лицом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</w:t>
            </w:r>
            <w:r>
              <w:rPr>
                <w:sz w:val="19"/>
              </w:rPr>
              <w:t>ка</w:t>
            </w:r>
          </w:p>
        </w:tc>
      </w:tr>
      <w:tr w:rsidR="00D36B3F">
        <w:trPr>
          <w:trHeight w:val="482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Получатель субсидии не является лицом, нарушившим условие о внедрении современных технологий, включая решения на базе искусственного интеллекта.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Отчет</w:t>
            </w:r>
          </w:p>
        </w:tc>
      </w:tr>
      <w:tr w:rsidR="00D36B3F">
        <w:trPr>
          <w:trHeight w:val="703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B3F" w:rsidRDefault="005C556E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Отсутствие на едином налоговом счете или непревышение размера, определенного пунктом 3 статьи 47 НК РФ, задолженности по уплате налогов, сборов и страховых</w:t>
            </w:r>
          </w:p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взносов в бюджеты бюджетной системы Российской Федерации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D36B3F">
        <w:trPr>
          <w:trHeight w:val="698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36B3F" w:rsidRDefault="00D36B3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Письменная форма соответствующего документа, подписываемая руководителем участника отбора</w:t>
            </w:r>
          </w:p>
        </w:tc>
      </w:tr>
      <w:tr w:rsidR="00D36B3F">
        <w:trPr>
          <w:trHeight w:val="1326"/>
        </w:trPr>
        <w:tc>
          <w:tcPr>
            <w:tcW w:w="73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Участником отбора (получателем субсидии) представлено согласие на публикацию</w:t>
            </w:r>
          </w:p>
          <w:p w:rsidR="00D36B3F" w:rsidRDefault="005C556E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(размещение) в сети "Интернет" информации об участнике отбора (получателе субсидии)</w:t>
            </w:r>
          </w:p>
          <w:p w:rsidR="00D36B3F" w:rsidRDefault="005C556E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, о подаваемых им документах, иной информации, связанной с получением субсидии</w:t>
            </w:r>
          </w:p>
        </w:tc>
        <w:tc>
          <w:tcPr>
            <w:tcW w:w="34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B3F" w:rsidRDefault="005C556E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(получателя субсидии) (иным уполномоченным лицом), главным</w:t>
            </w:r>
          </w:p>
          <w:p w:rsidR="00D36B3F" w:rsidRDefault="005C556E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бухгалтером (при наличии) или иным должностным лицом, на которое возлагается ведение бухгалтерского</w:t>
            </w:r>
          </w:p>
          <w:p w:rsidR="00D36B3F" w:rsidRDefault="005C556E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9"/>
              </w:rPr>
              <w:t>учета</w:t>
            </w:r>
          </w:p>
        </w:tc>
      </w:tr>
    </w:tbl>
    <w:p w:rsidR="00D36B3F" w:rsidRDefault="005C556E">
      <w:pPr>
        <w:spacing w:after="3" w:line="259" w:lineRule="auto"/>
        <w:ind w:left="-5" w:hanging="10"/>
        <w:jc w:val="left"/>
      </w:pPr>
      <w:r>
        <w:rPr>
          <w:b/>
          <w:sz w:val="19"/>
        </w:rPr>
        <w:t>Организатор отбора</w:t>
      </w:r>
    </w:p>
    <w:p w:rsidR="00D36B3F" w:rsidRDefault="00D36B3F">
      <w:pPr>
        <w:spacing w:after="0" w:line="259" w:lineRule="auto"/>
        <w:ind w:left="-584" w:right="11247" w:firstLine="0"/>
        <w:jc w:val="left"/>
      </w:pPr>
    </w:p>
    <w:tbl>
      <w:tblPr>
        <w:tblStyle w:val="TableGrid"/>
        <w:tblW w:w="10772" w:type="dxa"/>
        <w:tblInd w:w="-17" w:type="dxa"/>
        <w:tblCellMar>
          <w:top w:w="0" w:type="dxa"/>
          <w:left w:w="1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D36B3F">
        <w:trPr>
          <w:trHeight w:val="45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Почтовый адрес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125009, Г.МОСКВА, ПЕР. ГНЕЗДНИКОВСКИЙ М., ДОМ Д. 7/6, СТР. 1,2</w:t>
            </w:r>
          </w:p>
        </w:tc>
      </w:tr>
      <w:tr w:rsidR="00D36B3F">
        <w:trPr>
          <w:trHeight w:val="45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Адрес электронной почты, сайт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kultura@mkrf.ru, http://mkrf.ru</w:t>
            </w:r>
          </w:p>
        </w:tc>
      </w:tr>
      <w:tr w:rsidR="00D36B3F">
        <w:trPr>
          <w:trHeight w:val="45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Телефон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8 495 629 10 10; 8 495 629 72 69</w:t>
            </w:r>
          </w:p>
        </w:tc>
      </w:tr>
    </w:tbl>
    <w:p w:rsidR="00D36B3F" w:rsidRDefault="005C556E">
      <w:r>
        <w:br w:type="page"/>
      </w:r>
    </w:p>
    <w:p w:rsidR="00D36B3F" w:rsidRDefault="005C556E">
      <w:pPr>
        <w:numPr>
          <w:ilvl w:val="0"/>
          <w:numId w:val="1"/>
        </w:numPr>
        <w:spacing w:after="185" w:line="259" w:lineRule="auto"/>
        <w:ind w:hanging="210"/>
        <w:jc w:val="left"/>
      </w:pPr>
      <w:r>
        <w:rPr>
          <w:b/>
          <w:sz w:val="21"/>
        </w:rPr>
        <w:t>Результат предоставления субсидии</w:t>
      </w:r>
    </w:p>
    <w:p w:rsidR="00D36B3F" w:rsidRDefault="005C556E">
      <w:pPr>
        <w:pStyle w:val="1"/>
        <w:numPr>
          <w:ilvl w:val="0"/>
          <w:numId w:val="0"/>
        </w:numPr>
        <w:ind w:left="-5"/>
      </w:pPr>
      <w:r>
        <w:t>Перечень результатов</w:t>
      </w:r>
    </w:p>
    <w:tbl>
      <w:tblPr>
        <w:tblStyle w:val="TableGrid"/>
        <w:tblW w:w="10772" w:type="dxa"/>
        <w:tblInd w:w="-17" w:type="dxa"/>
        <w:tblCellMar>
          <w:top w:w="0" w:type="dxa"/>
          <w:left w:w="17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2608"/>
        <w:gridCol w:w="3515"/>
        <w:gridCol w:w="4649"/>
      </w:tblGrid>
      <w:tr w:rsidR="00D36B3F">
        <w:trPr>
          <w:trHeight w:val="1134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49" w:firstLine="0"/>
              <w:jc w:val="center"/>
            </w:pPr>
            <w:r>
              <w:rPr>
                <w:sz w:val="19"/>
              </w:rPr>
              <w:t>Код результата</w:t>
            </w:r>
          </w:p>
        </w:tc>
        <w:tc>
          <w:tcPr>
            <w:tcW w:w="3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49" w:firstLine="0"/>
              <w:jc w:val="center"/>
            </w:pPr>
            <w:r>
              <w:rPr>
                <w:sz w:val="19"/>
              </w:rPr>
              <w:t>Тип результата</w:t>
            </w:r>
          </w:p>
        </w:tc>
        <w:tc>
          <w:tcPr>
            <w:tcW w:w="4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49" w:firstLine="0"/>
              <w:jc w:val="center"/>
            </w:pPr>
            <w:r>
              <w:rPr>
                <w:sz w:val="19"/>
              </w:rPr>
              <w:t>Наименование результата</w:t>
            </w:r>
          </w:p>
        </w:tc>
      </w:tr>
      <w:tr w:rsidR="00D36B3F">
        <w:trPr>
          <w:trHeight w:val="454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Целевая статья: 11 2 Ю2 60418</w:t>
            </w:r>
          </w:p>
        </w:tc>
        <w:tc>
          <w:tcPr>
            <w:tcW w:w="35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36B3F" w:rsidRDefault="00D36B3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36B3F" w:rsidRDefault="00D36B3F">
            <w:pPr>
              <w:spacing w:after="160" w:line="259" w:lineRule="auto"/>
              <w:ind w:left="0" w:firstLine="0"/>
              <w:jc w:val="left"/>
            </w:pPr>
          </w:p>
        </w:tc>
      </w:tr>
      <w:tr w:rsidR="00D36B3F">
        <w:trPr>
          <w:trHeight w:val="1361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X208330000</w:t>
            </w:r>
          </w:p>
        </w:tc>
        <w:tc>
          <w:tcPr>
            <w:tcW w:w="3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Оказание услуг (выполнение работ)</w:t>
            </w:r>
          </w:p>
        </w:tc>
        <w:tc>
          <w:tcPr>
            <w:tcW w:w="4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6B3F" w:rsidRDefault="005C556E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Реализованы мероприятия по поддержке производства национальных фильмов, направленных на укрепление духовно-нравственных ценностей, распространяемых в кинотеатрах, на телевидении и в информационнотелекоммуникационной сети "Интернет"</w:t>
            </w:r>
          </w:p>
        </w:tc>
      </w:tr>
    </w:tbl>
    <w:p w:rsidR="00D36B3F" w:rsidRDefault="005C556E">
      <w:pPr>
        <w:pStyle w:val="1"/>
        <w:numPr>
          <w:ilvl w:val="0"/>
          <w:numId w:val="0"/>
        </w:numPr>
        <w:spacing w:after="120"/>
        <w:ind w:left="-5"/>
      </w:pPr>
      <w:r>
        <w:t>Дополнительная информация о результате предоставления субсидии</w:t>
      </w:r>
    </w:p>
    <w:p w:rsidR="00D36B3F" w:rsidRDefault="005C556E">
      <w:pPr>
        <w:spacing w:after="0" w:line="238" w:lineRule="auto"/>
        <w:ind w:left="675" w:hanging="10"/>
        <w:jc w:val="left"/>
      </w:pPr>
      <w:r>
        <w:rPr>
          <w:sz w:val="19"/>
        </w:rPr>
        <w:t>Поддержка производства национальных фильмов, направленных на укрепление духовно-нравственных ценностей, распространяемых в кинотеатрах, на телевидении и в информационно-телекоммуникационной сет</w:t>
      </w:r>
      <w:r>
        <w:rPr>
          <w:sz w:val="19"/>
        </w:rPr>
        <w:t>и "Интернет" и соответствующих приоритетным темам государственной финансовой поддержки производства национальных фильмов,</w:t>
      </w:r>
    </w:p>
    <w:p w:rsidR="00D36B3F" w:rsidRDefault="005C556E">
      <w:pPr>
        <w:numPr>
          <w:ilvl w:val="0"/>
          <w:numId w:val="2"/>
        </w:numPr>
        <w:spacing w:after="64" w:line="216" w:lineRule="auto"/>
        <w:ind w:right="373" w:firstLine="0"/>
      </w:pPr>
      <w:r>
        <w:rPr>
          <w:sz w:val="19"/>
        </w:rPr>
        <w:t>утверждаемым приказом Минкультуры России, оказывается в соответствии с объемами государственной финансовой поддержки производства наци</w:t>
      </w:r>
      <w:r>
        <w:rPr>
          <w:sz w:val="19"/>
        </w:rPr>
        <w:t>ональных фильмов различных категорий (видов), ежегодно утверждаемыми приказом Минкультуры России</w:t>
      </w:r>
    </w:p>
    <w:p w:rsidR="00D36B3F" w:rsidRDefault="005C556E">
      <w:pPr>
        <w:spacing w:after="0" w:line="238" w:lineRule="auto"/>
        <w:ind w:left="675" w:hanging="10"/>
        <w:jc w:val="left"/>
      </w:pPr>
      <w:r>
        <w:rPr>
          <w:sz w:val="19"/>
        </w:rPr>
        <w:t>Поддержка производства национальных фильмов, направленных на укрепление духовно-нравственных ценностей, распространяемых в кинотеатрах, на телевидении и в инфо</w:t>
      </w:r>
      <w:r>
        <w:rPr>
          <w:sz w:val="19"/>
        </w:rPr>
        <w:t>рмационно-телекоммуникационной сети "Интернет" и соответствующих приоритетным темам государственной финансовой поддержки производства национальных фильмов,</w:t>
      </w:r>
    </w:p>
    <w:p w:rsidR="00D36B3F" w:rsidRDefault="005C556E">
      <w:pPr>
        <w:numPr>
          <w:ilvl w:val="0"/>
          <w:numId w:val="2"/>
        </w:numPr>
        <w:spacing w:after="64" w:line="216" w:lineRule="auto"/>
        <w:ind w:right="373" w:firstLine="0"/>
      </w:pPr>
      <w:r>
        <w:rPr>
          <w:sz w:val="19"/>
        </w:rPr>
        <w:t>утверждаемым приказом Минкультуры России, оказывается по направлениям: игровые, неигровые и анимацио</w:t>
      </w:r>
      <w:r>
        <w:rPr>
          <w:sz w:val="19"/>
        </w:rPr>
        <w:t>нные национальные фильмы в соответствии с статьей 8 Федерального закона от 22.08.1996 № 126-ФЗ "О государственной поддержке кинематографии Российской Федерации".</w:t>
      </w:r>
      <w:r>
        <w:br w:type="page"/>
      </w:r>
    </w:p>
    <w:p w:rsidR="00D36B3F" w:rsidRDefault="005C556E">
      <w:pPr>
        <w:pStyle w:val="1"/>
        <w:spacing w:after="179" w:line="265" w:lineRule="auto"/>
        <w:ind w:left="195" w:hanging="210"/>
      </w:pPr>
      <w:r>
        <w:rPr>
          <w:sz w:val="21"/>
        </w:rPr>
        <w:t>Направления финансирования</w:t>
      </w:r>
    </w:p>
    <w:p w:rsidR="00D36B3F" w:rsidRDefault="005C556E">
      <w:pPr>
        <w:spacing w:after="238" w:line="259" w:lineRule="auto"/>
        <w:ind w:left="0" w:firstLine="0"/>
        <w:jc w:val="left"/>
      </w:pPr>
      <w:r>
        <w:rPr>
          <w:b/>
          <w:sz w:val="19"/>
        </w:rPr>
        <w:t>Направления расходов, на финансовое обеспечение которых предоставл</w:t>
      </w:r>
      <w:r>
        <w:rPr>
          <w:b/>
          <w:sz w:val="19"/>
        </w:rPr>
        <w:t>яется субсидия</w:t>
      </w:r>
    </w:p>
    <w:p w:rsidR="00D36B3F" w:rsidRDefault="005C556E">
      <w:pPr>
        <w:numPr>
          <w:ilvl w:val="0"/>
          <w:numId w:val="3"/>
        </w:numPr>
        <w:spacing w:after="119" w:line="265" w:lineRule="auto"/>
        <w:ind w:right="4247" w:hanging="680"/>
        <w:jc w:val="left"/>
      </w:pPr>
      <w:r>
        <w:rPr>
          <w:sz w:val="19"/>
        </w:rPr>
        <w:t>Оказание услуг (выполнение работ)</w:t>
      </w:r>
    </w:p>
    <w:p w:rsidR="00D36B3F" w:rsidRDefault="005C556E">
      <w:pPr>
        <w:spacing w:after="3" w:line="265" w:lineRule="auto"/>
        <w:ind w:left="690" w:hanging="10"/>
        <w:jc w:val="left"/>
      </w:pPr>
      <w:r>
        <w:rPr>
          <w:sz w:val="19"/>
        </w:rPr>
        <w:t>производство национальных фильмов, соответствующих приоритетным темам государственной финансовой поддержки</w:t>
      </w:r>
    </w:p>
    <w:p w:rsidR="00D36B3F" w:rsidRDefault="005C556E">
      <w:pPr>
        <w:numPr>
          <w:ilvl w:val="0"/>
          <w:numId w:val="3"/>
        </w:numPr>
        <w:spacing w:after="466" w:line="265" w:lineRule="auto"/>
        <w:ind w:right="4247" w:hanging="680"/>
        <w:jc w:val="left"/>
      </w:pPr>
      <w:r>
        <w:rPr>
          <w:sz w:val="19"/>
        </w:rPr>
        <w:t>кинопроизводства</w:t>
      </w:r>
    </w:p>
    <w:p w:rsidR="00D36B3F" w:rsidRDefault="005C556E">
      <w:pPr>
        <w:pStyle w:val="1"/>
        <w:spacing w:after="520" w:line="265" w:lineRule="auto"/>
        <w:ind w:left="195" w:hanging="210"/>
      </w:pPr>
      <w:r>
        <w:rPr>
          <w:sz w:val="21"/>
        </w:rPr>
        <w:t>Условия заключения соглашения о предоставлении субсидии</w:t>
      </w:r>
    </w:p>
    <w:p w:rsidR="00D36B3F" w:rsidRDefault="005C556E">
      <w:pPr>
        <w:spacing w:after="550" w:line="265" w:lineRule="auto"/>
        <w:ind w:left="10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-10794</wp:posOffset>
                </wp:positionH>
                <wp:positionV relativeFrom="paragraph">
                  <wp:posOffset>-98404</wp:posOffset>
                </wp:positionV>
                <wp:extent cx="288036" cy="1296035"/>
                <wp:effectExtent l="0" t="0" r="0" b="0"/>
                <wp:wrapSquare wrapText="bothSides"/>
                <wp:docPr id="14495" name="Group 14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36" cy="1296035"/>
                          <a:chOff x="0" y="0"/>
                          <a:chExt cx="288036" cy="1296035"/>
                        </a:xfrm>
                      </wpg:grpSpPr>
                      <wps:wsp>
                        <wps:cNvPr id="574" name="Shape 574"/>
                        <wps:cNvSpPr/>
                        <wps:spPr>
                          <a:xfrm>
                            <a:off x="0" y="0"/>
                            <a:ext cx="288036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" h="288036">
                                <a:moveTo>
                                  <a:pt x="0" y="288036"/>
                                </a:moveTo>
                                <a:lnTo>
                                  <a:pt x="288036" y="288036"/>
                                </a:lnTo>
                                <a:lnTo>
                                  <a:pt x="2880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0" y="504063"/>
                            <a:ext cx="288036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" h="288036">
                                <a:moveTo>
                                  <a:pt x="0" y="288036"/>
                                </a:moveTo>
                                <a:lnTo>
                                  <a:pt x="288036" y="288036"/>
                                </a:lnTo>
                                <a:lnTo>
                                  <a:pt x="2880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50296" y="1059432"/>
                            <a:ext cx="195621" cy="180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21" h="180492">
                                <a:moveTo>
                                  <a:pt x="189296" y="0"/>
                                </a:moveTo>
                                <a:lnTo>
                                  <a:pt x="192458" y="3675"/>
                                </a:lnTo>
                                <a:lnTo>
                                  <a:pt x="195621" y="7351"/>
                                </a:lnTo>
                                <a:lnTo>
                                  <a:pt x="184776" y="16145"/>
                                </a:lnTo>
                                <a:cubicBezTo>
                                  <a:pt x="152199" y="42558"/>
                                  <a:pt x="107716" y="97494"/>
                                  <a:pt x="81209" y="144045"/>
                                </a:cubicBezTo>
                                <a:cubicBezTo>
                                  <a:pt x="71876" y="160434"/>
                                  <a:pt x="71188" y="161246"/>
                                  <a:pt x="60127" y="168938"/>
                                </a:cubicBezTo>
                                <a:cubicBezTo>
                                  <a:pt x="53838" y="173312"/>
                                  <a:pt x="47492" y="177746"/>
                                  <a:pt x="46026" y="178791"/>
                                </a:cubicBezTo>
                                <a:cubicBezTo>
                                  <a:pt x="43638" y="180492"/>
                                  <a:pt x="43218" y="180316"/>
                                  <a:pt x="41994" y="177099"/>
                                </a:cubicBezTo>
                                <a:cubicBezTo>
                                  <a:pt x="28305" y="141093"/>
                                  <a:pt x="17672" y="122448"/>
                                  <a:pt x="6228" y="114382"/>
                                </a:cubicBezTo>
                                <a:lnTo>
                                  <a:pt x="0" y="109991"/>
                                </a:lnTo>
                                <a:lnTo>
                                  <a:pt x="3845" y="105947"/>
                                </a:lnTo>
                                <a:cubicBezTo>
                                  <a:pt x="9258" y="100250"/>
                                  <a:pt x="17862" y="95469"/>
                                  <a:pt x="24663" y="94383"/>
                                </a:cubicBezTo>
                                <a:cubicBezTo>
                                  <a:pt x="30055" y="93521"/>
                                  <a:pt x="30890" y="93852"/>
                                  <a:pt x="36587" y="99103"/>
                                </a:cubicBezTo>
                                <a:cubicBezTo>
                                  <a:pt x="40305" y="102529"/>
                                  <a:pt x="45341" y="109731"/>
                                  <a:pt x="49394" y="117419"/>
                                </a:cubicBezTo>
                                <a:cubicBezTo>
                                  <a:pt x="53068" y="124389"/>
                                  <a:pt x="56254" y="130090"/>
                                  <a:pt x="56474" y="130090"/>
                                </a:cubicBezTo>
                                <a:cubicBezTo>
                                  <a:pt x="56692" y="130090"/>
                                  <a:pt x="59705" y="125847"/>
                                  <a:pt x="63170" y="120660"/>
                                </a:cubicBezTo>
                                <a:cubicBezTo>
                                  <a:pt x="91290" y="78553"/>
                                  <a:pt x="137983" y="32215"/>
                                  <a:pt x="176934" y="7762"/>
                                </a:cubicBezTo>
                                <a:lnTo>
                                  <a:pt x="189296" y="0"/>
                                </a:lnTo>
                                <a:close/>
                              </a:path>
                            </a:pathLst>
                          </a:custGeom>
                          <a:ln w="139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0" y="1007999"/>
                            <a:ext cx="288036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" h="288036">
                                <a:moveTo>
                                  <a:pt x="0" y="288036"/>
                                </a:moveTo>
                                <a:lnTo>
                                  <a:pt x="288036" y="288036"/>
                                </a:lnTo>
                                <a:lnTo>
                                  <a:pt x="2880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495" style="width:22.68pt;height:102.05pt;position:absolute;mso-position-horizontal-relative:text;mso-position-horizontal:absolute;margin-left:-0.85pt;mso-position-vertical-relative:text;margin-top:-7.74841pt;" coordsize="2880,12960">
                <v:shape id="Shape 574" style="position:absolute;width:2880;height:2880;left:0;top:0;" coordsize="288036,288036" path="m0,288036l288036,288036l288036,0l0,0x">
                  <v:stroke weight="0.65pt" endcap="square" joinstyle="miter" miterlimit="10" on="true" color="#000000"/>
                  <v:fill on="false" color="#000000" opacity="0"/>
                </v:shape>
                <v:shape id="Shape 577" style="position:absolute;width:2880;height:2880;left:0;top:5040;" coordsize="288036,288036" path="m0,288036l288036,288036l288036,0l0,0x">
                  <v:stroke weight="0.65pt" endcap="square" joinstyle="miter" miterlimit="10" on="true" color="#000000"/>
                  <v:fill on="false" color="#000000" opacity="0"/>
                </v:shape>
                <v:shape id="Shape 579" style="position:absolute;width:1956;height:1804;left:502;top:10594;" coordsize="195621,180492" path="m189296,0l192458,3675l195621,7351l184776,16145c152199,42558,107716,97494,81209,144045c71876,160434,71188,161246,60127,168938c53838,173312,47492,177746,46026,178791c43638,180492,43218,180316,41994,177099c28305,141093,17672,122448,6228,114382l0,109991l3845,105947c9258,100250,17862,95469,24663,94383c30055,93521,30890,93852,36587,99103c40305,102529,45341,109731,49394,117419c53068,124389,56254,130090,56474,130090c56692,130090,59705,125847,63170,120660c91290,78553,137983,32215,176934,7762l189296,0x">
                  <v:stroke weight="0.11pt" endcap="square" joinstyle="miter" miterlimit="10" on="true" color="#000000"/>
                  <v:fill on="true" color="#000000"/>
                </v:shape>
                <v:shape id="Shape 580" style="position:absolute;width:2880;height:2880;left:0;top:10079;" coordsize="288036,288036" path="m0,288036l288036,288036l288036,0l0,0x">
                  <v:stroke weight="0.65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19"/>
        </w:rPr>
        <w:t>Не требуется заключение соглашения</w:t>
      </w:r>
    </w:p>
    <w:p w:rsidR="00D36B3F" w:rsidRDefault="005C556E">
      <w:pPr>
        <w:spacing w:after="550" w:line="265" w:lineRule="auto"/>
        <w:ind w:left="10" w:hanging="10"/>
        <w:jc w:val="left"/>
      </w:pPr>
      <w:r>
        <w:rPr>
          <w:sz w:val="19"/>
        </w:rPr>
        <w:t>Заключение соглашения о предоставлении субсидии с привлечением иного юридического лица (агента)</w:t>
      </w:r>
    </w:p>
    <w:p w:rsidR="00D36B3F" w:rsidRDefault="005C556E">
      <w:pPr>
        <w:spacing w:after="550" w:line="265" w:lineRule="auto"/>
        <w:ind w:left="10" w:hanging="10"/>
        <w:jc w:val="left"/>
      </w:pPr>
      <w:r>
        <w:rPr>
          <w:sz w:val="19"/>
        </w:rPr>
        <w:t>Предусматривается проведение мониторинга достижения результатов</w:t>
      </w:r>
    </w:p>
    <w:p w:rsidR="00D36B3F" w:rsidRDefault="005C556E">
      <w:pPr>
        <w:spacing w:after="225" w:line="265" w:lineRule="auto"/>
        <w:ind w:left="10" w:hanging="10"/>
        <w:jc w:val="left"/>
      </w:pPr>
      <w:r>
        <w:rPr>
          <w:sz w:val="19"/>
        </w:rPr>
        <w:t>Основная отчетность</w:t>
      </w:r>
    </w:p>
    <w:p w:rsidR="00D36B3F" w:rsidRDefault="005C556E">
      <w:pPr>
        <w:spacing w:after="3" w:line="265" w:lineRule="auto"/>
        <w:ind w:left="10" w:hanging="10"/>
        <w:jc w:val="left"/>
      </w:pPr>
      <w:r>
        <w:rPr>
          <w:sz w:val="19"/>
        </w:rPr>
        <w:t>Получатель субсидии представляет:</w:t>
      </w:r>
    </w:p>
    <w:p w:rsidR="00D36B3F" w:rsidRDefault="005C556E">
      <w:pPr>
        <w:spacing w:after="568" w:line="265" w:lineRule="auto"/>
        <w:ind w:left="10" w:hanging="10"/>
        <w:jc w:val="left"/>
      </w:pPr>
      <w:r>
        <w:rPr>
          <w:sz w:val="19"/>
        </w:rPr>
        <w:t>а) отче</w:t>
      </w:r>
      <w:r>
        <w:rPr>
          <w:sz w:val="19"/>
        </w:rPr>
        <w:t>т о достижении значений результатов предоставления субсидий, а также характеристик результатов (при их установлении) (за исключением случаев, предусмотренных абзацем вторым пункта 44, абзацем вторым пункта 68, пунктом 70 Единых правил); б) отчет об осущест</w:t>
      </w:r>
      <w:r>
        <w:rPr>
          <w:sz w:val="19"/>
        </w:rPr>
        <w:t>влении расходов, источником финансового обеспечения которых является субсидия (в отношении субсидий, предоставляемых в порядке финансового обеспечения затрат в связи с производством (реализацией) товаров, выполнением работ, оказанием услуг);</w:t>
      </w:r>
    </w:p>
    <w:p w:rsidR="00D36B3F" w:rsidRDefault="005C556E">
      <w:pPr>
        <w:spacing w:after="115" w:line="265" w:lineRule="auto"/>
        <w:ind w:left="10" w:hanging="10"/>
        <w:jc w:val="left"/>
      </w:pPr>
      <w:r>
        <w:rPr>
          <w:sz w:val="19"/>
        </w:rPr>
        <w:t>Перечень допол</w:t>
      </w:r>
      <w:r>
        <w:rPr>
          <w:sz w:val="19"/>
        </w:rPr>
        <w:t>нительной отчетности, подлежащей предоставлению получателем субсидии:</w:t>
      </w:r>
    </w:p>
    <w:p w:rsidR="00D36B3F" w:rsidRDefault="005C556E">
      <w:pPr>
        <w:spacing w:after="3" w:line="265" w:lineRule="auto"/>
        <w:ind w:left="690" w:hanging="10"/>
        <w:jc w:val="left"/>
      </w:pPr>
      <w:r>
        <w:rPr>
          <w:sz w:val="19"/>
        </w:rPr>
        <w:t>отчет о реализации плана мероприятий по достижению результатов предоставления субсидии (контрольных точек) путем</w:t>
      </w:r>
    </w:p>
    <w:p w:rsidR="00D36B3F" w:rsidRDefault="005C556E">
      <w:pPr>
        <w:numPr>
          <w:ilvl w:val="0"/>
          <w:numId w:val="4"/>
        </w:numPr>
        <w:spacing w:after="3" w:line="265" w:lineRule="auto"/>
        <w:ind w:right="320" w:hanging="680"/>
        <w:jc w:val="left"/>
      </w:pPr>
      <w:r>
        <w:rPr>
          <w:sz w:val="19"/>
        </w:rPr>
        <w:t>использования государственной интегрированной информационной системы управления общественными финансами «Электронный бюджет»; финансовый отчет о целевом расходовании субсидии по форме ежеквартально, нарастающим итогом, на бумажном</w:t>
      </w:r>
    </w:p>
    <w:p w:rsidR="00D36B3F" w:rsidRDefault="005C556E">
      <w:pPr>
        <w:numPr>
          <w:ilvl w:val="0"/>
          <w:numId w:val="4"/>
        </w:numPr>
        <w:spacing w:after="3" w:line="265" w:lineRule="auto"/>
        <w:ind w:right="320" w:hanging="680"/>
        <w:jc w:val="left"/>
      </w:pPr>
      <w:r>
        <w:rPr>
          <w:sz w:val="19"/>
        </w:rPr>
        <w:t xml:space="preserve">носителе (для неигрового </w:t>
      </w:r>
      <w:r>
        <w:rPr>
          <w:sz w:val="19"/>
        </w:rPr>
        <w:t>кино, анимационных дебютов (выпускники), авторской анимации, полнометражных игровых дебютов (выпускники), детского и юношеского кино, в том числе анимационного); финансовый отчет о целевом расходовании субсидии и внебюджетных средств ежеквартально, нараста</w:t>
      </w:r>
      <w:r>
        <w:rPr>
          <w:sz w:val="19"/>
        </w:rPr>
        <w:t>ющим итогом, на</w:t>
      </w:r>
    </w:p>
    <w:p w:rsidR="00D36B3F" w:rsidRDefault="005C556E">
      <w:pPr>
        <w:numPr>
          <w:ilvl w:val="0"/>
          <w:numId w:val="4"/>
        </w:numPr>
        <w:spacing w:after="3" w:line="265" w:lineRule="auto"/>
        <w:ind w:right="320" w:hanging="680"/>
        <w:jc w:val="left"/>
      </w:pPr>
      <w:r>
        <w:rPr>
          <w:sz w:val="19"/>
        </w:rPr>
        <w:t>бумажном носителе (для анимационных иных дебютов, анимационных сериалов, полнометражных игровых фильмов, полнометражных иных игровых дебютов, завершения производства игрового полнометражного фильма); отчет о ходе реализации производства нац</w:t>
      </w:r>
      <w:r>
        <w:rPr>
          <w:sz w:val="19"/>
        </w:rPr>
        <w:t>ионального фильма ежеквартально в 1 (одном) экземпляре на бумажном 4. носителе с сопроводительным письмом; итоговый отчет о достижении значений результатов предоставления субсидии, размещаемый однократно по факту</w:t>
      </w:r>
    </w:p>
    <w:p w:rsidR="00D36B3F" w:rsidRDefault="005C556E">
      <w:pPr>
        <w:spacing w:after="3" w:line="265" w:lineRule="auto"/>
        <w:ind w:left="680" w:hanging="680"/>
        <w:jc w:val="left"/>
      </w:pPr>
      <w:r>
        <w:rPr>
          <w:sz w:val="19"/>
        </w:rPr>
        <w:t>5.</w:t>
      </w:r>
      <w:r>
        <w:rPr>
          <w:sz w:val="19"/>
        </w:rPr>
        <w:tab/>
      </w:r>
      <w:r>
        <w:rPr>
          <w:sz w:val="19"/>
        </w:rPr>
        <w:t>завершения производства фильма, путем использования государственной информационной системы управления общественными финансами «Электронный бюджет»;</w:t>
      </w:r>
    </w:p>
    <w:p w:rsidR="00D36B3F" w:rsidRDefault="00D36B3F">
      <w:pPr>
        <w:sectPr w:rsidR="00D36B3F">
          <w:pgSz w:w="11906" w:h="16838"/>
          <w:pgMar w:top="567" w:right="658" w:bottom="680" w:left="584" w:header="720" w:footer="720" w:gutter="0"/>
          <w:cols w:space="720"/>
        </w:sectPr>
      </w:pPr>
    </w:p>
    <w:p w:rsidR="00D36B3F" w:rsidRDefault="005C556E">
      <w:pPr>
        <w:spacing w:after="194"/>
        <w:ind w:left="550" w:right="540" w:hanging="10"/>
        <w:jc w:val="center"/>
      </w:pPr>
      <w:r>
        <w:t>Порядок расчета размера субсидии</w:t>
      </w:r>
    </w:p>
    <w:p w:rsidR="00D36B3F" w:rsidRDefault="005C556E">
      <w:pPr>
        <w:spacing w:after="51"/>
        <w:ind w:left="-15" w:firstLine="708"/>
      </w:pPr>
      <w:r>
        <w:t>Субсидии предоставляются в порядке, установленном данным реше</w:t>
      </w:r>
      <w:r>
        <w:t>нием, юридическим лицам, за исключением некоммерческих организаций, в целях финансового обеспечения расходов, связанных с производством национальных фильмов, направленных на укрепление духовно-нравственных ценностей, распространяемых в кинотеатрах, на теле</w:t>
      </w:r>
      <w:r>
        <w:t>видении и в информационно-телекоммуникационной сети «Интернет», и соответствующих приоритетным темам государственной финансовой поддержки производства национальных фильмов, утверждаемым приказом Минкультуры России.</w:t>
      </w:r>
    </w:p>
    <w:p w:rsidR="00D36B3F" w:rsidRDefault="005C556E">
      <w:pPr>
        <w:spacing w:after="51"/>
        <w:ind w:left="-15" w:firstLine="708"/>
      </w:pPr>
      <w:r>
        <w:t>Субсидии предоставляются исходя из лимито</w:t>
      </w:r>
      <w:r>
        <w:t>в бюджетных обязательств, доведенных до Минкультуры России в соответствии с законом о бюджете на финансовый год и плановый период, количественных показателей федерального проекта «Мы вместе (Воспитание гармонично развитой личности)» национального проекта «</w:t>
      </w:r>
      <w:r>
        <w:t>Молодежь и дети» и Объемов государственной финансовой поддержки производства национальных фильмов различных категорий (видов), ежегодно утверждаемых приказом Минкультуры России.</w:t>
      </w:r>
    </w:p>
    <w:p w:rsidR="00D36B3F" w:rsidRDefault="005C556E">
      <w:pPr>
        <w:spacing w:after="212"/>
        <w:ind w:left="-15" w:firstLine="708"/>
      </w:pPr>
      <w:r>
        <w:t>Субсидии предоставляются по итогам конкурсных отборов в соответствии с Правила</w:t>
      </w:r>
      <w:r>
        <w:t>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услуг, ра</w:t>
      </w:r>
      <w:r>
        <w:t>спространяющиеся на всех главных распорядителей бюджетных средств, утвержденными постановлением Правительства Российской Федерации от 25.10.2023 № 1781, на основании заявки участника отбора (получателя субсидии), содержащей запрашиваемый размер субсидии, и</w:t>
      </w:r>
      <w:r>
        <w:t xml:space="preserve">сходя из стоимости оказания услуг (выполнения работ) по производству национального фильма, направленного на укрепление духовно-нравственных ценностей, распространяемых в кинотеатрах, на телевидении и в информационно-телекоммуникационной сети «Интернет», и </w:t>
      </w:r>
      <w:r>
        <w:t>соответствующего приоритетным темам государственной финансовой поддержки производства национальных фильмов, утверждаемым приказом Минкультуры России.</w:t>
      </w:r>
    </w:p>
    <w:p w:rsidR="00D36B3F" w:rsidRDefault="005C556E">
      <w:pPr>
        <w:ind w:left="-15"/>
      </w:pPr>
      <w:r>
        <w:t>Размер субсидии, предоставляемой организации кинематографии на производство национального фильма (СУБ</w:t>
      </w:r>
      <w:r>
        <w:rPr>
          <w:vertAlign w:val="subscript"/>
        </w:rPr>
        <w:t>i</w:t>
      </w:r>
      <w:r>
        <w:t>), о</w:t>
      </w:r>
      <w:r>
        <w:t>пределяется по следующей формуле:</w:t>
      </w:r>
    </w:p>
    <w:p w:rsidR="00D36B3F" w:rsidRDefault="005C556E">
      <w:pPr>
        <w:spacing w:after="474" w:line="259" w:lineRule="auto"/>
        <w:ind w:left="72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3177000</wp:posOffset>
                </wp:positionH>
                <wp:positionV relativeFrom="paragraph">
                  <wp:posOffset>84160</wp:posOffset>
                </wp:positionV>
                <wp:extent cx="539980" cy="8001"/>
                <wp:effectExtent l="0" t="0" r="0" b="0"/>
                <wp:wrapNone/>
                <wp:docPr id="14053" name="Group 14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980" cy="8001"/>
                          <a:chOff x="0" y="0"/>
                          <a:chExt cx="539980" cy="8001"/>
                        </a:xfrm>
                      </wpg:grpSpPr>
                      <wps:wsp>
                        <wps:cNvPr id="683" name="Shape 683"/>
                        <wps:cNvSpPr/>
                        <wps:spPr>
                          <a:xfrm>
                            <a:off x="0" y="0"/>
                            <a:ext cx="539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80">
                                <a:moveTo>
                                  <a:pt x="0" y="0"/>
                                </a:moveTo>
                                <a:lnTo>
                                  <a:pt x="539980" y="0"/>
                                </a:lnTo>
                              </a:path>
                            </a:pathLst>
                          </a:custGeom>
                          <a:ln w="800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053" style="width:42.5181pt;height:0.62997pt;position:absolute;z-index:4;mso-position-horizontal-relative:text;mso-position-horizontal:absolute;margin-left:250.158pt;mso-position-vertical-relative:text;margin-top:6.62674pt;" coordsize="5399,80">
                <v:shape id="Shape 683" style="position:absolute;width:5399;height:0;left:0;top:0;" coordsize="539980,0" path="m0,0l539980,0">
                  <v:stroke weight="0.6299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</w:rPr>
        <w:t>СУБ</w:t>
      </w:r>
      <w:r>
        <w:rPr>
          <w:rFonts w:ascii="Calibri" w:eastAsia="Calibri" w:hAnsi="Calibri" w:cs="Calibri"/>
          <w:sz w:val="21"/>
        </w:rPr>
        <w:t>𝑖</w:t>
      </w:r>
      <w:r>
        <w:rPr>
          <w:rFonts w:ascii="Calibri" w:eastAsia="Calibri" w:hAnsi="Calibri" w:cs="Calibri"/>
          <w:sz w:val="21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z w:val="21"/>
        </w:rPr>
        <w:t>СУБ∑</w:t>
      </w:r>
      <w:r>
        <w:rPr>
          <w:rFonts w:ascii="Calibri" w:eastAsia="Calibri" w:hAnsi="Calibri" w:cs="Calibri"/>
          <w:sz w:val="18"/>
        </w:rPr>
        <w:t>𝑖</w:t>
      </w:r>
      <w:r>
        <w:rPr>
          <w:rFonts w:ascii="Calibri" w:eastAsia="Calibri" w:hAnsi="Calibri" w:cs="Calibri"/>
          <w:sz w:val="21"/>
        </w:rPr>
        <w:t xml:space="preserve"> × З</w:t>
      </w:r>
      <w:r>
        <w:rPr>
          <w:rFonts w:ascii="Calibri" w:eastAsia="Calibri" w:hAnsi="Calibri" w:cs="Calibri"/>
          <w:sz w:val="18"/>
        </w:rPr>
        <w:t>𝑖</w:t>
      </w:r>
      <w:r>
        <w:rPr>
          <w:rFonts w:ascii="Calibri" w:eastAsia="Calibri" w:hAnsi="Calibri" w:cs="Calibri"/>
          <w:sz w:val="21"/>
        </w:rPr>
        <w:t>З</w:t>
      </w:r>
      <w:r>
        <w:rPr>
          <w:rFonts w:ascii="Calibri" w:eastAsia="Calibri" w:hAnsi="Calibri" w:cs="Calibri"/>
          <w:sz w:val="18"/>
        </w:rPr>
        <w:t>𝑖</w:t>
      </w:r>
      <w:r>
        <w:rPr>
          <w:rFonts w:ascii="Calibri" w:eastAsia="Calibri" w:hAnsi="Calibri" w:cs="Calibri"/>
        </w:rPr>
        <w:t xml:space="preserve"> </w:t>
      </w:r>
      <w:r>
        <w:t>,</w:t>
      </w:r>
    </w:p>
    <w:p w:rsidR="00D36B3F" w:rsidRDefault="005C556E">
      <w:pPr>
        <w:ind w:left="709" w:firstLine="0"/>
      </w:pPr>
      <w:r>
        <w:t>где:</w:t>
      </w:r>
    </w:p>
    <w:p w:rsidR="00D36B3F" w:rsidRDefault="005C556E">
      <w:pPr>
        <w:ind w:left="-15" w:firstLine="709"/>
      </w:pPr>
      <w:r>
        <w:t>СУБ – объем лимитов бюджетных обязательств, доведенных до Минкультуры России в соответствии с законом о бюджете на финансовый год и плановый период;</w:t>
      </w:r>
    </w:p>
    <w:p w:rsidR="00D36B3F" w:rsidRDefault="005C556E">
      <w:pPr>
        <w:spacing w:after="516"/>
        <w:ind w:left="-15" w:firstLine="709"/>
      </w:pPr>
      <w:r>
        <w:t>З</w:t>
      </w:r>
      <w:r>
        <w:rPr>
          <w:vertAlign w:val="subscript"/>
        </w:rPr>
        <w:t xml:space="preserve">i </w:t>
      </w:r>
      <w:r>
        <w:t>– запрашиваемый размер субсидии i-й организацией кинематографии в целях производства национального фильма.</w:t>
      </w:r>
    </w:p>
    <w:p w:rsidR="00D36B3F" w:rsidRDefault="005C556E">
      <w:pPr>
        <w:spacing w:after="169"/>
        <w:ind w:left="-15"/>
      </w:pPr>
      <w:r>
        <w:t>Размер субсидии, предоставляемой на производство национального фильма, не может превышать запрашиваемый организацией кинематографии размер субсидии в</w:t>
      </w:r>
      <w:r>
        <w:t xml:space="preserve"> целях производства национального фильма.</w:t>
      </w:r>
    </w:p>
    <w:p w:rsidR="00D36B3F" w:rsidRDefault="005C556E">
      <w:pPr>
        <w:ind w:left="-15"/>
      </w:pPr>
      <w:r>
        <w:t>Размер субсидии, предоставляемой на производство национального фильма, может быть уменьшен относительно размера, заявленного организацией кинематографии в целях производства национального фильма.</w:t>
      </w:r>
      <w:r>
        <w:br w:type="page"/>
      </w:r>
    </w:p>
    <w:p w:rsidR="00D36B3F" w:rsidRDefault="005C556E">
      <w:pPr>
        <w:spacing w:after="0" w:line="238" w:lineRule="auto"/>
        <w:ind w:left="625" w:firstLine="582"/>
        <w:jc w:val="left"/>
      </w:pPr>
      <w:r>
        <w:t>Штрафные санкции,</w:t>
      </w:r>
      <w:r>
        <w:t xml:space="preserve"> применяемые к получателям субсидий на поддержку производства национальных фильмов, направленных на укрепление духовно-нравственных ценностей, распространяемых в</w:t>
      </w:r>
    </w:p>
    <w:p w:rsidR="00D36B3F" w:rsidRDefault="005C556E">
      <w:pPr>
        <w:ind w:left="246" w:firstLine="0"/>
      </w:pPr>
      <w:r>
        <w:t>кинотеатрах, на телевидении и в информационно-телекоммуникационной</w:t>
      </w:r>
    </w:p>
    <w:p w:rsidR="00D36B3F" w:rsidRDefault="005C556E">
      <w:pPr>
        <w:spacing w:after="530"/>
        <w:ind w:left="45" w:right="36" w:hanging="10"/>
        <w:jc w:val="center"/>
      </w:pPr>
      <w:r>
        <w:t>сети «Интернет» и соответст</w:t>
      </w:r>
      <w:r>
        <w:t>вующих приоритетным темам государственной финансовой поддержки производства национальных фильмов, утверждаемым приказом Минкультуры России.</w:t>
      </w:r>
    </w:p>
    <w:p w:rsidR="00D36B3F" w:rsidRDefault="005C556E">
      <w:pPr>
        <w:ind w:left="-15"/>
      </w:pPr>
      <w:r>
        <w:t>К получателю субсидии применяются штрафные санкции, в том числе пени, в случае нарушения получателем субсидии сроков</w:t>
      </w:r>
      <w:r>
        <w:t xml:space="preserve"> выполнения обязательств, установленных календарно-постановочным планом и следующих условий соглашения о предоставлении субсидии:</w:t>
      </w:r>
    </w:p>
    <w:p w:rsidR="00D36B3F" w:rsidRDefault="005C556E">
      <w:pPr>
        <w:numPr>
          <w:ilvl w:val="0"/>
          <w:numId w:val="5"/>
        </w:numPr>
      </w:pPr>
      <w:r>
        <w:t>представление в Минкультуры России с сопроводительным письмом на видеоносителе аниматика в течение 7 (семи) рабочих дней со дн</w:t>
      </w:r>
      <w:r>
        <w:t>я завершения подготовительного периода (для анимационных авторских фильмов);</w:t>
      </w:r>
    </w:p>
    <w:p w:rsidR="00D36B3F" w:rsidRDefault="005C556E">
      <w:pPr>
        <w:numPr>
          <w:ilvl w:val="0"/>
          <w:numId w:val="5"/>
        </w:numPr>
      </w:pPr>
      <w:r>
        <w:t>представление в Минкультуры России с сопроводительным письмом постановочного плана по итогам окончания подготовительного периода в прошитом и/или сброшюрованном виде в архивном ко</w:t>
      </w:r>
      <w:r>
        <w:t>робе (для игровых фильмов);</w:t>
      </w:r>
    </w:p>
    <w:p w:rsidR="00D36B3F" w:rsidRDefault="005C556E">
      <w:pPr>
        <w:numPr>
          <w:ilvl w:val="0"/>
          <w:numId w:val="5"/>
        </w:numPr>
      </w:pPr>
      <w:r>
        <w:t>представление в Минкультуры России с сопроводительным письмом ежеквартального финансового отчета о целевом расходовании субсидии нарастающим итогом на бумажном носителе не позднее 10 (десятого) числа месяца, следующего за отчетн</w:t>
      </w:r>
      <w:r>
        <w:t>ым кварталом (неигровые фильмы, анимационные дебютные фильмы (выпускники), анимационные авторские фильмы, полнометражные дебютные игровые фильмы (выпускники), полнометражные игровые фильмы для детей и юношества);</w:t>
      </w:r>
    </w:p>
    <w:p w:rsidR="00D36B3F" w:rsidRDefault="005C556E">
      <w:pPr>
        <w:numPr>
          <w:ilvl w:val="0"/>
          <w:numId w:val="5"/>
        </w:numPr>
      </w:pPr>
      <w:r>
        <w:t>представление в Минкультуры России с сопров</w:t>
      </w:r>
      <w:r>
        <w:t>одительным письмом ежеквартального финансового отчета о целевом расходовании субсидии и внебюджетных средств нарастающим итогом на бумажном носителе не позднее 10 (десятого) числа месяца, следующего за отчетным кварталом (анимационные иные дебюты, анимацио</w:t>
      </w:r>
      <w:r>
        <w:t>нные сериалы, полнометражные игровые фильмы, полнометражные иные игровые дебюты, завершение производства игрового полнометражного фильма</w:t>
      </w:r>
      <w:r>
        <w:rPr>
          <w:sz w:val="29"/>
        </w:rPr>
        <w:t>)</w:t>
      </w:r>
      <w:r>
        <w:t>;</w:t>
      </w:r>
    </w:p>
    <w:p w:rsidR="00D36B3F" w:rsidRDefault="005C556E">
      <w:pPr>
        <w:numPr>
          <w:ilvl w:val="0"/>
          <w:numId w:val="5"/>
        </w:numPr>
      </w:pPr>
      <w:r>
        <w:t>представление в Минкультуры России на утверждение отчета о расходах, источником финансового обеспечения которых являе</w:t>
      </w:r>
      <w:r>
        <w:t>тся субсидия, ежеквартально нарастающим итогом путем использования государственной интегрированной информационной системы управления общественными финансами «Электронный бюджет» в течение 10 (десяти) рабочих дней, следующих за отчетным кварталом;</w:t>
      </w:r>
    </w:p>
    <w:p w:rsidR="00D36B3F" w:rsidRDefault="005C556E">
      <w:pPr>
        <w:numPr>
          <w:ilvl w:val="0"/>
          <w:numId w:val="5"/>
        </w:numPr>
      </w:pPr>
      <w:r>
        <w:t>представл</w:t>
      </w:r>
      <w:r>
        <w:t>ение в Минкультуры России на утверждение отчета о достижении значений результатов предоставления субсидии, размещаемого ежегодно нарастающим итогом путем использования государственной информационной системы управления общественными финансами «Электронный б</w:t>
      </w:r>
      <w:r>
        <w:t>юджет» в течение 10 (десяти) рабочих дней, следующих за отчетным кварталом;</w:t>
      </w:r>
    </w:p>
    <w:p w:rsidR="00D36B3F" w:rsidRDefault="005C556E">
      <w:pPr>
        <w:numPr>
          <w:ilvl w:val="0"/>
          <w:numId w:val="5"/>
        </w:numPr>
      </w:pPr>
      <w:r>
        <w:t>представление в Минкультуры России с сопроводительным письмом на видеоносителе завершенный производством фильм в течение 10 (десяти) рабочих дней со дня завершения монтажно-тониров</w:t>
      </w:r>
      <w:r>
        <w:t>очного периода (для неигровых и анимационных фильмов);</w:t>
      </w:r>
    </w:p>
    <w:p w:rsidR="00D36B3F" w:rsidRDefault="005C556E">
      <w:pPr>
        <w:numPr>
          <w:ilvl w:val="0"/>
          <w:numId w:val="5"/>
        </w:numPr>
      </w:pPr>
      <w:r>
        <w:t>представление в Минкультуры России с сопроводительным письмом на видеоносителе копии завершенного производством фильма в течение 7 (семи) рабочих дней со дня завершения монтажно-тонировочного периода (</w:t>
      </w:r>
      <w:r>
        <w:t>для игровых фильмов);</w:t>
      </w:r>
    </w:p>
    <w:p w:rsidR="00D36B3F" w:rsidRDefault="005C556E">
      <w:pPr>
        <w:numPr>
          <w:ilvl w:val="0"/>
          <w:numId w:val="5"/>
        </w:numPr>
      </w:pPr>
      <w:r>
        <w:t>представление в Минкультуры России с сопроводительным письмом акта Российского государственного архива кинофотодокументов о приемке на постоянное хранение исходных материалов фильма в течение 20 (двадцати) рабочих дней с даты сдачи фи</w:t>
      </w:r>
      <w:r>
        <w:t>льма в архив (для неигровых фильмов);</w:t>
      </w:r>
    </w:p>
    <w:p w:rsidR="00D36B3F" w:rsidRDefault="005C556E">
      <w:pPr>
        <w:numPr>
          <w:ilvl w:val="0"/>
          <w:numId w:val="5"/>
        </w:numPr>
      </w:pPr>
      <w:r>
        <w:t>представление в Минкультуры России с сопроводительным письмом акта Государственного Фонда кинофильмов Российской Федерации о приемке на постоянное хранение исходных материалов фильма в течение 7 (семи) рабочих дней с д</w:t>
      </w:r>
      <w:r>
        <w:t>аты его получения (для анимационных и игровых фильмов);</w:t>
      </w:r>
    </w:p>
    <w:p w:rsidR="00D36B3F" w:rsidRDefault="005C556E">
      <w:pPr>
        <w:numPr>
          <w:ilvl w:val="0"/>
          <w:numId w:val="5"/>
        </w:numPr>
      </w:pPr>
      <w:r>
        <w:t>подписание акта сдачи-приемки выполненных работ (Приложение к соглашению) в течение 10 (десяти) рабочих дней со дня его представления в Министерство (для неигровых и анимационных фильмов);</w:t>
      </w:r>
    </w:p>
    <w:p w:rsidR="00D36B3F" w:rsidRDefault="005C556E">
      <w:pPr>
        <w:numPr>
          <w:ilvl w:val="0"/>
          <w:numId w:val="5"/>
        </w:numPr>
      </w:pPr>
      <w:r>
        <w:t xml:space="preserve">подписание </w:t>
      </w:r>
      <w:r>
        <w:t>акта сдачи-приемки выполненных работ (Приложение к соглашению) в течение 7 (семи) рабочих дней со дня представления в Министерство на видеоносителе копии завершенного производством фильма с субтитрами на английском языке (для игрового фильма).</w:t>
      </w:r>
    </w:p>
    <w:p w:rsidR="00D36B3F" w:rsidRDefault="005C556E">
      <w:pPr>
        <w:ind w:left="-15" w:firstLine="708"/>
      </w:pPr>
      <w:r>
        <w:t>Минкультуры России направляет получателю субсидии требование об уплате штрафных санкций, в том числе пеней:</w:t>
      </w:r>
    </w:p>
    <w:p w:rsidR="00D36B3F" w:rsidRDefault="005C556E">
      <w:pPr>
        <w:ind w:left="-15" w:firstLine="708"/>
      </w:pPr>
      <w:r>
        <w:t>штраф в размере 0,1% суммы предоставленной субсидии; пени начисляются за каждый день просрочки исполнения обязательств, начиная со дня, следующего п</w:t>
      </w:r>
      <w:r>
        <w:t xml:space="preserve">осле дня исполнения срока обязательств, установленных календарно-постановочным планом и условиями соглашения о предоставлении субсидии, в размере одной трехсотшестидесятой ключевой ставки Центрального банка Российской Федерации, действующей на дату начала </w:t>
      </w:r>
      <w:r>
        <w:t>начисления пени, от суммы субсидии.</w:t>
      </w:r>
    </w:p>
    <w:p w:rsidR="00D36B3F" w:rsidRDefault="005C556E">
      <w:pPr>
        <w:ind w:left="-15" w:firstLine="708"/>
      </w:pPr>
      <w:r>
        <w:t>Требования об уплате штрафных санкций, в том числе пеней, не применяются в случае, если соблюдение условий обязательств, установленных календарно-постановочным планом и условиями соглашения о предоставлении субсидии, ока</w:t>
      </w:r>
      <w:r>
        <w:t>залось невозможным вследствие обстоятельств непреодолимой силы, предусмотренных соглашением.</w:t>
      </w:r>
    </w:p>
    <w:p w:rsidR="00D36B3F" w:rsidRDefault="005C556E">
      <w:pPr>
        <w:ind w:left="-15" w:firstLine="708"/>
      </w:pPr>
      <w:r>
        <w:t xml:space="preserve">В случае недостижения значений результатов предоставления субсидии на поддержку производства национальных фильмов, направленных на укрепление духовно-нравственных </w:t>
      </w:r>
      <w:r>
        <w:t xml:space="preserve">ценностей, распространяемых в кинотеатрах, на телевидении и в информационно-телекоммуникационной сети «Интернет» и соответствующих приоритетным темам государственной финансовой поддержки производства национальных фильмов, утверждаемым приказом Минкультуры </w:t>
      </w:r>
      <w:r>
        <w:t>России, предусмотренных соглашением, выявленных в том числе по фактам проверок, проведенных Минкультуры России и (или) органом государственного финансового контроля, получателем субсидии осуществляется возврат субсидии в полном объеме в бюджет, из которого</w:t>
      </w:r>
      <w:r>
        <w:t xml:space="preserve"> предоставлена субсидия, а также уплачиваются пени в размере одной трехсотшестидесятой ключевой ставки Центрального банка Российской Федерации, действующей на дату начала начисления пени, начисляемых со дня поступления средств субсидии на счет получателя с</w:t>
      </w:r>
      <w:r>
        <w:t>убсидии до дня возврата средств субсидии, от суммы предоставленной субсидии.</w:t>
      </w:r>
    </w:p>
    <w:p w:rsidR="00D36B3F" w:rsidRDefault="005C556E">
      <w:pPr>
        <w:ind w:left="-15" w:firstLine="708"/>
      </w:pPr>
      <w:r>
        <w:t>В случае выявления неизрасходованного остатка средств субсидии при достижении значений результата предоставления субсидии получатель субсидии обязуется вернуть неизрасходованные с</w:t>
      </w:r>
      <w:r>
        <w:t>редства субсидии в бюджет, из которого предоставлена субсидия, а также уплатить пени в размере одной трехсотшестидесятой ключевой ставки Центрального банка Российской Федерации, действующей на дату начала начисления пени, начисляемых со дня поступления сре</w:t>
      </w:r>
      <w:r>
        <w:t>дств субсидии на счет получателя субсидии до дня возврата средств субсидии, от неизрасходованных средств субсидии.</w:t>
      </w:r>
      <w:r>
        <w:br w:type="page"/>
      </w:r>
    </w:p>
    <w:p w:rsidR="00D36B3F" w:rsidRDefault="005C556E">
      <w:pPr>
        <w:spacing w:after="297"/>
        <w:ind w:left="550" w:hanging="10"/>
        <w:jc w:val="center"/>
      </w:pPr>
      <w:r>
        <w:t>Иная информация</w:t>
      </w:r>
    </w:p>
    <w:p w:rsidR="00D36B3F" w:rsidRDefault="005C556E">
      <w:pPr>
        <w:spacing w:after="52"/>
        <w:ind w:left="-15"/>
      </w:pPr>
      <w:r>
        <w:t>Получатель субсидии в соответствии с календарно-постановочным планом, являющимся неотъемлемой частью соглашения, заключенног</w:t>
      </w:r>
      <w:r>
        <w:t xml:space="preserve">о Минкультуры России с получателем субсидии на поддержку производства национального фильма, направленного на укрепление духовно-нравственных ценностей, распространяемых в кинотеатрах, на телевидении и в информационно-телекоммуникационной сети «Интернет» и </w:t>
      </w:r>
      <w:r>
        <w:t>соответствующего приоритетным темам государственной финансовой поддержки производства национальных фильмов, утверждаемым приказом Минкультуры России, по итогам выполнения работ по производству игрового национального фильма, обязуется предоставить в Минкуль</w:t>
      </w:r>
      <w:r>
        <w:t>туры России: генеральную смету; акт сдачи-приемки выполненных работ на бумажном носителе, с указанием перечня работ и организаций, привлеченных для выполнения работ по производству национального фильма, актов сдачи-приемки работ и/или платежно-расчетных до</w:t>
      </w:r>
      <w:r>
        <w:t>кументов, отчета о прохождении студентами, обучающимися в образовательных организациях высшего образования, реализующих образовательные программы в области кино и телевидения, практики за весь период производства национального фильма.</w:t>
      </w:r>
    </w:p>
    <w:p w:rsidR="00D36B3F" w:rsidRDefault="005C556E">
      <w:pPr>
        <w:spacing w:after="43"/>
        <w:ind w:left="-15"/>
      </w:pPr>
      <w:r>
        <w:t>Получатель субсидии в</w:t>
      </w:r>
      <w:r>
        <w:t xml:space="preserve"> соответствии с календарно-постановочным планом, являющимся неотъемлемой частью соглашения, заключенного Минкультуры России с получателем субсидии на поддержку производства национального фильма, направленного на укрепление духовно-нравственных ценностей, р</w:t>
      </w:r>
      <w:r>
        <w:t xml:space="preserve">аспространяемых в кинотеатрах, на телевидении и в информационно-телекоммуникационной сети «Интернет» и соответствующего приоритетным темам государственной финансовой поддержки производства национальных фильмов, утверждаемым приказом Минкультуры России, по </w:t>
      </w:r>
      <w:r>
        <w:t>итогам выполнения работ по производству неигрового или анимационного национального фильма обязуется предоставить в Минкультуры России акт сдачи-приемки выполненных работ на бумажном носителе, с указанием перечня работ и организаций, привлеченных для выполн</w:t>
      </w:r>
      <w:r>
        <w:t>ения работ по производству национального фильма, актов сдачи-приемки работ и/или платежно-расчетных документов.</w:t>
      </w:r>
    </w:p>
    <w:p w:rsidR="00D36B3F" w:rsidRDefault="00D36B3F">
      <w:pPr>
        <w:sectPr w:rsidR="00D36B3F">
          <w:pgSz w:w="11906" w:h="16838"/>
          <w:pgMar w:top="1192" w:right="850" w:bottom="1216" w:left="1701" w:header="720" w:footer="720" w:gutter="0"/>
          <w:cols w:space="720"/>
        </w:sectPr>
      </w:pPr>
    </w:p>
    <w:p w:rsidR="00D36B3F" w:rsidRDefault="005C556E">
      <w:pPr>
        <w:spacing w:after="0" w:line="238" w:lineRule="auto"/>
        <w:ind w:left="0" w:right="8421" w:firstLine="0"/>
        <w:jc w:val="left"/>
      </w:pPr>
      <w:r>
        <w:rPr>
          <w:sz w:val="21"/>
        </w:rPr>
        <w:t>Руководитель (уполномоченное лицо)</w:t>
      </w:r>
    </w:p>
    <w:p w:rsidR="00D36B3F" w:rsidRDefault="005C556E">
      <w:pPr>
        <w:spacing w:after="55" w:line="259" w:lineRule="auto"/>
        <w:ind w:left="1797" w:right="-14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15940" cy="8255"/>
                <wp:effectExtent l="0" t="0" r="0" b="0"/>
                <wp:docPr id="15564" name="Group 15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8255"/>
                          <a:chOff x="0" y="0"/>
                          <a:chExt cx="5615940" cy="8255"/>
                        </a:xfrm>
                      </wpg:grpSpPr>
                      <wps:wsp>
                        <wps:cNvPr id="908" name="Shape 908"/>
                        <wps:cNvSpPr/>
                        <wps:spPr>
                          <a:xfrm>
                            <a:off x="0" y="0"/>
                            <a:ext cx="158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944">
                                <a:moveTo>
                                  <a:pt x="0" y="0"/>
                                </a:moveTo>
                                <a:lnTo>
                                  <a:pt x="1583944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6969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" name="Shape 910"/>
                        <wps:cNvSpPr/>
                        <wps:spPr>
                          <a:xfrm>
                            <a:off x="1799971" y="0"/>
                            <a:ext cx="2375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5916">
                                <a:moveTo>
                                  <a:pt x="0" y="0"/>
                                </a:moveTo>
                                <a:lnTo>
                                  <a:pt x="2375916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6969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2" name="Shape 912"/>
                        <wps:cNvSpPr/>
                        <wps:spPr>
                          <a:xfrm>
                            <a:off x="4319905" y="0"/>
                            <a:ext cx="1296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6035">
                                <a:moveTo>
                                  <a:pt x="0" y="0"/>
                                </a:moveTo>
                                <a:lnTo>
                                  <a:pt x="1296035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6969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64" style="width:442.2pt;height:0.65pt;mso-position-horizontal-relative:char;mso-position-vertical-relative:line" coordsize="56159,82">
                <v:shape id="Shape 908" style="position:absolute;width:15839;height:0;left:0;top:0;" coordsize="1583944,0" path="m0,0l1583944,0">
                  <v:stroke weight="0.65pt" endcap="square" joinstyle="miter" miterlimit="10" on="true" color="#696969"/>
                  <v:fill on="false" color="#000000" opacity="0"/>
                </v:shape>
                <v:shape id="Shape 910" style="position:absolute;width:23759;height:0;left:17999;top:0;" coordsize="2375916,0" path="m0,0l2375916,0">
                  <v:stroke weight="0.65pt" endcap="square" joinstyle="miter" miterlimit="10" on="true" color="#696969"/>
                  <v:fill on="false" color="#000000" opacity="0"/>
                </v:shape>
                <v:shape id="Shape 912" style="position:absolute;width:12960;height:0;left:43199;top:0;" coordsize="1296035,0" path="m0,0l1296035,0">
                  <v:stroke weight="0.65pt" endcap="square" joinstyle="miter" miterlimit="10" on="true" color="#696969"/>
                  <v:fill on="false" color="#000000" opacity="0"/>
                </v:shape>
              </v:group>
            </w:pict>
          </mc:Fallback>
        </mc:AlternateContent>
      </w:r>
    </w:p>
    <w:p w:rsidR="00D36B3F" w:rsidRDefault="005C556E">
      <w:pPr>
        <w:spacing w:after="0" w:line="591" w:lineRule="auto"/>
        <w:ind w:left="3061" w:hanging="517"/>
        <w:jc w:val="left"/>
      </w:pPr>
      <w:r>
        <w:rPr>
          <w:sz w:val="19"/>
        </w:rPr>
        <w:t>(должность)</w:t>
      </w:r>
      <w:r>
        <w:rPr>
          <w:sz w:val="19"/>
        </w:rPr>
        <w:tab/>
        <w:t>(подпись)</w:t>
      </w:r>
      <w:r>
        <w:rPr>
          <w:sz w:val="19"/>
        </w:rPr>
        <w:tab/>
        <w:t>(фамилия, инициалы) г.</w:t>
      </w:r>
    </w:p>
    <w:p w:rsidR="00D36B3F" w:rsidRDefault="005C556E">
      <w:pPr>
        <w:spacing w:after="0" w:line="259" w:lineRule="auto"/>
        <w:ind w:left="9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71980" cy="8255"/>
                <wp:effectExtent l="0" t="0" r="0" b="0"/>
                <wp:docPr id="15573" name="Group 15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1980" cy="8255"/>
                          <a:chOff x="0" y="0"/>
                          <a:chExt cx="1871980" cy="8255"/>
                        </a:xfrm>
                      </wpg:grpSpPr>
                      <wps:wsp>
                        <wps:cNvPr id="916" name="Shape 916"/>
                        <wps:cNvSpPr/>
                        <wps:spPr>
                          <a:xfrm>
                            <a:off x="0" y="0"/>
                            <a:ext cx="215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>
                                <a:moveTo>
                                  <a:pt x="0" y="0"/>
                                </a:moveTo>
                                <a:lnTo>
                                  <a:pt x="215900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" name="Shape 917"/>
                        <wps:cNvSpPr/>
                        <wps:spPr>
                          <a:xfrm>
                            <a:off x="287909" y="0"/>
                            <a:ext cx="1080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08">
                                <a:moveTo>
                                  <a:pt x="0" y="0"/>
                                </a:moveTo>
                                <a:lnTo>
                                  <a:pt x="1080008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8" name="Shape 918"/>
                        <wps:cNvSpPr/>
                        <wps:spPr>
                          <a:xfrm>
                            <a:off x="1439926" y="0"/>
                            <a:ext cx="432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4">
                                <a:moveTo>
                                  <a:pt x="0" y="0"/>
                                </a:moveTo>
                                <a:lnTo>
                                  <a:pt x="432054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73" style="width:147.4pt;height:0.65pt;mso-position-horizontal-relative:char;mso-position-vertical-relative:line" coordsize="18719,82">
                <v:shape id="Shape 916" style="position:absolute;width:2159;height:0;left:0;top:0;" coordsize="215900,0" path="m0,0l215900,0">
                  <v:stroke weight="0.65pt" endcap="square" joinstyle="miter" miterlimit="10" on="true" color="#000000"/>
                  <v:fill on="false" color="#000000" opacity="0"/>
                </v:shape>
                <v:shape id="Shape 917" style="position:absolute;width:10800;height:0;left:2879;top:0;" coordsize="1080008,0" path="m0,0l1080008,0">
                  <v:stroke weight="0.65pt" endcap="square" joinstyle="miter" miterlimit="10" on="true" color="#000000"/>
                  <v:fill on="false" color="#000000" opacity="0"/>
                </v:shape>
                <v:shape id="Shape 918" style="position:absolute;width:4320;height:0;left:14399;top:0;" coordsize="432054,0" path="m0,0l432054,0">
                  <v:stroke weight="0.6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sectPr w:rsidR="00D36B3F">
      <w:pgSz w:w="11906" w:h="16838"/>
      <w:pgMar w:top="1440" w:right="821" w:bottom="1440" w:left="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C40CC"/>
    <w:multiLevelType w:val="hybridMultilevel"/>
    <w:tmpl w:val="39E2FFB4"/>
    <w:lvl w:ilvl="0" w:tplc="2022372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55E65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83837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E948D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C6CC8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680A6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E8222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F9E12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AE4F2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867106"/>
    <w:multiLevelType w:val="hybridMultilevel"/>
    <w:tmpl w:val="95324B28"/>
    <w:lvl w:ilvl="0" w:tplc="B1523C92">
      <w:start w:val="4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F224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50CD9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DA061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2A485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547B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1C15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12C3E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5A30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A663EC"/>
    <w:multiLevelType w:val="hybridMultilevel"/>
    <w:tmpl w:val="57747504"/>
    <w:lvl w:ilvl="0" w:tplc="B8E47AFE">
      <w:start w:val="1"/>
      <w:numFmt w:val="decimal"/>
      <w:lvlText w:val="%1."/>
      <w:lvlJc w:val="left"/>
      <w:pPr>
        <w:ind w:left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85E43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9C4DF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1AA7A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32420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CCA8E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56AD0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9B8BF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73453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48646E"/>
    <w:multiLevelType w:val="hybridMultilevel"/>
    <w:tmpl w:val="1BB0779C"/>
    <w:lvl w:ilvl="0" w:tplc="31448BEE">
      <w:start w:val="1"/>
      <w:numFmt w:val="decimal"/>
      <w:lvlText w:val="%1."/>
      <w:lvlJc w:val="left"/>
      <w:pPr>
        <w:ind w:left="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7EF47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C84578">
      <w:start w:val="1"/>
      <w:numFmt w:val="bullet"/>
      <w:lvlText w:val="▪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D04932">
      <w:start w:val="1"/>
      <w:numFmt w:val="bullet"/>
      <w:lvlText w:val="•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F812C8">
      <w:start w:val="1"/>
      <w:numFmt w:val="bullet"/>
      <w:lvlText w:val="o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58ADAC">
      <w:start w:val="1"/>
      <w:numFmt w:val="bullet"/>
      <w:lvlText w:val="▪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6A8782">
      <w:start w:val="1"/>
      <w:numFmt w:val="bullet"/>
      <w:lvlText w:val="•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6467EE">
      <w:start w:val="1"/>
      <w:numFmt w:val="bullet"/>
      <w:lvlText w:val="o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286FD8">
      <w:start w:val="1"/>
      <w:numFmt w:val="bullet"/>
      <w:lvlText w:val="▪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5B081F"/>
    <w:multiLevelType w:val="hybridMultilevel"/>
    <w:tmpl w:val="68D2C0FE"/>
    <w:lvl w:ilvl="0" w:tplc="5EC2AF6C">
      <w:start w:val="1"/>
      <w:numFmt w:val="decimal"/>
      <w:lvlText w:val="%1."/>
      <w:lvlJc w:val="left"/>
      <w:pPr>
        <w:ind w:left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F721D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D3896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0D606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35A68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AEC6C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EF049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6AAA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0FCDA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262759"/>
    <w:multiLevelType w:val="hybridMultilevel"/>
    <w:tmpl w:val="6804BDE6"/>
    <w:lvl w:ilvl="0" w:tplc="9E0A8A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5E0A2A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12164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5A38D8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8C593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C230E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46171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3CDA4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0ECB0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3F"/>
    <w:rsid w:val="005C556E"/>
    <w:rsid w:val="00D3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21ABA-30BF-4B96-9D45-A79AEBCF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49" w:lineRule="auto"/>
      <w:ind w:left="746" w:firstLine="5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6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4460</Words>
  <Characters>25428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Чернышенко Владислав Олегович</dc:creator>
  <cp:keywords/>
  <cp:lastModifiedBy>Чернышенко Владислав Олегович</cp:lastModifiedBy>
  <cp:revision>2</cp:revision>
  <dcterms:created xsi:type="dcterms:W3CDTF">2026-04-21T18:21:00Z</dcterms:created>
  <dcterms:modified xsi:type="dcterms:W3CDTF">2026-04-21T18:21:00Z</dcterms:modified>
</cp:coreProperties>
</file>