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48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ПОЯСНИТЕЛЬНАЯ ЗАПИСКА </w:t>
      </w:r>
    </w:p>
    <w:p>
      <w:pPr>
        <w:pStyle w:val="Normal"/>
        <w:spacing w:lineRule="atLeast" w:line="48"/>
        <w:jc w:val="center"/>
        <w:rPr>
          <w:b/>
        </w:rPr>
      </w:pPr>
      <w:r>
        <w:rPr/>
        <w:br/>
      </w:r>
      <w:r>
        <w:rPr>
          <w:b/>
        </w:rPr>
        <w:t xml:space="preserve">к проекту приказа Минтранса России </w:t>
      </w:r>
      <w:r>
        <w:rPr>
          <w:rFonts w:eastAsia="Times New Roman" w:cs="Times New Roman"/>
          <w:b/>
          <w:bCs/>
          <w:sz w:val="28"/>
          <w:lang w:eastAsia="ru-RU"/>
        </w:rPr>
        <w:t>«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О внесении изменений в приказ Минтранса России от 29 декабря 2020 г. № 578 «Об утверждении типовых дополнительных профессиональных программ в области подготовки сил обеспечения транспортной безопасности»</w:t>
      </w:r>
    </w:p>
    <w:p>
      <w:pPr>
        <w:pStyle w:val="Normal"/>
        <w:spacing w:lineRule="atLeast" w:line="24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/>
        <w:ind w:firstLine="709"/>
        <w:rPr/>
      </w:pPr>
      <w:r>
        <w:rPr/>
        <w:t xml:space="preserve">Проект приказа Минтранса России </w:t>
      </w:r>
      <w:r>
        <w:rPr>
          <w:rFonts w:eastAsia="Times New Roman" w:cs="Times New Roman"/>
          <w:sz w:val="28"/>
          <w:lang w:eastAsia="ru-RU"/>
        </w:rPr>
        <w:t>«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О внесении изменений в приказ Минтранса России от 29 декабря 2020 г. № 578 «Об утверждении типовых дополнительных профессиональных программ в области подготовки сил обеспечения транспортной безопасности»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(далее соответственно – проект приказа, программы подготовки) разработан в связи с окончанием</w:t>
        <w:br/>
        <w:t>срока действия приказа Минтранса России от 29 декабря 2020 г. № 578</w:t>
        <w:br/>
        <w:t>«</w:t>
      </w:r>
      <w:r>
        <w:rPr>
          <w:b w:val="false"/>
        </w:rPr>
        <w:t>Об утверждении типовых дополнительных профессиональных программ</w:t>
        <w:br/>
        <w:t xml:space="preserve">в области подготовки сил обеспечения транспортной безопасности» (далее </w:t>
      </w:r>
      <w:r>
        <w:rPr>
          <w:rFonts w:eastAsia="Times New Roman" w:cs="Times New Roman"/>
          <w:b w:val="false"/>
        </w:rPr>
        <w:t>–</w:t>
      </w:r>
      <w:r>
        <w:rPr>
          <w:rFonts w:eastAsia="Tahoma" w:cs="Droid Sans Devanagari"/>
          <w:b w:val="false"/>
        </w:rPr>
        <w:t xml:space="preserve"> приказ № 578)</w:t>
      </w:r>
      <w:r>
        <w:rPr>
          <w:b w:val="false"/>
        </w:rPr>
        <w:t>.</w:t>
      </w:r>
    </w:p>
    <w:p>
      <w:pPr>
        <w:pStyle w:val="Normal"/>
        <w:spacing w:lineRule="auto" w:line="240"/>
        <w:ind w:firstLine="709"/>
        <w:rPr/>
      </w:pPr>
      <w:r>
        <w:rPr/>
        <w:t>Согласно пункту 7 части 2 статьи 2 Федерального закона</w:t>
        <w:br/>
        <w:t xml:space="preserve">от 9 февраля 2007 г. № 16-ФЗ «О транспортной безопасности» (далее </w:t>
      </w:r>
      <w:r>
        <w:rPr>
          <w:rFonts w:eastAsia="Times New Roman" w:cs="Times New Roman"/>
        </w:rPr>
        <w:t>–</w:t>
      </w:r>
      <w:r>
        <w:rPr>
          <w:rFonts w:eastAsia="Tahoma" w:cs="Droid Sans Devanagari"/>
        </w:rPr>
        <w:t xml:space="preserve"> Федеральный закон «О транспортной безопасности»)</w:t>
      </w:r>
      <w:r>
        <w:rPr/>
        <w:t xml:space="preserve"> подготовка сил обеспечения транспортной безопасности является одной из основных задач обеспечения транспортной безопасности.</w:t>
      </w:r>
    </w:p>
    <w:p>
      <w:pPr>
        <w:pStyle w:val="Normal"/>
        <w:spacing w:lineRule="auto" w:line="240"/>
        <w:ind w:firstLine="709"/>
        <w:rPr/>
      </w:pPr>
      <w:r>
        <w:rPr/>
        <w:t>Согласно положениям пункта 8 части 1 статьи 10 Федерального закона «О транспортной безопасности» работы, непосредственно связанные</w:t>
        <w:br/>
        <w:t>с обеспечением транспортной безопасности, могут выполнять только лица, прошедшие подготовку и аттестацию сил обеспечения транспортной безопасности.</w:t>
      </w:r>
    </w:p>
    <w:p>
      <w:pPr>
        <w:pStyle w:val="Normal"/>
        <w:spacing w:lineRule="auto" w:line="240"/>
        <w:ind w:firstLine="709"/>
        <w:rPr/>
      </w:pPr>
      <w:r>
        <w:rPr/>
        <w:t>Статьей 85.1 Федерального закона от 29 декабря 2012 г. № 273-ФЗ</w:t>
        <w:br/>
        <w:t xml:space="preserve">«Об образовании в Российской Федерации» (далее </w:t>
      </w:r>
      <w:r>
        <w:rPr>
          <w:rFonts w:eastAsia="Times New Roman" w:cs="Times New Roman"/>
        </w:rPr>
        <w:t>–</w:t>
      </w:r>
      <w:r>
        <w:rPr>
          <w:rFonts w:eastAsia="Tahoma" w:cs="Droid Sans Devanagari"/>
        </w:rPr>
        <w:t xml:space="preserve"> Федеральный закон</w:t>
        <w:br/>
        <w:t>«Об образовании в Российской Федерации»)</w:t>
      </w:r>
      <w:r>
        <w:rPr/>
        <w:t xml:space="preserve"> и пунктом 3 </w:t>
      </w:r>
      <w:r>
        <w:rPr>
          <w:b w:val="false"/>
        </w:rPr>
        <w:t>Порядка подготовки сил обеспечения транспортной безопасности, утвержденного приказом Минтранса России от 12 июля 2021 г. № 232, предусмотрено, что подготовка сил обеспечения транспортной безопасности осуществляется по основным программам профессионального обучения и дополнительным профессиональным программам.</w:t>
      </w:r>
    </w:p>
    <w:p>
      <w:pPr>
        <w:pStyle w:val="Normal"/>
        <w:spacing w:lineRule="auto" w:line="240"/>
        <w:ind w:firstLine="709"/>
        <w:rPr/>
      </w:pPr>
      <w:r>
        <w:rPr>
          <w:b w:val="false"/>
        </w:rPr>
        <w:t>В соответствии с частью 3 статьи 85.1 Федерального закона</w:t>
        <w:br/>
      </w:r>
      <w:r>
        <w:rPr>
          <w:rFonts w:eastAsia="Tahoma" w:cs="Droid Sans Devanagari"/>
          <w:b w:val="false"/>
        </w:rPr>
        <w:t>«Об образовании в Российской Федерации» реализация программ подготовки направлена на</w:t>
      </w:r>
      <w:r>
        <w:rPr>
          <w:b w:val="false"/>
        </w:rPr>
        <w:t xml:space="preserve"> приобретение обучающимися знаний, умений и навыков, требования к которым устанавливаются законодательством Российской Федерации о транспортной безопасности, а также преемственность задач, средств, методов, организационных форм подготовки работников различных уровней ответственности в соответствии с программами, утвержденными федеральным органом исполнительной власти, осуществляющим функции</w:t>
        <w:br/>
        <w:t>по выработке государственной политики и нормативно-правовому регулированию в сфере транспорта.</w:t>
      </w:r>
    </w:p>
    <w:p>
      <w:pPr>
        <w:pStyle w:val="Normal"/>
        <w:spacing w:lineRule="auto" w:line="240"/>
        <w:ind w:firstLine="709"/>
        <w:rPr/>
      </w:pPr>
      <w:r>
        <w:rPr>
          <w:b w:val="false"/>
        </w:rPr>
        <w:t>Таким образом, программы подготовки направлены на приобретение силами обеспечения транспортной безопасности компетенции, необходимой для защиты объектов транспортной инфраструктуры и транспортных средств от актов незаконного вмешательства, в том числе террористических актов.</w:t>
      </w:r>
    </w:p>
    <w:p>
      <w:pPr>
        <w:pStyle w:val="Normal"/>
        <w:spacing w:lineRule="auto" w:line="240"/>
        <w:ind w:firstLine="709"/>
        <w:rPr/>
      </w:pPr>
      <w:r>
        <w:rPr/>
        <w:t>Возрастание рисков совершения актов незаконного вмешательства</w:t>
        <w:br/>
        <w:t>в деятельность транспортного комплекса требует реагирования на уровне нормативно-правового регулирования обеспечения транспортной безопасности, в том числе совершенствования механизма подготовки сил обеспечения транспортной безопасности.</w:t>
      </w:r>
    </w:p>
    <w:p>
      <w:pPr>
        <w:pStyle w:val="Normal"/>
        <w:spacing w:lineRule="auto" w:line="240"/>
        <w:ind w:firstLine="709"/>
        <w:rPr/>
      </w:pPr>
      <w:r>
        <w:rPr/>
        <w:t xml:space="preserve">В связи с изложенным, Минтрансом России был подготовлен проект приказа Минтранса России «Об утверждении </w:t>
      </w:r>
      <w:r>
        <w:rPr>
          <w:b w:val="false"/>
          <w:bCs w:val="false"/>
          <w:color w:val="000000" w:themeColor="text1"/>
          <w:sz w:val="28"/>
        </w:rPr>
        <w:t xml:space="preserve">типовых дополнительных профессиональных программ в области подготовки сил обеспечения транспортной безопасности» (далее </w:t>
      </w:r>
      <w:r>
        <w:rPr>
          <w:rFonts w:eastAsia="Times New Roman" w:cs="Times New Roman"/>
          <w:b w:val="false"/>
          <w:bCs w:val="false"/>
          <w:color w:val="000000" w:themeColor="text1"/>
          <w:sz w:val="28"/>
        </w:rPr>
        <w:t>–</w:t>
      </w:r>
      <w:r>
        <w:rPr>
          <w:rFonts w:eastAsia="Tahoma" w:cs="Droid Sans Devanagari"/>
          <w:b w:val="false"/>
          <w:bCs w:val="false"/>
          <w:color w:val="000000" w:themeColor="text1"/>
          <w:sz w:val="28"/>
        </w:rPr>
        <w:t xml:space="preserve"> актуализированные программы)</w:t>
      </w:r>
      <w:r>
        <w:rPr>
          <w:b w:val="false"/>
          <w:bCs w:val="false"/>
          <w:color w:val="000000" w:themeColor="text1"/>
          <w:sz w:val="28"/>
        </w:rPr>
        <w:t>, предусматривающий комплексный пересмотр программ подготовки.</w:t>
      </w:r>
    </w:p>
    <w:p>
      <w:pPr>
        <w:pStyle w:val="Normal"/>
        <w:spacing w:lineRule="auto" w:line="240"/>
        <w:ind w:firstLine="709"/>
        <w:rPr/>
      </w:pPr>
      <w:r>
        <w:rPr>
          <w:b w:val="false"/>
          <w:bCs w:val="false"/>
          <w:color w:val="000000" w:themeColor="text1"/>
          <w:sz w:val="28"/>
        </w:rPr>
        <w:t xml:space="preserve">Актуализированные программы были согласованы причастными федеральными органами исполнительной власти (МВД России, Минпросвещения России, </w:t>
      </w:r>
      <w:r>
        <w:rPr>
          <w:b w:val="false"/>
          <w:bCs w:val="false"/>
          <w:color w:val="000000" w:themeColor="text1"/>
          <w:sz w:val="28"/>
        </w:rPr>
        <w:t>ФСБ России</w:t>
      </w:r>
      <w:r>
        <w:rPr>
          <w:b w:val="false"/>
          <w:bCs w:val="false"/>
          <w:color w:val="000000" w:themeColor="text1"/>
          <w:sz w:val="28"/>
        </w:rPr>
        <w:t>), Минобрнауки России согласовало актуализированные программы с замечаниями.</w:t>
      </w:r>
    </w:p>
    <w:p>
      <w:pPr>
        <w:pStyle w:val="Normal"/>
        <w:spacing w:lineRule="auto" w:line="240"/>
        <w:ind w:firstLine="709"/>
        <w:rPr/>
      </w:pPr>
      <w:r>
        <w:rPr>
          <w:b w:val="false"/>
          <w:bCs w:val="false"/>
          <w:color w:val="000000" w:themeColor="text1"/>
          <w:sz w:val="28"/>
        </w:rPr>
        <w:t>Минобрнауки России в замечаниях указывает, что с</w:t>
      </w:r>
      <w:r>
        <w:rPr/>
        <w:t xml:space="preserve"> 1 марта 2026 г. вступил в силу пункт 6 статьи 1 Федерального закона</w:t>
        <w:br/>
        <w:t>от 28 февраля 2025 г. № 28-ФЗ «О внесении изменений в отдельные законодательные акты Российской Федерации», предусматривающий в том числе внесение изменений в часть 1 статьи 91 Федерального закона</w:t>
        <w:br/>
        <w:t>«Об образовании в Российской Федерации».</w:t>
      </w:r>
    </w:p>
    <w:p>
      <w:pPr>
        <w:pStyle w:val="Normal"/>
        <w:spacing w:lineRule="auto" w:line="240"/>
        <w:ind w:firstLine="709"/>
        <w:rPr/>
      </w:pPr>
      <w:r>
        <w:rPr>
          <w:b w:val="false"/>
        </w:rPr>
        <w:t>В соответствии с вышеуказанными изменениями, лицензирование образовательной деятельности по дополнительному профессиональному образованию осуществляется по областям и видам профессиональной деятельности, в отношении которых утверждены типовые дополнительные профессиональные программы.</w:t>
      </w:r>
    </w:p>
    <w:p>
      <w:pPr>
        <w:pStyle w:val="Normal"/>
        <w:spacing w:lineRule="auto" w:line="240"/>
        <w:ind w:firstLine="709"/>
        <w:rPr/>
      </w:pPr>
      <w:r>
        <w:rPr/>
        <w:t>С учетом изложенного, в актуализированных программах необходимо указать области и виды профессиональной деятельности, в отношении которых утверждены типовые дополнительные профессиональные программы.</w:t>
      </w:r>
    </w:p>
    <w:p>
      <w:pPr>
        <w:pStyle w:val="Normal"/>
        <w:spacing w:lineRule="auto" w:line="240"/>
        <w:ind w:firstLine="709"/>
        <w:rPr/>
      </w:pPr>
      <w:r>
        <w:rPr/>
        <w:t>Одновременно с этим, в области транспортной безопасности отсутствуют области и виды профессиональной деятельности по всем видам транспорта.</w:t>
      </w:r>
    </w:p>
    <w:p>
      <w:pPr>
        <w:pStyle w:val="Normal"/>
        <w:spacing w:lineRule="auto" w:line="240"/>
        <w:ind w:firstLine="709"/>
        <w:rPr/>
      </w:pPr>
      <w:r>
        <w:rPr/>
        <w:t>Указанное обстоятельство делает невозможным проведение лицензирования деятельности образовательных организаций для проведения обучения по актуализированным программам, что формирует риски невозможности проведения обучения по актуализированным программам</w:t>
        <w:br/>
        <w:t>и, как следствие, снижение антитеррористической защищенности транспортного комплекса в условиях проведения специальной военной операции.</w:t>
      </w:r>
    </w:p>
    <w:p>
      <w:pPr>
        <w:pStyle w:val="Normal"/>
        <w:spacing w:lineRule="auto" w:line="240"/>
        <w:ind w:firstLine="709"/>
        <w:rPr/>
      </w:pPr>
      <w:r>
        <w:rPr/>
        <w:t xml:space="preserve">С учетом изложенного Минтрансом России подготовлен проект приказа, предусматривающий продление срока действия программ подготовки, </w:t>
      </w:r>
      <w:r>
        <w:rPr>
          <w:rFonts w:eastAsia="Tahoma" w:cs="Droid Sans Devanagari"/>
          <w:b w:val="false"/>
          <w:bCs w:val="false"/>
          <w:color w:val="000000"/>
          <w:kern w:val="0"/>
          <w:sz w:val="28"/>
          <w:szCs w:val="20"/>
          <w:lang w:val="ru-RU" w:eastAsia="zh-CN" w:bidi="hi-IN"/>
        </w:rPr>
        <w:t>а также внесение блока обучения по противодействию беспилотным аппаратам</w:t>
      </w:r>
      <w:r>
        <w:rPr/>
        <w:t>.</w:t>
      </w:r>
    </w:p>
    <w:p>
      <w:pPr>
        <w:pStyle w:val="Normal"/>
        <w:spacing w:lineRule="auto" w:line="240"/>
        <w:ind w:firstLine="709"/>
        <w:rPr/>
      </w:pPr>
      <w:r>
        <w:rPr/>
        <w:t>Одновременно Минтрансом России прорабатывается вопрос внесения изменений в статью 85.1 Федерального закона «Об образовании в Российской Федерации», предусматривающий утверждение Минтрансом России примерных дополнительных профессиональных программ. Указанный подход позволит  реализовать образовательным организациям подготовку</w:t>
        <w:br/>
        <w:t>по программам подготовки.</w:t>
      </w:r>
    </w:p>
    <w:sectPr>
      <w:headerReference w:type="default" r:id="rId2"/>
      <w:type w:val="nextPage"/>
      <w:pgSz w:w="11906" w:h="16838"/>
      <w:pgMar w:left="1588" w:right="737" w:gutter="0" w:header="300" w:top="1153" w:footer="0" w:bottom="1418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 CYR"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tabs>
        <w:tab w:val="clear" w:pos="4153"/>
        <w:tab w:val="clear" w:pos="8306"/>
      </w:tabs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 CYR" w:hAnsi="Times New Roman CYR" w:eastAsia="Tahoma" w:cs="Droid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360" w:before="0" w:after="0"/>
      <w:jc w:val="both"/>
    </w:pPr>
    <w:rPr>
      <w:rFonts w:ascii="Times New Roman" w:hAnsi="Times New Roman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Tahoma" w:cs="Droid Sans Devanagari"/>
      <w:b/>
      <w:color w:val="00000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ahoma" w:cs="Droid Sans Devanagari"/>
      <w:b/>
      <w:color w:val="00000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ahoma" w:cs="Droid Sans Devanagari"/>
      <w:b/>
      <w:color w:val="00000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ahoma" w:cs="Droid Sans Devanagari"/>
      <w:b/>
      <w:color w:val="00000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ahoma" w:cs="Droid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11" w:customStyle="1">
    <w:name w:val="Верхний колонтитул1"/>
    <w:qFormat/>
    <w:rPr/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1" w:customStyle="1">
    <w:name w:val="Заголовок 31"/>
    <w:qFormat/>
    <w:rPr>
      <w:rFonts w:ascii="XO Thames" w:hAnsi="XO Thames"/>
      <w:b/>
      <w:sz w:val="26"/>
    </w:rPr>
  </w:style>
  <w:style w:type="character" w:styleId="12" w:customStyle="1">
    <w:name w:val="Нижний колонтитул1"/>
    <w:qFormat/>
    <w:rPr/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51" w:customStyle="1">
    <w:name w:val="Заголовок 51"/>
    <w:qFormat/>
    <w:rPr>
      <w:rFonts w:ascii="XO Thames" w:hAnsi="XO Thames"/>
      <w:b/>
      <w:sz w:val="22"/>
    </w:rPr>
  </w:style>
  <w:style w:type="character" w:styleId="111" w:customStyle="1">
    <w:name w:val="Заголовок 11"/>
    <w:qFormat/>
    <w:rPr>
      <w:rFonts w:ascii="XO Thames" w:hAnsi="XO Thames"/>
      <w:b/>
      <w:sz w:val="32"/>
    </w:rPr>
  </w:style>
  <w:style w:type="character" w:styleId="-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Pagenumber">
    <w:name w:val="page number"/>
    <w:basedOn w:val="DefaultParagraphFont"/>
    <w:link w:val="17"/>
    <w:qFormat/>
    <w:rPr/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Style9" w:customStyle="1">
    <w:name w:val="Текст выноски Знак"/>
    <w:link w:val="BalloonText"/>
    <w:qFormat/>
    <w:rPr>
      <w:rFonts w:ascii="Tahoma" w:hAnsi="Tahoma"/>
      <w:sz w:val="16"/>
    </w:rPr>
  </w:style>
  <w:style w:type="character" w:styleId="13" w:customStyle="1">
    <w:name w:val="Подзаголовок1"/>
    <w:qFormat/>
    <w:rPr>
      <w:rFonts w:ascii="XO Thames" w:hAnsi="XO Thames"/>
      <w:i/>
      <w:sz w:val="24"/>
    </w:rPr>
  </w:style>
  <w:style w:type="character" w:styleId="14" w:customStyle="1">
    <w:name w:val="Название1"/>
    <w:qFormat/>
    <w:rPr>
      <w:rFonts w:ascii="XO Thames" w:hAnsi="XO Thames"/>
      <w:b/>
      <w:caps/>
      <w:sz w:val="40"/>
    </w:rPr>
  </w:style>
  <w:style w:type="character" w:styleId="41" w:customStyle="1">
    <w:name w:val="Заголовок 41"/>
    <w:qFormat/>
    <w:rPr>
      <w:rFonts w:ascii="XO Thames" w:hAnsi="XO Thames"/>
      <w:b/>
      <w:sz w:val="24"/>
    </w:rPr>
  </w:style>
  <w:style w:type="character" w:styleId="21" w:customStyle="1">
    <w:name w:val="Заголовок 21"/>
    <w:qFormat/>
    <w:rPr>
      <w:rFonts w:ascii="XO Thames" w:hAnsi="XO Thames"/>
      <w:b/>
      <w:sz w:val="28"/>
    </w:rPr>
  </w:style>
  <w:style w:type="character" w:styleId="Style10">
    <w:name w:val="Символ сноски"/>
    <w:qFormat/>
    <w:rPr>
      <w:vertAlign w:val="superscript"/>
    </w:rPr>
  </w:style>
  <w:style w:type="character" w:styleId="Style11">
    <w:name w:val="Footnote Reference"/>
    <w:rPr>
      <w:vertAlign w:val="superscript"/>
    </w:rPr>
  </w:style>
  <w:style w:type="paragraph" w:styleId="Style12" w:customStyle="1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/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22">
    <w:name w:val="TOC 2"/>
    <w:next w:val="Normal"/>
    <w:uiPriority w:val="39"/>
    <w:pPr>
      <w:widowControl/>
      <w:suppressAutoHyphens w:val="true"/>
      <w:bidi w:val="0"/>
      <w:spacing w:before="0" w:after="0"/>
      <w:ind w:left="200" w:hanging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42">
    <w:name w:val="TOC 4"/>
    <w:next w:val="Normal"/>
    <w:uiPriority w:val="39"/>
    <w:pPr>
      <w:widowControl/>
      <w:suppressAutoHyphens w:val="true"/>
      <w:bidi w:val="0"/>
      <w:spacing w:before="0" w:after="0"/>
      <w:ind w:left="600" w:hanging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before="0" w:after="0"/>
      <w:ind w:left="1000" w:hanging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before="0" w:after="0"/>
      <w:ind w:left="1200" w:hanging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Style17" w:customStyle="1">
    <w:name w:val="Колонтитул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Style18">
    <w:name w:val="Header"/>
    <w:basedOn w:val="Normal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Endnote1" w:customStyle="1">
    <w:name w:val="Endnote"/>
    <w:link w:val="End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Droid Sans Devanagari"/>
      <w:color w:val="000000"/>
      <w:kern w:val="0"/>
      <w:sz w:val="22"/>
      <w:szCs w:val="20"/>
      <w:lang w:val="ru-RU" w:eastAsia="zh-CN" w:bidi="hi-IN"/>
    </w:rPr>
  </w:style>
  <w:style w:type="paragraph" w:styleId="Style19">
    <w:name w:val="Footer"/>
    <w:basedOn w:val="Normal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32">
    <w:name w:val="TOC 3"/>
    <w:next w:val="Normal"/>
    <w:uiPriority w:val="39"/>
    <w:pPr>
      <w:widowControl/>
      <w:suppressAutoHyphens w:val="true"/>
      <w:bidi w:val="0"/>
      <w:spacing w:before="0" w:after="0"/>
      <w:ind w:left="400" w:hanging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15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Times New Roman CYR" w:hAnsi="Times New Roman CYR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Internetlink" w:customStyle="1">
    <w:name w:val="Internet link"/>
    <w:qFormat/>
    <w:pPr>
      <w:widowControl/>
      <w:suppressAutoHyphens w:val="true"/>
      <w:bidi w:val="0"/>
      <w:spacing w:before="0" w:after="0"/>
      <w:jc w:val="left"/>
    </w:pPr>
    <w:rPr>
      <w:rFonts w:ascii="Times New Roman CYR" w:hAnsi="Times New Roman CYR" w:eastAsia="Tahoma" w:cs="Droid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Droid Sans Devanagari"/>
      <w:color w:val="000000"/>
      <w:kern w:val="0"/>
      <w:sz w:val="22"/>
      <w:szCs w:val="20"/>
      <w:lang w:val="ru-RU" w:eastAsia="zh-CN" w:bidi="hi-IN"/>
    </w:rPr>
  </w:style>
  <w:style w:type="paragraph" w:styleId="16">
    <w:name w:val="TOC 1"/>
    <w:next w:val="Normal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before="0" w:after="0"/>
      <w:ind w:left="1600" w:hanging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17" w:customStyle="1">
    <w:name w:val="Номер страницы1"/>
    <w:basedOn w:val="15"/>
    <w:link w:val="Pagenumber"/>
    <w:qFormat/>
    <w:pPr/>
    <w:rPr/>
  </w:style>
  <w:style w:type="paragraph" w:styleId="8">
    <w:name w:val="TOC 8"/>
    <w:next w:val="Normal"/>
    <w:uiPriority w:val="39"/>
    <w:pPr>
      <w:widowControl/>
      <w:suppressAutoHyphens w:val="true"/>
      <w:bidi w:val="0"/>
      <w:spacing w:before="0" w:after="0"/>
      <w:ind w:left="1400" w:hanging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52">
    <w:name w:val="TOC 5"/>
    <w:next w:val="Normal"/>
    <w:uiPriority w:val="39"/>
    <w:pPr>
      <w:widowControl/>
      <w:suppressAutoHyphens w:val="true"/>
      <w:bidi w:val="0"/>
      <w:spacing w:before="0" w:after="0"/>
      <w:ind w:left="800" w:hanging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BalloonText">
    <w:name w:val="Balloon Text"/>
    <w:basedOn w:val="Normal"/>
    <w:link w:val="Style9"/>
    <w:qFormat/>
    <w:pPr>
      <w:spacing w:lineRule="auto" w:line="240"/>
    </w:pPr>
    <w:rPr>
      <w:rFonts w:ascii="Tahoma" w:hAnsi="Tahoma"/>
      <w:sz w:val="16"/>
    </w:rPr>
  </w:style>
  <w:style w:type="paragraph" w:styleId="Style20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ahoma" w:cs="Droid Sans Devanagari"/>
      <w:i/>
      <w:color w:val="000000"/>
      <w:kern w:val="0"/>
      <w:sz w:val="24"/>
      <w:szCs w:val="20"/>
      <w:lang w:val="ru-RU" w:eastAsia="zh-CN" w:bidi="hi-IN"/>
    </w:rPr>
  </w:style>
  <w:style w:type="paragraph" w:styleId="Style21">
    <w:name w:val="Title"/>
    <w:next w:val="Normal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ahoma" w:cs="Droid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Style22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Application>LibreOffice/7.5.3.2$Linux_X86_64 LibreOffice_project/9f56dff12ba03b9acd7730a5a481eea045e468f3</Application>
  <AppVersion>15.0000</AppVersion>
  <Pages>3</Pages>
  <Words>635</Words>
  <Characters>4924</Characters>
  <CharactersWithSpaces>5548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2025-09-16T12:21:00Z</dcterms:created>
  <dc:creator>Луканова Марина Владимировна</dc:creator>
  <dc:description/>
  <dc:language>ru-RU</dc:language>
  <cp:lastModifiedBy/>
  <dcterms:modified xsi:type="dcterms:W3CDTF">2026-04-27T11:48:56Z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