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976" w14:textId="77777777" w:rsidR="006D5640" w:rsidRPr="00C23FDB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14:paraId="79770A26" w14:textId="77777777" w:rsidR="006D5640" w:rsidRPr="00BB3C5A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Российской Федерации </w:t>
      </w:r>
    </w:p>
    <w:p w14:paraId="66CD3C2E" w14:textId="77777777" w:rsidR="006D5640" w:rsidRPr="00356996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3C5A">
        <w:rPr>
          <w:rFonts w:ascii="Times New Roman" w:hAnsi="Times New Roman" w:cs="Times New Roman"/>
          <w:b w:val="0"/>
          <w:sz w:val="28"/>
          <w:szCs w:val="28"/>
        </w:rPr>
        <w:t>от 24 марта 2018 г. № 326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A8A8B99" w14:textId="77777777" w:rsidR="006D5640" w:rsidRPr="00C23FDB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1A5315" w14:textId="77777777" w:rsidR="006D5640" w:rsidRPr="00C23FDB" w:rsidRDefault="006D5640" w:rsidP="006D5640">
      <w:pPr>
        <w:pStyle w:val="ConsPlusTitle"/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F2390C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Правительства Российской Федерации </w:t>
      </w:r>
      <w:r w:rsidRPr="00BB3C5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BB3C5A">
        <w:rPr>
          <w:rFonts w:ascii="Times New Roman" w:hAnsi="Times New Roman" w:cs="Times New Roman"/>
          <w:b w:val="0"/>
          <w:sz w:val="28"/>
          <w:szCs w:val="28"/>
        </w:rPr>
        <w:t xml:space="preserve">от 24 марта 2018 г. № 326»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</w:t>
      </w:r>
      <w:r>
        <w:rPr>
          <w:rFonts w:ascii="Times New Roman" w:hAnsi="Times New Roman" w:cs="Times New Roman"/>
          <w:b w:val="0"/>
          <w:sz w:val="28"/>
          <w:szCs w:val="28"/>
        </w:rPr>
        <w:t>ния) разработан:</w:t>
      </w:r>
    </w:p>
    <w:p w14:paraId="23837B32" w14:textId="77777777" w:rsidR="006D5640" w:rsidRDefault="006D5640" w:rsidP="006D5640">
      <w:pPr>
        <w:pStyle w:val="ConsPlusTitle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 исполнение</w:t>
      </w:r>
      <w:r w:rsidRPr="00C23FDB"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подпункта «е» пункта 1 перечня поручений Президента Российской Федерации по итогам заседания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при Президенте Российской Федерации по стратегическому развитию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и национальным проектам от 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 xml:space="preserve">№ Пр-1712 (пункт 9.1 перечня поручений Правительства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от 16 августа 2025 г. </w:t>
      </w:r>
      <w:r w:rsidRPr="00C23FDB">
        <w:rPr>
          <w:rFonts w:ascii="Times New Roman" w:hAnsi="Times New Roman" w:cs="Times New Roman"/>
          <w:b w:val="0"/>
          <w:sz w:val="28"/>
          <w:szCs w:val="28"/>
        </w:rPr>
        <w:t>№ МД-П9-30368)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доведения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 xml:space="preserve"> до уровня не менее 5 процентов расходов (не являющихся нормативно обусловленными) соответствующих государственных программ Российской Федерации, направляемых на реализацию мероприятий, включенных в долгосрочные планы комплексного социально-экономического развития городов и агломераций Дальневосточного федерального округа и опорных населенных пунктов Арктической зоны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Планы развития ДФО и АЗРФ)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,</w:t>
      </w:r>
      <w:r w:rsidRPr="001F7960">
        <w:t xml:space="preserve"> 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при формировании проекта федерального 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ета на очередной финансовый год </w:t>
      </w:r>
      <w:r w:rsidRPr="001F7960">
        <w:rPr>
          <w:rFonts w:ascii="Times New Roman" w:hAnsi="Times New Roman" w:cs="Times New Roman"/>
          <w:b w:val="0"/>
          <w:sz w:val="28"/>
          <w:szCs w:val="28"/>
        </w:rPr>
        <w:t>и на плановый период и при уточнении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ых программ Российской Федерации (далее – 5% на Планы развития ДФО и АЗРФ),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 xml:space="preserve"> предусмотрев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>внесение необходимых изменений в законодательство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017F">
        <w:rPr>
          <w:rFonts w:ascii="Times New Roman" w:hAnsi="Times New Roman" w:cs="Times New Roman"/>
          <w:b w:val="0"/>
          <w:sz w:val="28"/>
          <w:szCs w:val="28"/>
        </w:rPr>
        <w:t>Федерации.</w:t>
      </w:r>
    </w:p>
    <w:p w14:paraId="0619EE21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Мероприятия Планов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ДФО и АЗРФ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осуществляются 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>субъект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 xml:space="preserve"> бюджетного планирования, являющи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 xml:space="preserve">ся ответственными исполнителями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следующих </w:t>
      </w:r>
      <w:r w:rsidRPr="00FA7C2F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BD12DF9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здравоохранения»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(Минздрав России, ФМБА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2DD75F6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образования»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8F124E">
        <w:rPr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Pr="008F124E"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503234D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«Обеспечение доступным и комфортным жильем и коммунальными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услугами граждан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(Минстрой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46E1F01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(Минкультуры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FA867FE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«Охрана окружающей среды»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9F4353">
        <w:rPr>
          <w:rFonts w:ascii="Times New Roman" w:hAnsi="Times New Roman" w:cs="Times New Roman"/>
          <w:b w:val="0"/>
          <w:sz w:val="28"/>
          <w:szCs w:val="28"/>
        </w:rPr>
        <w:t>Минприроды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AAA5437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физической культуры и спорта»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(Минспорт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36D8CC3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3FC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38512C">
        <w:rPr>
          <w:rFonts w:ascii="Times New Roman" w:hAnsi="Times New Roman" w:cs="Times New Roman"/>
          <w:b w:val="0"/>
          <w:sz w:val="28"/>
          <w:szCs w:val="28"/>
        </w:rPr>
        <w:t>Минтранс России, Росавтодор, Росавиация, Росжелдор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CBDD2F5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«Социально-экономическое развитие Дальневосточного федерального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(Минвостокразвития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52CABB" w14:textId="77777777" w:rsidR="006D5640" w:rsidRPr="000913FC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Социально-экономическое развитие Арктической зоны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D3C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(Минвостокразвития России)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8385DF3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10) 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«Научно-технологическое развитие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D3C83">
        <w:rPr>
          <w:rFonts w:ascii="Times New Roman" w:hAnsi="Times New Roman" w:cs="Times New Roman"/>
          <w:b w:val="0"/>
          <w:sz w:val="28"/>
          <w:szCs w:val="28"/>
        </w:rPr>
        <w:t>Минобрнауки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1578E9FA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b w:val="0"/>
          <w:sz w:val="28"/>
          <w:szCs w:val="28"/>
        </w:rPr>
        <w:t>» (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Минэкономразвития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5AB4E639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12) «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Воспроизводство и использование природных ресурсов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9F4353">
        <w:rPr>
          <w:rFonts w:ascii="Times New Roman" w:hAnsi="Times New Roman" w:cs="Times New Roman"/>
          <w:b w:val="0"/>
          <w:sz w:val="28"/>
          <w:szCs w:val="28"/>
        </w:rPr>
        <w:t>Минприроды России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913F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8F100B5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Обеспечение обороноспособности страны</w:t>
      </w:r>
      <w:r>
        <w:rPr>
          <w:rFonts w:ascii="Times New Roman" w:hAnsi="Times New Roman" w:cs="Times New Roman"/>
          <w:b w:val="0"/>
          <w:sz w:val="28"/>
          <w:szCs w:val="28"/>
        </w:rPr>
        <w:t>» (</w:t>
      </w:r>
      <w:r w:rsidRPr="00473EBC">
        <w:rPr>
          <w:rFonts w:ascii="Times New Roman" w:hAnsi="Times New Roman" w:cs="Times New Roman"/>
          <w:b w:val="0"/>
          <w:sz w:val="28"/>
          <w:szCs w:val="28"/>
        </w:rPr>
        <w:t>Минобороны России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00B4FE18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» (МЧС России);</w:t>
      </w:r>
    </w:p>
    <w:p w14:paraId="3A848622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15) «</w:t>
      </w:r>
      <w:r w:rsidRPr="00D65A94">
        <w:rPr>
          <w:rFonts w:ascii="Times New Roman" w:hAnsi="Times New Roman" w:cs="Times New Roman"/>
          <w:b w:val="0"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b w:val="0"/>
          <w:sz w:val="28"/>
          <w:szCs w:val="28"/>
        </w:rPr>
        <w:t>» (Минтруд России);</w:t>
      </w:r>
    </w:p>
    <w:p w14:paraId="091A8EAA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16) «</w:t>
      </w:r>
      <w:r w:rsidRPr="00674939">
        <w:rPr>
          <w:rFonts w:ascii="Times New Roman" w:hAnsi="Times New Roman" w:cs="Times New Roman"/>
          <w:b w:val="0"/>
          <w:sz w:val="28"/>
          <w:szCs w:val="28"/>
        </w:rPr>
        <w:t>Космическая деятельность России</w:t>
      </w:r>
      <w:r>
        <w:rPr>
          <w:rFonts w:ascii="Times New Roman" w:hAnsi="Times New Roman" w:cs="Times New Roman"/>
          <w:b w:val="0"/>
          <w:sz w:val="28"/>
          <w:szCs w:val="28"/>
        </w:rPr>
        <w:t>» (ГК «Роскосмос»);</w:t>
      </w:r>
    </w:p>
    <w:p w14:paraId="5ADFB333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17) «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>Развитие промышленности и пов</w:t>
      </w:r>
      <w:r>
        <w:rPr>
          <w:rFonts w:ascii="Times New Roman" w:hAnsi="Times New Roman" w:cs="Times New Roman"/>
          <w:b w:val="0"/>
          <w:sz w:val="28"/>
          <w:szCs w:val="28"/>
        </w:rPr>
        <w:t>ышение ее конкурентоспособности» (Минпромторг России);</w:t>
      </w:r>
    </w:p>
    <w:p w14:paraId="52EA8225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18) «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>Развитие судостроения и техники для о</w:t>
      </w:r>
      <w:r>
        <w:rPr>
          <w:rFonts w:ascii="Times New Roman" w:hAnsi="Times New Roman" w:cs="Times New Roman"/>
          <w:b w:val="0"/>
          <w:sz w:val="28"/>
          <w:szCs w:val="28"/>
        </w:rPr>
        <w:t>своения шельфовых месторождений»</w:t>
      </w:r>
      <w:r w:rsidRPr="009D5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(Минпромторг России);</w:t>
      </w:r>
    </w:p>
    <w:p w14:paraId="098F9E63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19) «</w:t>
      </w:r>
      <w:r w:rsidRPr="00857AE5">
        <w:rPr>
          <w:rFonts w:ascii="Times New Roman" w:hAnsi="Times New Roman" w:cs="Times New Roman"/>
          <w:b w:val="0"/>
          <w:sz w:val="28"/>
          <w:szCs w:val="28"/>
        </w:rPr>
        <w:t>Ин</w:t>
      </w:r>
      <w:r>
        <w:rPr>
          <w:rFonts w:ascii="Times New Roman" w:hAnsi="Times New Roman" w:cs="Times New Roman"/>
          <w:b w:val="0"/>
          <w:sz w:val="28"/>
          <w:szCs w:val="28"/>
        </w:rPr>
        <w:t>формационное общество»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России);</w:t>
      </w:r>
    </w:p>
    <w:p w14:paraId="65BBE061" w14:textId="77777777" w:rsidR="006D5640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В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о исполнение подпункта «а» пункта 1 перечня поручений Президента Российской Федерации по итогам презентации результатов развития Дальнего Востока и встречи с модераторами сессий Восточного экономического форума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56996">
        <w:rPr>
          <w:rFonts w:ascii="Times New Roman" w:hAnsi="Times New Roman" w:cs="Times New Roman"/>
          <w:b w:val="0"/>
          <w:sz w:val="28"/>
          <w:szCs w:val="28"/>
        </w:rPr>
        <w:t>от 9 ноября 2024 г. № Пр-2321 (пункт 1 перечня поручений Правительства Российской Федерации от 15 ноября 2024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№ ЮТ-П47-38460) об обеспечении распределения между субъектами Российской Федерации, входящими в состав Дальневосточного федерального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субъекты ДФО)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 xml:space="preserve">, межбюджетных трансфертов с учетом соотношения численности населения данных субъектов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356996">
        <w:rPr>
          <w:rFonts w:ascii="Times New Roman" w:hAnsi="Times New Roman" w:cs="Times New Roman"/>
          <w:b w:val="0"/>
          <w:sz w:val="28"/>
          <w:szCs w:val="28"/>
        </w:rPr>
        <w:t>едерации и общей численности населения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разработке и реализации национальных и федеральных проектов.</w:t>
      </w:r>
    </w:p>
    <w:p w14:paraId="739BCDB7" w14:textId="77777777" w:rsidR="006D5640" w:rsidRDefault="006D5640" w:rsidP="006D5640">
      <w:pPr>
        <w:pStyle w:val="ac"/>
        <w:spacing w:after="0"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позволит нормативно и системно закрепить механизм финансового обеспечения реализации мероприятий</w:t>
      </w:r>
      <w:r w:rsidRPr="00BA7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 развития ДФО и АЗРФ, что, в свою очередь, </w:t>
      </w:r>
      <w:r w:rsidRPr="008C5998">
        <w:rPr>
          <w:color w:val="000000"/>
          <w:sz w:val="28"/>
          <w:szCs w:val="28"/>
        </w:rPr>
        <w:t xml:space="preserve">окажет положительное влияние на </w:t>
      </w:r>
      <w:r>
        <w:rPr>
          <w:color w:val="000000"/>
          <w:sz w:val="28"/>
          <w:szCs w:val="28"/>
        </w:rPr>
        <w:t xml:space="preserve">развитие Дальневосточного федерального округа и Арктической зоны Российской Федерации, а также с учетом диспропорции численности населения субъектов ДФО позволит </w:t>
      </w:r>
      <w:r>
        <w:rPr>
          <w:sz w:val="28"/>
          <w:szCs w:val="28"/>
        </w:rPr>
        <w:t xml:space="preserve">реализовать Указ Президента Российской Федерации </w:t>
      </w:r>
      <w:r w:rsidRPr="00C25B12">
        <w:rPr>
          <w:sz w:val="28"/>
          <w:szCs w:val="28"/>
        </w:rPr>
        <w:t>от 26 июня 2020 г.</w:t>
      </w:r>
      <w:r>
        <w:rPr>
          <w:sz w:val="28"/>
          <w:szCs w:val="28"/>
        </w:rPr>
        <w:br/>
        <w:t xml:space="preserve">№ </w:t>
      </w:r>
      <w:r w:rsidRPr="00C25B12">
        <w:rPr>
          <w:sz w:val="28"/>
          <w:szCs w:val="28"/>
        </w:rPr>
        <w:t>427</w:t>
      </w:r>
      <w:r>
        <w:rPr>
          <w:sz w:val="28"/>
          <w:szCs w:val="28"/>
        </w:rPr>
        <w:t xml:space="preserve"> «</w:t>
      </w:r>
      <w:r w:rsidRPr="00C25B12">
        <w:rPr>
          <w:sz w:val="28"/>
          <w:szCs w:val="28"/>
        </w:rPr>
        <w:t>О мерах по социально-экономическому развитию Дальнего Востока</w:t>
      </w:r>
      <w:r>
        <w:rPr>
          <w:sz w:val="28"/>
          <w:szCs w:val="28"/>
        </w:rPr>
        <w:t xml:space="preserve">» в части </w:t>
      </w:r>
      <w:r w:rsidRPr="00C25B12">
        <w:rPr>
          <w:sz w:val="28"/>
          <w:szCs w:val="28"/>
        </w:rPr>
        <w:t>превышени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среднероссийских показателей</w:t>
      </w:r>
      <w:r w:rsidRPr="00C25B12">
        <w:t xml:space="preserve"> </w:t>
      </w:r>
      <w:r w:rsidRPr="00C25B12">
        <w:rPr>
          <w:sz w:val="28"/>
          <w:szCs w:val="28"/>
        </w:rPr>
        <w:t>качества жизни населения</w:t>
      </w:r>
      <w:r>
        <w:rPr>
          <w:sz w:val="28"/>
          <w:szCs w:val="28"/>
        </w:rPr>
        <w:br/>
        <w:t xml:space="preserve">и </w:t>
      </w:r>
      <w:r w:rsidRPr="00C25B1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, а также п</w:t>
      </w:r>
      <w:r w:rsidRPr="00C25B12">
        <w:rPr>
          <w:sz w:val="28"/>
          <w:szCs w:val="28"/>
        </w:rPr>
        <w:t>оручени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Президента Российской Федерации от 27 сентября 2017 г. № Пр-1968 (подпункт «к» пункта 1), от 23 октября 2018 г.</w:t>
      </w:r>
      <w:r>
        <w:rPr>
          <w:sz w:val="28"/>
          <w:szCs w:val="28"/>
        </w:rPr>
        <w:br/>
      </w:r>
      <w:r w:rsidRPr="00C25B12">
        <w:rPr>
          <w:sz w:val="28"/>
          <w:szCs w:val="28"/>
        </w:rPr>
        <w:t>№ Пр-1918ГС (подпункт «н» пункта 1</w:t>
      </w:r>
      <w:r>
        <w:rPr>
          <w:sz w:val="28"/>
          <w:szCs w:val="28"/>
        </w:rPr>
        <w:t>) и</w:t>
      </w:r>
      <w:r w:rsidRPr="00C25B1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C25B12">
        <w:rPr>
          <w:sz w:val="28"/>
          <w:szCs w:val="28"/>
        </w:rPr>
        <w:t xml:space="preserve"> Правительства Российской Федерации от 16 февраля 2024 г. № ЮТ-П47-4778</w:t>
      </w:r>
      <w:r>
        <w:rPr>
          <w:sz w:val="28"/>
          <w:szCs w:val="28"/>
        </w:rPr>
        <w:t xml:space="preserve"> в части достижения показателей национальных проектов выше среднероссийского</w:t>
      </w:r>
      <w:r w:rsidRPr="00356996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уровня.</w:t>
      </w:r>
    </w:p>
    <w:p w14:paraId="3B2FD593" w14:textId="77777777" w:rsidR="006D5640" w:rsidRPr="00407A76" w:rsidRDefault="006D5640" w:rsidP="006D5640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C530BA">
        <w:rPr>
          <w:sz w:val="28"/>
          <w:szCs w:val="28"/>
        </w:rPr>
        <w:t xml:space="preserve">Принятие проекта постановления </w:t>
      </w:r>
      <w:r w:rsidRPr="005349FE">
        <w:rPr>
          <w:sz w:val="28"/>
          <w:szCs w:val="28"/>
        </w:rPr>
        <w:t>не окажет влияние на доходы и расходы</w:t>
      </w:r>
      <w:r w:rsidRPr="00C530BA">
        <w:rPr>
          <w:sz w:val="28"/>
          <w:szCs w:val="28"/>
        </w:rPr>
        <w:t xml:space="preserve"> федерального бюджета, бюджетов государственных внебюджетных фондов </w:t>
      </w:r>
      <w:r w:rsidRPr="00C530BA">
        <w:rPr>
          <w:sz w:val="28"/>
          <w:szCs w:val="28"/>
        </w:rPr>
        <w:lastRenderedPageBreak/>
        <w:t>Российской Федерации и не потребует привлечения дополнительных средств</w:t>
      </w:r>
      <w:r>
        <w:rPr>
          <w:sz w:val="28"/>
          <w:szCs w:val="28"/>
        </w:rPr>
        <w:br/>
      </w:r>
      <w:r w:rsidRPr="00C530BA">
        <w:rPr>
          <w:sz w:val="28"/>
          <w:szCs w:val="28"/>
        </w:rPr>
        <w:t>из бюджетов бюджетной системы Российской Федераци</w:t>
      </w:r>
      <w:r>
        <w:rPr>
          <w:sz w:val="28"/>
          <w:szCs w:val="28"/>
        </w:rPr>
        <w:t>и.</w:t>
      </w:r>
    </w:p>
    <w:p w14:paraId="3521380D" w14:textId="77777777" w:rsidR="006D5640" w:rsidRPr="00B806ED" w:rsidRDefault="006D5640" w:rsidP="006D5640">
      <w:pPr>
        <w:pStyle w:val="ac"/>
        <w:spacing w:after="0"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</w:t>
      </w:r>
      <w:r w:rsidRPr="005349FE">
        <w:rPr>
          <w:sz w:val="28"/>
          <w:szCs w:val="28"/>
        </w:rPr>
        <w:t>не окажет влияния</w:t>
      </w:r>
      <w:r w:rsidRPr="00724B1A">
        <w:rPr>
          <w:sz w:val="28"/>
          <w:szCs w:val="28"/>
        </w:rPr>
        <w:t xml:space="preserve"> на достижение целей государственных программ Российской Федерации</w:t>
      </w:r>
      <w:r>
        <w:rPr>
          <w:sz w:val="28"/>
          <w:szCs w:val="28"/>
        </w:rPr>
        <w:t>, в рамках которых реализуются мероприятия, включенные в Планы развития ДФО и АЗРФ.</w:t>
      </w:r>
    </w:p>
    <w:p w14:paraId="567027C8" w14:textId="77777777" w:rsidR="006D5640" w:rsidRPr="00C60D11" w:rsidRDefault="006D5640" w:rsidP="006D5640">
      <w:pPr>
        <w:pStyle w:val="ConsPlusTitle"/>
        <w:tabs>
          <w:tab w:val="left" w:pos="1134"/>
        </w:tabs>
        <w:spacing w:line="36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В проекте постановления отсутствуют требования, которые связаны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>и оценка соблюдения которых осуществляется в рамках государственного контроля</w:t>
      </w:r>
      <w:r w:rsidRPr="00C60D11">
        <w:rPr>
          <w:bCs/>
          <w:sz w:val="28"/>
          <w:szCs w:val="28"/>
        </w:rPr>
        <w:t xml:space="preserve">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 w:rsidRPr="008E4528">
        <w:rPr>
          <w:rFonts w:ascii="Times New Roman" w:hAnsi="Times New Roman" w:cs="Times New Roman"/>
          <w:b w:val="0"/>
          <w:sz w:val="28"/>
          <w:szCs w:val="28"/>
        </w:rPr>
        <w:t>сведения о соответствующем виде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Pr="00C60D11">
        <w:rPr>
          <w:rFonts w:ascii="Times New Roman" w:hAnsi="Times New Roman" w:cs="Times New Roman"/>
          <w:b w:val="0"/>
          <w:sz w:val="28"/>
          <w:szCs w:val="28"/>
        </w:rPr>
        <w:br/>
        <w:t>их несоблюдения.</w:t>
      </w:r>
    </w:p>
    <w:p w14:paraId="27B3146D" w14:textId="77777777" w:rsidR="006D5640" w:rsidRPr="00C60D11" w:rsidRDefault="006D5640" w:rsidP="006D5640">
      <w:pPr>
        <w:shd w:val="clear" w:color="auto" w:fill="FFFFFF" w:themeFill="background1"/>
        <w:spacing w:line="360" w:lineRule="atLeast"/>
        <w:ind w:firstLine="709"/>
        <w:contextualSpacing/>
        <w:jc w:val="both"/>
        <w:rPr>
          <w:bCs/>
          <w:sz w:val="28"/>
          <w:szCs w:val="28"/>
        </w:rPr>
      </w:pPr>
      <w:r w:rsidRPr="00C60D11">
        <w:rPr>
          <w:bCs/>
          <w:sz w:val="28"/>
          <w:szCs w:val="28"/>
        </w:rPr>
        <w:t>Проект постановления соответствует положениям Договора о Евразийском экономическом союзе от 29 мая 2014 г</w:t>
      </w:r>
      <w:r>
        <w:rPr>
          <w:bCs/>
          <w:sz w:val="28"/>
          <w:szCs w:val="28"/>
        </w:rPr>
        <w:t>.</w:t>
      </w:r>
      <w:r w:rsidRPr="00C60D11">
        <w:rPr>
          <w:bCs/>
          <w:sz w:val="28"/>
          <w:szCs w:val="28"/>
        </w:rPr>
        <w:t>, а также положениям иных международных договоров Российской Федерации.</w:t>
      </w:r>
    </w:p>
    <w:p w14:paraId="1C235B3D" w14:textId="77777777" w:rsidR="006D5640" w:rsidRPr="00B6651A" w:rsidRDefault="006D5640" w:rsidP="006D5640">
      <w:pPr>
        <w:pStyle w:val="ConsPlusTitle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136FEB22" w14:textId="77777777" w:rsidR="006D5640" w:rsidRPr="00B6651A" w:rsidRDefault="006D5640" w:rsidP="006D5640">
      <w:pPr>
        <w:pStyle w:val="ConsPlusTitle"/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  <w:sectPr w:rsidR="006D5640" w:rsidRPr="00B6651A" w:rsidSect="006D5640">
          <w:headerReference w:type="first" r:id="rId5"/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79C4521" w14:textId="77777777" w:rsidR="006D5640" w:rsidRPr="00C60D11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0D11">
        <w:rPr>
          <w:rFonts w:ascii="Times New Roman" w:hAnsi="Times New Roman" w:cs="Times New Roman"/>
          <w:b w:val="0"/>
          <w:sz w:val="28"/>
          <w:szCs w:val="28"/>
        </w:rPr>
        <w:lastRenderedPageBreak/>
        <w:t>ФИНАНСОВО-ЭКОНОМИЧЕСКОЕ ОБОСНОВАНИЕ</w:t>
      </w:r>
    </w:p>
    <w:p w14:paraId="5114CB4B" w14:textId="77777777" w:rsidR="006D5640" w:rsidRPr="003A1228" w:rsidRDefault="006D5640" w:rsidP="006D5640">
      <w:pPr>
        <w:jc w:val="center"/>
        <w:rPr>
          <w:sz w:val="28"/>
          <w:szCs w:val="28"/>
        </w:rPr>
      </w:pPr>
      <w:r w:rsidRPr="003A1228">
        <w:rPr>
          <w:sz w:val="28"/>
          <w:szCs w:val="28"/>
        </w:rPr>
        <w:t xml:space="preserve">к проекту постановления Правительства Российской Федерации </w:t>
      </w:r>
      <w:r w:rsidRPr="00BB3C5A">
        <w:rPr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sz w:val="28"/>
          <w:szCs w:val="28"/>
        </w:rPr>
        <w:br/>
      </w:r>
      <w:r w:rsidRPr="00BB3C5A">
        <w:rPr>
          <w:sz w:val="28"/>
          <w:szCs w:val="28"/>
        </w:rPr>
        <w:t>от 24 марта 2018 г. № 326»</w:t>
      </w:r>
    </w:p>
    <w:p w14:paraId="25C7E0F4" w14:textId="77777777" w:rsidR="006D5640" w:rsidRPr="00C23FDB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00DA8EA" w14:textId="77777777" w:rsidR="006D5640" w:rsidRPr="00407A76" w:rsidRDefault="006D5640" w:rsidP="006D564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530BA">
        <w:rPr>
          <w:sz w:val="28"/>
          <w:szCs w:val="28"/>
        </w:rPr>
        <w:t xml:space="preserve">Принятие проекта постановления </w:t>
      </w:r>
      <w:r w:rsidRPr="008E7BFA">
        <w:rPr>
          <w:sz w:val="28"/>
          <w:szCs w:val="28"/>
        </w:rPr>
        <w:t>не окажет влияние на доходы</w:t>
      </w:r>
      <w:r w:rsidRPr="00C530BA">
        <w:rPr>
          <w:sz w:val="28"/>
          <w:szCs w:val="28"/>
        </w:rPr>
        <w:t xml:space="preserve"> и расходы федерального бюджета, бюджетов государственных внебюджетных фондов Российской Федерации и не потребует привлечения дополнительных средств из бюджетов бюджетной системы Российской Федераци</w:t>
      </w:r>
      <w:r>
        <w:rPr>
          <w:sz w:val="28"/>
          <w:szCs w:val="28"/>
        </w:rPr>
        <w:t>и.</w:t>
      </w:r>
    </w:p>
    <w:p w14:paraId="2715DC4C" w14:textId="77777777" w:rsidR="006D5640" w:rsidRDefault="006D5640" w:rsidP="006D5640">
      <w:pPr>
        <w:shd w:val="clear" w:color="auto" w:fill="FFFFFF" w:themeFill="background1"/>
        <w:spacing w:line="364" w:lineRule="exact"/>
        <w:ind w:left="40" w:firstLine="65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Распределение не менее 5 процентов </w:t>
      </w:r>
      <w:r w:rsidRPr="00786696">
        <w:rPr>
          <w:sz w:val="28"/>
          <w:szCs w:val="28"/>
        </w:rPr>
        <w:t xml:space="preserve">расходов (не являющихся нормативно обусловленными) соответствующих государственных программ Российской Федерации </w:t>
      </w:r>
      <w:r>
        <w:rPr>
          <w:sz w:val="28"/>
          <w:szCs w:val="28"/>
        </w:rPr>
        <w:t xml:space="preserve">на </w:t>
      </w:r>
      <w:r w:rsidRPr="00786696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786696">
        <w:rPr>
          <w:sz w:val="28"/>
          <w:szCs w:val="28"/>
        </w:rPr>
        <w:t xml:space="preserve"> долгосрочных планов комплексного социально-экономического развития городских агломераций</w:t>
      </w:r>
      <w:r w:rsidRPr="00A10F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муниципальных образований</w:t>
      </w:r>
      <w:r w:rsidRPr="00786696">
        <w:rPr>
          <w:sz w:val="28"/>
          <w:szCs w:val="28"/>
        </w:rPr>
        <w:t>, входящих</w:t>
      </w:r>
      <w:r>
        <w:rPr>
          <w:sz w:val="28"/>
          <w:szCs w:val="28"/>
        </w:rPr>
        <w:t xml:space="preserve"> </w:t>
      </w:r>
      <w:r w:rsidRPr="00786696">
        <w:rPr>
          <w:sz w:val="28"/>
          <w:szCs w:val="28"/>
        </w:rPr>
        <w:t>в состав Дальневосточного федерального округа, утвержденных распоряжением Правительства Российской Федерации от 31 июля 2023 г.</w:t>
      </w:r>
      <w:r>
        <w:rPr>
          <w:sz w:val="28"/>
          <w:szCs w:val="28"/>
        </w:rPr>
        <w:br/>
      </w:r>
      <w:r w:rsidRPr="00786696">
        <w:rPr>
          <w:sz w:val="28"/>
          <w:szCs w:val="28"/>
        </w:rPr>
        <w:t xml:space="preserve">№ 2058-р, и долгосрочных планов комплексного социально-экономического развития </w:t>
      </w:r>
      <w:r>
        <w:rPr>
          <w:sz w:val="28"/>
          <w:szCs w:val="28"/>
        </w:rPr>
        <w:t>агломераций</w:t>
      </w:r>
      <w:r w:rsidRPr="00786696">
        <w:rPr>
          <w:sz w:val="28"/>
          <w:szCs w:val="28"/>
        </w:rPr>
        <w:t>, входящих в состав Арктической зоны Российской Федерации, утвержденных распоряжением Правительства Российской Федерации от 27 октября 2025 г. № 3014-р</w:t>
      </w:r>
      <w:r>
        <w:rPr>
          <w:sz w:val="28"/>
          <w:szCs w:val="28"/>
        </w:rPr>
        <w:t xml:space="preserve">, а также </w:t>
      </w:r>
      <w:r w:rsidRPr="001E44D4">
        <w:rPr>
          <w:sz w:val="28"/>
          <w:szCs w:val="28"/>
        </w:rPr>
        <w:t>распределени</w:t>
      </w:r>
      <w:r>
        <w:rPr>
          <w:sz w:val="28"/>
          <w:szCs w:val="28"/>
        </w:rPr>
        <w:t>е</w:t>
      </w:r>
      <w:r w:rsidRPr="001E44D4">
        <w:rPr>
          <w:sz w:val="28"/>
          <w:szCs w:val="28"/>
        </w:rPr>
        <w:t xml:space="preserve"> между </w:t>
      </w:r>
      <w:r w:rsidRPr="00A10F43">
        <w:rPr>
          <w:sz w:val="28"/>
          <w:szCs w:val="28"/>
        </w:rPr>
        <w:t>субъектами Российской Федерации, входящими в состав Дальневосточного федерального округа, межбюджетных</w:t>
      </w:r>
      <w:r w:rsidRPr="001E44D4">
        <w:rPr>
          <w:sz w:val="28"/>
          <w:szCs w:val="28"/>
        </w:rPr>
        <w:t xml:space="preserve"> трансфертов с учетом соотношения численности населения данных субъектов Российской федерации и общей численности населения Российской Федерации</w:t>
      </w:r>
      <w:r>
        <w:rPr>
          <w:sz w:val="28"/>
          <w:szCs w:val="28"/>
        </w:rPr>
        <w:t xml:space="preserve"> </w:t>
      </w:r>
      <w:r w:rsidRPr="00A10F43">
        <w:rPr>
          <w:sz w:val="28"/>
          <w:szCs w:val="28"/>
        </w:rPr>
        <w:t>при разработке и реализации национальных и федеральных проектов</w:t>
      </w:r>
      <w:r>
        <w:rPr>
          <w:sz w:val="28"/>
          <w:szCs w:val="28"/>
        </w:rPr>
        <w:t xml:space="preserve"> будет осуществляться в установленном порядке в ходе формирования проекта федерального закона о федеральном бюджете.</w:t>
      </w:r>
    </w:p>
    <w:p w14:paraId="0CB10770" w14:textId="77777777" w:rsidR="006D5640" w:rsidRDefault="006D5640" w:rsidP="006D5640">
      <w:pPr>
        <w:pStyle w:val="ConsPlusTitle"/>
        <w:tabs>
          <w:tab w:val="left" w:pos="1134"/>
        </w:tabs>
        <w:spacing w:line="360" w:lineRule="exact"/>
        <w:jc w:val="center"/>
        <w:rPr>
          <w:b w:val="0"/>
          <w:sz w:val="28"/>
          <w:szCs w:val="28"/>
        </w:rPr>
      </w:pPr>
    </w:p>
    <w:p w14:paraId="160D59FD" w14:textId="77777777" w:rsidR="006D5640" w:rsidRDefault="006D5640"/>
    <w:sectPr w:rsidR="006D5640" w:rsidSect="006D5640">
      <w:headerReference w:type="first" r:id="rId6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FACC" w14:textId="77777777" w:rsidR="006D5640" w:rsidRDefault="006D5640">
    <w:pPr>
      <w:pStyle w:val="ae"/>
      <w:jc w:val="center"/>
    </w:pPr>
  </w:p>
  <w:p w14:paraId="35805D45" w14:textId="77777777" w:rsidR="006D5640" w:rsidRDefault="006D564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5DD7" w14:textId="77777777" w:rsidR="006D5640" w:rsidRDefault="006D5640">
    <w:pPr>
      <w:pStyle w:val="ae"/>
      <w:jc w:val="center"/>
    </w:pPr>
  </w:p>
  <w:p w14:paraId="563EA7FE" w14:textId="77777777" w:rsidR="006D5640" w:rsidRDefault="006D56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7BBC"/>
    <w:multiLevelType w:val="hybridMultilevel"/>
    <w:tmpl w:val="8D8A8868"/>
    <w:lvl w:ilvl="0" w:tplc="F216FD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40175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40"/>
    <w:rsid w:val="006318B4"/>
    <w:rsid w:val="006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C8A"/>
  <w15:chartTrackingRefBased/>
  <w15:docId w15:val="{2212258E-938F-4FE9-BBF1-91CF66C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4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6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6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6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6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564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6D5640"/>
    <w:pPr>
      <w:spacing w:after="120"/>
    </w:pPr>
  </w:style>
  <w:style w:type="character" w:customStyle="1" w:styleId="ad">
    <w:name w:val="Основной текст Знак"/>
    <w:basedOn w:val="a0"/>
    <w:link w:val="ac"/>
    <w:rsid w:val="006D564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rsid w:val="006D5640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D564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rsid w:val="006D5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Бердиева Залина Керменовна</dc:creator>
  <cp:keywords/>
  <dc:description/>
  <cp:lastModifiedBy>Бердиева Залина Керменовна</cp:lastModifiedBy>
  <cp:revision>1</cp:revision>
  <dcterms:created xsi:type="dcterms:W3CDTF">2026-04-27T09:22:00Z</dcterms:created>
  <dcterms:modified xsi:type="dcterms:W3CDTF">2026-04-27T09:22:00Z</dcterms:modified>
</cp:coreProperties>
</file>