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19" w:rsidRDefault="00F54D19" w:rsidP="00F54D19">
      <w:pPr>
        <w:pStyle w:val="Style1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>Иные условия предоставления субсидии</w:t>
      </w:r>
    </w:p>
    <w:p w:rsidR="00F54D19" w:rsidRDefault="00F54D19" w:rsidP="00F54D19">
      <w:pPr>
        <w:pStyle w:val="Style2"/>
        <w:ind w:firstLine="740"/>
        <w:jc w:val="both"/>
      </w:pPr>
    </w:p>
    <w:p w:rsidR="00F54D19" w:rsidRDefault="00F54D19" w:rsidP="00F54D19">
      <w:pPr>
        <w:pStyle w:val="Style2"/>
        <w:ind w:firstLine="740"/>
        <w:jc w:val="both"/>
      </w:pPr>
    </w:p>
    <w:p w:rsidR="00F54D19" w:rsidRDefault="00F54D19" w:rsidP="00F54D19">
      <w:pPr>
        <w:pStyle w:val="Style2"/>
        <w:ind w:firstLine="740"/>
        <w:jc w:val="both"/>
      </w:pPr>
      <w:r>
        <w:t xml:space="preserve">8.1. В целях получения субсидии организация направляет в </w:t>
      </w:r>
      <w:proofErr w:type="spellStart"/>
      <w:r>
        <w:t>Минпромторг</w:t>
      </w:r>
      <w:proofErr w:type="spellEnd"/>
      <w:r>
        <w:t xml:space="preserve"> России заявку </w:t>
      </w:r>
      <w:r>
        <w:br/>
      </w:r>
      <w:r>
        <w:t>на заключение соглашения и предоставление субсидии (далее – заявка), включающую:</w:t>
      </w:r>
    </w:p>
    <w:p w:rsidR="00F54D19" w:rsidRDefault="00F54D19" w:rsidP="00F54D19">
      <w:pPr>
        <w:pStyle w:val="Style2"/>
        <w:ind w:firstLine="740"/>
        <w:jc w:val="both"/>
      </w:pPr>
      <w:r>
        <w:t>справку с обоснованием целесообразности предоставления субсидии в целях предупреждения банкротства, включая размер субсидии и целевое назначение;</w:t>
      </w:r>
    </w:p>
    <w:p w:rsidR="00F54D19" w:rsidRDefault="00F54D19" w:rsidP="00F54D19">
      <w:pPr>
        <w:pStyle w:val="Style2"/>
        <w:ind w:firstLine="720"/>
        <w:jc w:val="both"/>
      </w:pPr>
      <w:r>
        <w:t>Программу финансового оздоровления</w:t>
      </w:r>
      <w:r w:rsidRPr="00E83269">
        <w:t>;</w:t>
      </w:r>
    </w:p>
    <w:p w:rsidR="00F54D19" w:rsidRDefault="00F54D19" w:rsidP="00F54D19">
      <w:pPr>
        <w:pStyle w:val="Style2"/>
        <w:ind w:firstLine="720"/>
        <w:jc w:val="both"/>
      </w:pPr>
      <w:r>
        <w:t xml:space="preserve">реестр кредиторской задолженности, подлежащей погашению за счет выделенных бюджетных ассигнований с приложением обосновывающих документов; </w:t>
      </w:r>
    </w:p>
    <w:p w:rsidR="00F54D19" w:rsidRDefault="00F54D19" w:rsidP="00F54D19">
      <w:pPr>
        <w:pStyle w:val="Style2"/>
        <w:ind w:firstLine="720"/>
        <w:jc w:val="both"/>
      </w:pPr>
      <w:r>
        <w:t>справку, подтверждающую соответствие организации требованиям, установленным в пункте 2 настоящего Решения.</w:t>
      </w:r>
    </w:p>
    <w:p w:rsidR="00F54D19" w:rsidRDefault="00F54D19" w:rsidP="00F54D19">
      <w:pPr>
        <w:pStyle w:val="Style2"/>
        <w:ind w:firstLine="720"/>
        <w:jc w:val="both"/>
      </w:pPr>
      <w:r>
        <w:t xml:space="preserve">8.2. В дополнение к заявке, указанной в пункте 8.1 настоящего Решения, организация предоставляет заключение о целесообразности предоставления субсидии в целях предупреждения банкротства, сформированное и утвержденное федеральным органом исполнительной власти, обеспечивающим реализацию единой государственной политики в сфере экономики, в которой осуществляет деятельность организация. </w:t>
      </w:r>
    </w:p>
    <w:p w:rsidR="00F54D19" w:rsidRDefault="00F54D19" w:rsidP="00F54D19">
      <w:pPr>
        <w:pStyle w:val="Style2"/>
        <w:ind w:firstLine="720"/>
        <w:jc w:val="both"/>
      </w:pPr>
      <w:r>
        <w:t xml:space="preserve">В случае, если федеральным органом исполнительной власти, обеспечивающим реализацию единой государственной политики в сфере экономики, в которой осуществляет деятельность организация </w:t>
      </w:r>
      <w:r w:rsidRPr="00656458">
        <w:rPr>
          <w:lang w:bidi="en-US"/>
        </w:rPr>
        <w:t xml:space="preserve">– </w:t>
      </w:r>
      <w:r>
        <w:t xml:space="preserve">заявитель, является </w:t>
      </w:r>
      <w:proofErr w:type="spellStart"/>
      <w:r>
        <w:t>Минпромторг</w:t>
      </w:r>
      <w:proofErr w:type="spellEnd"/>
      <w:r>
        <w:t xml:space="preserve"> России, то заключение формируется </w:t>
      </w:r>
      <w:proofErr w:type="spellStart"/>
      <w:r>
        <w:t>Минпромторгом</w:t>
      </w:r>
      <w:proofErr w:type="spellEnd"/>
      <w:r>
        <w:t xml:space="preserve"> России на основании заявки, указанной в пункте 8.1 настоящего Решения.</w:t>
      </w:r>
    </w:p>
    <w:p w:rsidR="00F54D19" w:rsidRPr="00DC2587" w:rsidRDefault="00F54D19" w:rsidP="00F54D19">
      <w:pPr>
        <w:pStyle w:val="Style2"/>
        <w:ind w:firstLine="743"/>
        <w:jc w:val="both"/>
      </w:pPr>
      <w:r>
        <w:t xml:space="preserve">8.3. Для рассмотрения в установленном порядке </w:t>
      </w:r>
      <w:proofErr w:type="spellStart"/>
      <w:r>
        <w:t>Минпромторг</w:t>
      </w:r>
      <w:proofErr w:type="spellEnd"/>
      <w:r>
        <w:t xml:space="preserve"> России направляет заявку организации с приложением заключения, указанного в пункте 8.2 настоящего Решения, </w:t>
      </w:r>
      <w:r>
        <w:br/>
      </w:r>
      <w:r>
        <w:t>в Правительственную комиссию.</w:t>
      </w:r>
    </w:p>
    <w:p w:rsidR="00F54D19" w:rsidRDefault="00F54D19" w:rsidP="00F54D19">
      <w:pPr>
        <w:pStyle w:val="Style2"/>
        <w:ind w:firstLine="740"/>
        <w:jc w:val="both"/>
      </w:pPr>
      <w:r>
        <w:t xml:space="preserve">8.4. Правительственная комиссия по итогам рассмотрения заявки подготавливает предложения для принятия Правительством Российской Федерации решения о предоставлении субсидии в целях предупреждения банкротства организации, подавшей заявку, и подписывает протокол заседания Правительственной комиссии </w:t>
      </w:r>
      <w:r w:rsidRPr="008E2539">
        <w:t>по обеспечению реализации мер по предупреждению банкротства стратегических предприятий и организаций, а также организаций оборонно-промышленного комплекса</w:t>
      </w:r>
      <w:r>
        <w:t xml:space="preserve"> (далее – протокол заседания Правительственной комиссии).</w:t>
      </w:r>
    </w:p>
    <w:p w:rsidR="00F54D19" w:rsidRDefault="00F54D19" w:rsidP="00F54D19">
      <w:pPr>
        <w:pStyle w:val="Style2"/>
        <w:ind w:firstLine="740"/>
        <w:jc w:val="both"/>
      </w:pPr>
      <w:r>
        <w:t xml:space="preserve">8.5. После подписания протокола заседания Правительственной комиссии, указанного в пункте 8.4 настоящего Решения, федеральный орган исполнительной власти, обеспечивающий реализацию единой государственной политики в сфере экономики, в которой осуществляет деятельность организация </w:t>
      </w:r>
      <w:r w:rsidRPr="00656458">
        <w:rPr>
          <w:lang w:bidi="en-US"/>
        </w:rPr>
        <w:t xml:space="preserve">– </w:t>
      </w:r>
      <w:r>
        <w:t>заявитель, подготавливает проект решения</w:t>
      </w:r>
      <w:r w:rsidRPr="007321D9">
        <w:t xml:space="preserve"> Правительства Российской Федерации о</w:t>
      </w:r>
      <w:r>
        <w:t xml:space="preserve"> заключении соглашения и</w:t>
      </w:r>
      <w:r w:rsidRPr="007321D9">
        <w:t xml:space="preserve"> пр</w:t>
      </w:r>
      <w:r>
        <w:t>едоставлении субсидии в соответствии с протоколом заседания Правительственной комиссии (выписки из протокола), направленным в соответствующий федеральный орган исполнительной власти.</w:t>
      </w:r>
    </w:p>
    <w:p w:rsidR="00F54D19" w:rsidRDefault="00F54D19" w:rsidP="00F54D19">
      <w:pPr>
        <w:pStyle w:val="Style2"/>
        <w:ind w:firstLine="743"/>
        <w:jc w:val="both"/>
      </w:pPr>
      <w:r>
        <w:t xml:space="preserve">8.6. После принятия Правительством Российской Федерации решения о заключении соглашения </w:t>
      </w:r>
      <w:r>
        <w:br/>
        <w:t xml:space="preserve">и предоставлении субсидии </w:t>
      </w:r>
      <w:proofErr w:type="spellStart"/>
      <w:r>
        <w:t>Минпромторг</w:t>
      </w:r>
      <w:proofErr w:type="spellEnd"/>
      <w:r>
        <w:t xml:space="preserve"> России уведомляет организацию о возможности заключения соглашения о предоставлении субсидии.</w:t>
      </w:r>
    </w:p>
    <w:p w:rsidR="00F54D19" w:rsidRDefault="00F54D19" w:rsidP="00F54D19">
      <w:pPr>
        <w:pStyle w:val="Style2"/>
        <w:ind w:firstLine="743"/>
        <w:jc w:val="both"/>
      </w:pPr>
      <w:r>
        <w:t xml:space="preserve">Организация в целях повторного подтверждения соответствия требованиям, установленным пунктом 2 настоящего Решения, направляет в </w:t>
      </w:r>
      <w:proofErr w:type="spellStart"/>
      <w:r>
        <w:t>Минпромторг</w:t>
      </w:r>
      <w:proofErr w:type="spellEnd"/>
      <w:r>
        <w:t xml:space="preserve"> России справку, подтверждающую соответствие таким требованиям, указанную в пункте 8.1 настоящего Решения, в срок не превышающий два рабочих дня </w:t>
      </w:r>
      <w:r>
        <w:br/>
      </w:r>
      <w:bookmarkStart w:id="0" w:name="_GoBack"/>
      <w:bookmarkEnd w:id="0"/>
      <w:r>
        <w:t>с момента поступления уведомления Минпромторга России, предусмотренного настоящим пунктом.</w:t>
      </w:r>
    </w:p>
    <w:p w:rsidR="00F54D19" w:rsidRPr="00372197" w:rsidRDefault="00F54D19" w:rsidP="00F54D19">
      <w:pPr>
        <w:spacing w:line="257" w:lineRule="auto"/>
        <w:ind w:firstLine="740"/>
        <w:jc w:val="both"/>
        <w:rPr>
          <w:color w:val="auto"/>
          <w:sz w:val="22"/>
          <w:szCs w:val="22"/>
        </w:rPr>
      </w:pPr>
      <w:r w:rsidRPr="00372197">
        <w:rPr>
          <w:color w:val="auto"/>
          <w:sz w:val="22"/>
          <w:szCs w:val="22"/>
        </w:rPr>
        <w:t>8.</w:t>
      </w:r>
      <w:r>
        <w:rPr>
          <w:color w:val="auto"/>
          <w:sz w:val="22"/>
          <w:szCs w:val="22"/>
        </w:rPr>
        <w:t>7</w:t>
      </w:r>
      <w:r w:rsidRPr="00372197"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Минпромторг</w:t>
      </w:r>
      <w:proofErr w:type="spellEnd"/>
      <w:r>
        <w:rPr>
          <w:color w:val="auto"/>
          <w:sz w:val="22"/>
          <w:szCs w:val="22"/>
        </w:rPr>
        <w:t xml:space="preserve"> России после проверки справки, указанной в пункте 8.6 настоящего Решения, заключает с организацией соглашение </w:t>
      </w:r>
      <w:r w:rsidRPr="00372197">
        <w:rPr>
          <w:color w:val="auto"/>
          <w:sz w:val="22"/>
          <w:szCs w:val="22"/>
        </w:rPr>
        <w:t>о предоставлении субсидии</w:t>
      </w:r>
      <w:r>
        <w:rPr>
          <w:color w:val="auto"/>
          <w:sz w:val="22"/>
          <w:szCs w:val="22"/>
        </w:rPr>
        <w:t>, в которое в том числе</w:t>
      </w:r>
      <w:r w:rsidRPr="00372197">
        <w:rPr>
          <w:color w:val="auto"/>
          <w:sz w:val="22"/>
          <w:szCs w:val="22"/>
        </w:rPr>
        <w:t xml:space="preserve"> включаются:</w:t>
      </w:r>
    </w:p>
    <w:p w:rsidR="00F54D19" w:rsidRPr="00372197" w:rsidRDefault="00F54D19" w:rsidP="00F54D19">
      <w:pPr>
        <w:ind w:firstLine="709"/>
      </w:pPr>
      <w:r w:rsidRPr="00372197">
        <w:rPr>
          <w:sz w:val="20"/>
          <w:szCs w:val="20"/>
        </w:rPr>
        <w:t xml:space="preserve">- </w:t>
      </w:r>
      <w:r w:rsidRPr="00372197">
        <w:t>программа финансового оздоровления, утвержденная Правительственной комиссией</w:t>
      </w:r>
      <w:r>
        <w:t>;</w:t>
      </w:r>
    </w:p>
    <w:p w:rsidR="00F54D19" w:rsidRPr="00372197" w:rsidRDefault="00F54D19" w:rsidP="00F54D19">
      <w:pPr>
        <w:ind w:firstLine="709"/>
        <w:jc w:val="both"/>
      </w:pPr>
      <w:r w:rsidRPr="00372197">
        <w:t>- реестр кредиторской задолженности, подлежащей погашению за счет выделенных бюджетных ассигнований, являющийся неотъемлемой частью программы финансового оздоровления</w:t>
      </w:r>
      <w:r>
        <w:t>;</w:t>
      </w:r>
    </w:p>
    <w:p w:rsidR="00F54D19" w:rsidRPr="00372197" w:rsidRDefault="00F54D19" w:rsidP="00F54D19">
      <w:pPr>
        <w:ind w:firstLine="709"/>
        <w:jc w:val="both"/>
      </w:pPr>
      <w:r w:rsidRPr="00372197">
        <w:t xml:space="preserve">- признаки банкротства, установленные Федеральным законом от 26 октября 2022 г. </w:t>
      </w:r>
      <w:r w:rsidRPr="00372197">
        <w:br/>
        <w:t>№ 127-ФЗ «О несостоятельности (банкротстве)»</w:t>
      </w:r>
      <w:r>
        <w:t>.</w:t>
      </w:r>
    </w:p>
    <w:p w:rsidR="00F54D19" w:rsidRDefault="00F54D19" w:rsidP="00F54D19">
      <w:pPr>
        <w:pStyle w:val="Style2"/>
        <w:spacing w:line="257" w:lineRule="auto"/>
        <w:ind w:firstLine="0"/>
        <w:jc w:val="both"/>
      </w:pPr>
    </w:p>
    <w:p w:rsidR="00F54D19" w:rsidRPr="00372197" w:rsidRDefault="00F54D19" w:rsidP="00F54D19">
      <w:pPr>
        <w:pStyle w:val="Style2"/>
        <w:spacing w:line="257" w:lineRule="auto"/>
        <w:ind w:firstLine="740"/>
        <w:jc w:val="both"/>
      </w:pPr>
      <w:r>
        <w:t xml:space="preserve"> </w:t>
      </w:r>
    </w:p>
    <w:p w:rsidR="00E90FFE" w:rsidRDefault="00E90FFE"/>
    <w:sectPr w:rsidR="00E90FFE" w:rsidSect="00E83269">
      <w:headerReference w:type="even" r:id="rId4"/>
      <w:headerReference w:type="default" r:id="rId5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FF" w:rsidRDefault="00F54D1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FF" w:rsidRDefault="00F54D1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19"/>
    <w:rsid w:val="00E90FFE"/>
    <w:rsid w:val="00F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9C45"/>
  <w15:chartTrackingRefBased/>
  <w15:docId w15:val="{ED45A9D4-CC69-4CBC-8D6F-AB71B8A9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4D19"/>
    <w:pPr>
      <w:widowControl w:val="0"/>
      <w:spacing w:after="0" w:line="240" w:lineRule="auto"/>
    </w:pPr>
    <w:rPr>
      <w:rFonts w:eastAsia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F54D19"/>
    <w:rPr>
      <w:sz w:val="22"/>
      <w:szCs w:val="22"/>
    </w:rPr>
  </w:style>
  <w:style w:type="character" w:customStyle="1" w:styleId="CharStyle15">
    <w:name w:val="Char Style 15"/>
    <w:basedOn w:val="a0"/>
    <w:link w:val="Style14"/>
    <w:rsid w:val="00F54D19"/>
    <w:rPr>
      <w:sz w:val="20"/>
      <w:szCs w:val="20"/>
    </w:rPr>
  </w:style>
  <w:style w:type="paragraph" w:customStyle="1" w:styleId="Style2">
    <w:name w:val="Style 2"/>
    <w:basedOn w:val="a"/>
    <w:link w:val="CharStyle3"/>
    <w:rsid w:val="00F54D19"/>
    <w:pPr>
      <w:ind w:firstLine="400"/>
    </w:pPr>
    <w:rPr>
      <w:rFonts w:eastAsiaTheme="minorHAnsi"/>
      <w:color w:val="auto"/>
      <w:sz w:val="22"/>
      <w:szCs w:val="22"/>
      <w:lang w:eastAsia="en-US" w:bidi="ar-SA"/>
    </w:rPr>
  </w:style>
  <w:style w:type="paragraph" w:customStyle="1" w:styleId="Style14">
    <w:name w:val="Style 14"/>
    <w:basedOn w:val="a"/>
    <w:link w:val="CharStyle15"/>
    <w:rsid w:val="00F54D19"/>
    <w:rPr>
      <w:rFonts w:eastAsiaTheme="minorHAnsi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Анастасия Алексеевна</dc:creator>
  <cp:keywords/>
  <dc:description/>
  <cp:lastModifiedBy>Овчарова Анастасия Алексеевна</cp:lastModifiedBy>
  <cp:revision>1</cp:revision>
  <dcterms:created xsi:type="dcterms:W3CDTF">2026-04-27T10:20:00Z</dcterms:created>
  <dcterms:modified xsi:type="dcterms:W3CDTF">2026-04-27T10:21:00Z</dcterms:modified>
</cp:coreProperties>
</file>