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"/>
        <w:keepNext/>
        <w:numPr>
          <w:numId w:val="0"/>
          <w:ilvl w:val="0"/>
        </w:numPr>
        <w:shd w:val="clear" w:color="auto" w:fill="auto"/>
        <w:tabs>
          <w:tab w:val="left" w:pos="993"/>
        </w:tabs>
        <w:spacing w:before="300" w:after="60" w:line="276" w:lineRule="auto"/>
        <w:jc w:val="center"/>
        <w:rPr>
          <w:b/>
          <w:spacing w:val="-20"/>
          <w:lang w:eastAsia="ru-RU"/>
        </w:rPr>
      </w:pPr>
      <w:r>
        <w:rPr>
          <w:b/>
          <w:spacing w:val="-20"/>
          <w:lang w:eastAsia="ru-RU"/>
        </w:rPr>
        <w:t xml:space="preserve">ПРАВИТЕЛЬСТВО РОССИЙСКОЙ ФЕДЕРАЦИИ</w:t>
      </w:r>
    </w:p>
    <w:p>
      <w:pPr>
        <w:pStyle w:val="af8"/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ПОСТАНОВЛЕНИЕ</w:t>
      </w:r>
    </w:p>
    <w:p>
      <w:pPr>
        <w:spacing w:line="276" w:lineRule="auto"/>
        <w:jc w:val="center"/>
        <w:rPr>
          <w:szCs w:val="28"/>
        </w:rPr>
      </w:pPr>
    </w:p>
    <w:p>
      <w:pPr>
        <w:spacing w:line="276" w:lineRule="auto"/>
        <w:jc w:val="center"/>
        <w:rPr>
          <w:szCs w:val="28"/>
        </w:rPr>
      </w:pPr>
    </w:p>
    <w:p>
      <w:pPr>
        <w:pStyle w:val="af9"/>
        <w:spacing w:before="0" w:after="0" w:line="276" w:lineRule="auto"/>
      </w:pPr>
      <w:r>
        <w:t xml:space="preserve">от «____» _________________г. № _________</w:t>
      </w:r>
    </w:p>
    <w:p>
      <w:pPr>
        <w:spacing w:line="276" w:lineRule="auto"/>
        <w:jc w:val="center"/>
        <w:rPr>
          <w:szCs w:val="28"/>
        </w:rPr>
      </w:pPr>
    </w:p>
    <w:p>
      <w:pPr>
        <w:pStyle w:val="13"/>
        <w:spacing w:line="276" w:lineRule="auto"/>
        <w:rPr>
          <w:lang w:val="ru-RU"/>
        </w:rPr>
      </w:pPr>
      <w:r>
        <w:rPr>
          <w:smallCaps/>
          <w:spacing w:val="14"/>
          <w:lang w:val="ru-RU"/>
        </w:rPr>
        <w:t xml:space="preserve">МОСКВА</w:t>
      </w:r>
    </w:p>
    <w:p>
      <w:pPr>
        <w:spacing w:line="276" w:lineRule="auto"/>
        <w:jc w:val="center"/>
        <w:rPr>
          <w:b/>
          <w:caps/>
          <w:szCs w:val="28"/>
        </w:rPr>
      </w:pPr>
    </w:p>
    <w:p>
      <w:pPr>
        <w:spacing w:line="276" w:lineRule="auto"/>
        <w:jc w:val="center"/>
        <w:rPr>
          <w:b/>
          <w:caps/>
          <w:szCs w:val="28"/>
        </w:rPr>
      </w:pPr>
    </w:p>
    <w:p>
      <w:pPr>
        <w:spacing w:line="276" w:lineRule="auto"/>
        <w:jc w:val="center"/>
        <w:rPr>
          <w:b/>
          <w:caps/>
          <w:szCs w:val="28"/>
        </w:rPr>
      </w:pPr>
    </w:p>
    <w:p>
      <w:pPr>
        <w:spacing w:line="276" w:lineRule="auto"/>
        <w:jc w:val="center"/>
        <w:rPr>
          <w:b/>
          <w:szCs w:val="28"/>
          <w:lang w:eastAsia="ru-RU"/>
        </w:rPr>
      </w:pPr>
      <w:r>
        <w:rPr>
          <w:b/>
          <w:caps/>
          <w:szCs w:val="28"/>
        </w:rPr>
        <w:t xml:space="preserve">О </w:t>
      </w:r>
      <w:r>
        <w:rPr>
          <w:b/>
          <w:szCs w:val="28"/>
          <w:lang w:eastAsia="ru-RU"/>
        </w:rPr>
        <w:t xml:space="preserve">внесении изменений</w:t>
      </w:r>
      <w:r>
        <w:rPr>
          <w:b/>
          <w:szCs w:val="28"/>
          <w:lang w:eastAsia="ru-RU"/>
        </w:rPr>
        <w:t xml:space="preserve"> в некоторые</w:t>
      </w:r>
      <w:r>
        <w:rPr>
          <w:b/>
          <w:szCs w:val="28"/>
          <w:lang w:eastAsia="ru-RU"/>
        </w:rPr>
        <w:t xml:space="preserve"> акты Правительства </w:t>
      </w:r>
      <w:r>
        <w:rPr>
          <w:b/>
          <w:szCs w:val="28"/>
          <w:lang w:eastAsia="ru-RU"/>
        </w:rPr>
        <w:br/>
        <w:t xml:space="preserve">Российской Федерации</w:t>
      </w:r>
    </w:p>
    <w:p>
      <w:pPr>
        <w:spacing w:line="276" w:lineRule="auto"/>
        <w:jc w:val="center"/>
        <w:rPr>
          <w:b/>
          <w:szCs w:val="28"/>
          <w:lang w:eastAsia="ru-RU"/>
        </w:rPr>
      </w:pPr>
    </w:p>
    <w:p>
      <w:pPr>
        <w:spacing w:line="276" w:lineRule="auto"/>
        <w:jc w:val="center"/>
        <w:rPr>
          <w:b/>
          <w:szCs w:val="28"/>
          <w:lang w:eastAsia="ru-RU"/>
        </w:rPr>
      </w:pPr>
    </w:p>
    <w:p>
      <w:pPr>
        <w:spacing w:line="276" w:lineRule="auto"/>
        <w:jc w:val="center"/>
        <w:rPr>
          <w:b/>
          <w:szCs w:val="28"/>
          <w:lang w:eastAsia="ru-RU"/>
        </w:rPr>
      </w:pPr>
    </w:p>
    <w:p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Правительство Российской Федерации </w:t>
      </w:r>
      <w:r>
        <w:rPr>
          <w:b/>
          <w:szCs w:val="28"/>
        </w:rPr>
        <w:t xml:space="preserve">п о с </w:t>
      </w:r>
      <w:r>
        <w:rPr>
          <w:b/>
          <w:szCs w:val="28"/>
        </w:rPr>
        <w:t xml:space="preserve">т</w:t>
      </w:r>
      <w:r>
        <w:rPr>
          <w:b/>
          <w:szCs w:val="28"/>
        </w:rPr>
        <w:t xml:space="preserve"> а н о в л я е т:</w:t>
      </w:r>
    </w:p>
    <w:p>
      <w:pPr>
        <w:spacing w:line="276" w:lineRule="auto"/>
        <w:ind w:firstLine="709"/>
        <w:rPr>
          <w:szCs w:val="28"/>
        </w:rPr>
      </w:pPr>
    </w:p>
    <w:p>
      <w:pPr>
        <w:spacing w:line="276" w:lineRule="auto"/>
        <w:ind w:firstLine="709"/>
        <w:rPr>
          <w:szCs w:val="28"/>
          <w:lang w:eastAsia="ru-RU"/>
        </w:rPr>
      </w:pPr>
      <w:r>
        <w:rPr>
          <w:szCs w:val="28"/>
        </w:rPr>
        <w:t xml:space="preserve">Утвердить прилагаемые изменения, которые вносятся в акты Правительства Российской Федерации</w:t>
      </w:r>
      <w:r>
        <w:rPr>
          <w:szCs w:val="28"/>
          <w:lang w:eastAsia="ru-RU"/>
        </w:rPr>
        <w:t xml:space="preserve">.</w:t>
      </w:r>
    </w:p>
    <w:p>
      <w:pPr>
        <w:tabs>
          <w:tab w:val="center" w:pos="1758"/>
        </w:tabs>
        <w:spacing w:line="276" w:lineRule="auto"/>
        <w:rPr>
          <w:szCs w:val="28"/>
        </w:rPr>
      </w:pPr>
    </w:p>
    <w:p>
      <w:pPr>
        <w:tabs>
          <w:tab w:val="center" w:pos="1758"/>
        </w:tabs>
        <w:spacing w:line="276" w:lineRule="auto"/>
        <w:rPr>
          <w:szCs w:val="28"/>
        </w:rPr>
      </w:pPr>
      <w:r>
        <w:rPr>
          <w:szCs w:val="28"/>
        </w:rPr>
        <w:t xml:space="preserve">Председатель Правительства</w:t>
      </w:r>
    </w:p>
    <w:p>
      <w:pPr>
        <w:tabs>
          <w:tab w:val="center" w:pos="1758"/>
          <w:tab w:val="right" w:pos="9072"/>
        </w:tabs>
        <w:spacing w:line="276" w:lineRule="auto"/>
        <w:rPr>
          <w:szCs w:val="28"/>
        </w:rPr>
      </w:pPr>
      <w:r>
        <w:rPr>
          <w:szCs w:val="28"/>
        </w:rPr>
        <w:tab/>
        <w:t xml:space="preserve">Российской Федерации</w:t>
      </w:r>
      <w:r>
        <w:rPr>
          <w:szCs w:val="28"/>
        </w:rPr>
        <w:tab/>
      </w:r>
      <w:r>
        <w:rPr>
          <w:szCs w:val="28"/>
        </w:rPr>
        <w:t xml:space="preserve">                                                                             </w:t>
      </w:r>
      <w:r>
        <w:rPr>
          <w:szCs w:val="28"/>
        </w:rPr>
        <w:t xml:space="preserve">М.Мишустин</w:t>
      </w:r>
    </w:p>
    <w:p>
      <w:pPr>
        <w:spacing w:line="276" w:lineRule="auto"/>
        <w:jc w:val="left"/>
        <w:rPr>
          <w:szCs w:val="28"/>
        </w:rPr>
      </w:pPr>
      <w:r>
        <w:rPr>
          <w:szCs w:val="28"/>
        </w:rPr>
        <w:br w:type="page" w:clear="all"/>
      </w:r>
    </w:p>
    <w:p>
      <w:pPr>
        <w:spacing w:line="276" w:lineRule="auto"/>
        <w:jc w:val="center"/>
        <w:rPr>
          <w:b/>
          <w:szCs w:val="28"/>
          <w:lang w:eastAsia="ru-RU"/>
        </w:rPr>
        <w:sectPr>
          <w:headerReference w:type="default" r:id="rId9"/>
          <w:headerReference w:type="first" r:id="rId10"/>
          <w:pgSz w:w="11906" w:h="16838"/>
          <w:pgMar w:top="1985" w:right="567" w:bottom="1134" w:left="1134" w:header="346" w:footer="720" w:gutter="0"/>
          <w:pgNumType w:start="0"/>
          <w:cols w:space="720"/>
          <w:docGrid w:linePitch="360"/>
          <w:titlePg/>
        </w:sectPr>
      </w:pPr>
    </w:p>
    <w:p>
      <w:pPr>
        <w:spacing w:line="276" w:lineRule="auto"/>
        <w:ind w:left="4990"/>
        <w:jc w:val="center"/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  <w:t xml:space="preserve">Ы</w:t>
      </w:r>
    </w:p>
    <w:p>
      <w:pPr>
        <w:spacing w:line="276" w:lineRule="auto"/>
        <w:ind w:left="4990"/>
        <w:jc w:val="center"/>
        <w:rPr>
          <w:szCs w:val="28"/>
        </w:rPr>
      </w:pPr>
      <w:r>
        <w:rPr>
          <w:szCs w:val="28"/>
        </w:rPr>
        <w:t xml:space="preserve">постановлением Правительства</w:t>
      </w:r>
    </w:p>
    <w:p>
      <w:pPr>
        <w:spacing w:line="276" w:lineRule="auto"/>
        <w:ind w:left="4990"/>
        <w:jc w:val="center"/>
        <w:rPr>
          <w:szCs w:val="28"/>
        </w:rPr>
      </w:pPr>
      <w:r>
        <w:rPr>
          <w:szCs w:val="28"/>
        </w:rPr>
        <w:t xml:space="preserve">Российской Федерации</w:t>
      </w:r>
    </w:p>
    <w:p>
      <w:pPr>
        <w:spacing w:line="276" w:lineRule="auto"/>
        <w:ind w:left="4990"/>
        <w:jc w:val="center"/>
        <w:rPr>
          <w:i/>
          <w:szCs w:val="28"/>
        </w:rPr>
      </w:pPr>
      <w:r>
        <w:rPr>
          <w:szCs w:val="28"/>
        </w:rPr>
        <w:t xml:space="preserve">от</w:t>
      </w:r>
      <w:r>
        <w:rPr>
          <w:i/>
          <w:szCs w:val="28"/>
        </w:rPr>
        <w:t xml:space="preserve"> _______________ </w:t>
      </w:r>
      <w:r>
        <w:rPr>
          <w:szCs w:val="28"/>
        </w:rPr>
        <w:t xml:space="preserve">№ _______</w:t>
      </w:r>
    </w:p>
    <w:p>
      <w:pPr>
        <w:spacing w:line="276" w:lineRule="auto"/>
        <w:rPr>
          <w:szCs w:val="28"/>
        </w:rPr>
      </w:pPr>
    </w:p>
    <w:p>
      <w:pPr>
        <w:spacing w:line="276" w:lineRule="auto"/>
        <w:rPr>
          <w:szCs w:val="28"/>
        </w:rPr>
      </w:pPr>
    </w:p>
    <w:p>
      <w:pPr>
        <w:spacing w:line="276" w:lineRule="auto"/>
        <w:jc w:val="center"/>
        <w:rPr>
          <w:b/>
          <w:szCs w:val="28"/>
        </w:rPr>
      </w:pPr>
    </w:p>
    <w:p>
      <w:pPr>
        <w:spacing w:line="276" w:lineRule="auto"/>
        <w:jc w:val="center"/>
        <w:rPr>
          <w:b/>
          <w:szCs w:val="28"/>
        </w:rPr>
      </w:pPr>
    </w:p>
    <w:p>
      <w:pPr>
        <w:spacing w:line="276" w:lineRule="auto"/>
        <w:jc w:val="center"/>
        <w:rPr>
          <w:b/>
          <w:szCs w:val="28"/>
        </w:rPr>
      </w:pPr>
    </w:p>
    <w:p>
      <w:pPr>
        <w:spacing w:line="276" w:lineRule="auto"/>
        <w:jc w:val="center"/>
        <w:rPr>
          <w:szCs w:val="28"/>
        </w:rPr>
      </w:pPr>
      <w:r>
        <w:rPr>
          <w:b/>
          <w:szCs w:val="28"/>
        </w:rPr>
        <w:t xml:space="preserve">ИЗМЕНЕНИЯ,</w:t>
      </w:r>
    </w:p>
    <w:p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</w:t>
      </w:r>
      <w:r>
        <w:rPr>
          <w:b/>
          <w:szCs w:val="28"/>
        </w:rPr>
        <w:t xml:space="preserve">акты Правительства Российской Федерации</w:t>
      </w:r>
    </w:p>
    <w:p>
      <w:pPr>
        <w:spacing w:line="276" w:lineRule="auto"/>
        <w:rPr>
          <w:b/>
          <w:szCs w:val="28"/>
        </w:rPr>
      </w:pP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  <w:lang w:eastAsia="ru-RU"/>
        </w:rPr>
      </w:pPr>
      <w:r>
        <w:rPr>
          <w:szCs w:val="28"/>
        </w:rPr>
        <w:t xml:space="preserve">1</w:t>
      </w:r>
      <w:r>
        <w:rPr>
          <w:szCs w:val="28"/>
        </w:rPr>
        <w:t xml:space="preserve">. </w:t>
      </w:r>
      <w:r>
        <w:rPr>
          <w:szCs w:val="28"/>
        </w:rPr>
        <w:t xml:space="preserve">В </w:t>
      </w:r>
      <w:r>
        <w:rPr>
          <w:szCs w:val="28"/>
        </w:rPr>
        <w:t xml:space="preserve">Правила</w:t>
      </w:r>
      <w:r>
        <w:rPr>
          <w:szCs w:val="28"/>
        </w:rPr>
        <w:t xml:space="preserve">х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отбора </w:t>
      </w:r>
      <w:r>
        <w:rPr>
          <w:szCs w:val="28"/>
          <w:lang w:eastAsia="ru-RU"/>
        </w:rPr>
        <w:t xml:space="preserve">(одобрения) </w:t>
      </w:r>
      <w:r>
        <w:rPr>
          <w:szCs w:val="28"/>
          <w:lang w:eastAsia="ru-RU"/>
        </w:rPr>
        <w:t xml:space="preserve">инфраструктурных про</w:t>
      </w:r>
      <w:r>
        <w:rPr>
          <w:szCs w:val="28"/>
          <w:lang w:eastAsia="ru-RU"/>
        </w:rPr>
        <w:t xml:space="preserve">ектов (мероприятий), источником </w:t>
      </w:r>
      <w:r>
        <w:rPr>
          <w:szCs w:val="28"/>
          <w:lang w:eastAsia="ru-RU"/>
        </w:rPr>
        <w:t xml:space="preserve">финансового обеспечения расходов на реализацию которых являются бюджетные кредиты на финансовое обеспечение реализации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инфраструктурных проектов за счет временно свободных средств единого счета федерального бюджета, и изменения параметров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(характеристик) отобранны</w:t>
      </w:r>
      <w:r>
        <w:rPr>
          <w:szCs w:val="28"/>
          <w:lang w:eastAsia="ru-RU"/>
        </w:rPr>
        <w:t xml:space="preserve">х (одобренных) инфраструктурных </w:t>
      </w:r>
      <w:r>
        <w:rPr>
          <w:szCs w:val="28"/>
          <w:lang w:eastAsia="ru-RU"/>
        </w:rPr>
        <w:t xml:space="preserve">проектов (мероприятий)</w:t>
      </w:r>
      <w:r>
        <w:rPr>
          <w:szCs w:val="28"/>
          <w:lang w:eastAsia="ru-RU"/>
        </w:rPr>
        <w:t xml:space="preserve">, утвержденных</w:t>
      </w: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постановлением Правительства Российской Федерации </w:t>
      </w:r>
      <w:r>
        <w:rPr>
          <w:szCs w:val="28"/>
        </w:rPr>
        <w:t xml:space="preserve">от 28 апреля 2025 г. № 566 </w:t>
      </w:r>
      <w:r>
        <w:rPr>
          <w:szCs w:val="28"/>
        </w:rPr>
        <w:t xml:space="preserve">«</w:t>
      </w:r>
      <w:r>
        <w:rPr>
          <w:szCs w:val="28"/>
          <w:lang w:eastAsia="ru-RU"/>
        </w:rPr>
        <w:t xml:space="preserve">Об утверждении Правил отбора (одобрения) инфраструктурных проектов (мероприятий),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</w:t>
      </w:r>
      <w:r>
        <w:rPr>
          <w:szCs w:val="28"/>
          <w:lang w:eastAsia="ru-RU"/>
        </w:rPr>
        <w:br/>
      </w:r>
      <w:r>
        <w:rPr>
          <w:szCs w:val="28"/>
          <w:lang w:eastAsia="ru-RU"/>
        </w:rPr>
        <w:t xml:space="preserve">за счет временно свободных средств единого счета федерального бюджета, </w:t>
      </w:r>
      <w:r>
        <w:rPr>
          <w:szCs w:val="28"/>
          <w:lang w:eastAsia="ru-RU"/>
        </w:rPr>
        <w:br/>
      </w:r>
      <w:r>
        <w:rPr>
          <w:szCs w:val="28"/>
          <w:lang w:eastAsia="ru-RU"/>
        </w:rPr>
        <w:t xml:space="preserve">и изменения параметров (характеристик) отобранных (одобренных) инфрастр</w:t>
      </w:r>
      <w:r>
        <w:rPr>
          <w:szCs w:val="28"/>
          <w:lang w:eastAsia="ru-RU"/>
        </w:rPr>
        <w:t xml:space="preserve">уктурных проектов (мероприятий)</w:t>
      </w:r>
      <w:r>
        <w:rPr>
          <w:szCs w:val="28"/>
          <w:lang w:eastAsia="ru-RU"/>
        </w:rPr>
        <w:t xml:space="preserve">» </w:t>
      </w:r>
      <w:r>
        <w:rPr>
          <w:szCs w:val="28"/>
          <w:lang w:eastAsia="ru-RU"/>
        </w:rPr>
        <w:t xml:space="preserve">(Собрание законодательства Российской Ф</w:t>
      </w:r>
      <w:r>
        <w:rPr>
          <w:szCs w:val="28"/>
          <w:lang w:eastAsia="ru-RU"/>
        </w:rPr>
        <w:t xml:space="preserve">едерации, 2025, № 18, ст. 2233)</w:t>
      </w:r>
      <w:r>
        <w:rPr>
          <w:szCs w:val="28"/>
          <w:lang w:eastAsia="ru-RU"/>
        </w:rPr>
        <w:t xml:space="preserve">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) пункт 7</w:t>
      </w:r>
      <w:r>
        <w:rPr>
          <w:szCs w:val="28"/>
        </w:rPr>
        <w:t xml:space="preserve"> после абзаца первого дополнить абзацем</w:t>
      </w:r>
      <w:r>
        <w:rPr>
          <w:szCs w:val="28"/>
        </w:rPr>
        <w:t xml:space="preserve"> следующего содержания: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Подача дополнительных документов, а также</w:t>
      </w:r>
      <w:r>
        <w:rPr>
          <w:szCs w:val="28"/>
        </w:rPr>
        <w:t xml:space="preserve"> изменение</w:t>
      </w:r>
      <w:r>
        <w:rPr>
          <w:szCs w:val="28"/>
        </w:rPr>
        <w:t xml:space="preserve"> </w:t>
      </w:r>
      <w:r>
        <w:rPr>
          <w:szCs w:val="28"/>
        </w:rPr>
        <w:t xml:space="preserve">заявки </w:t>
      </w:r>
      <w:r>
        <w:rPr>
          <w:szCs w:val="28"/>
        </w:rPr>
        <w:t xml:space="preserve">в рамках конкурсного отбора инфраструктурных проектов после срока, установленного </w:t>
      </w:r>
      <w:r>
        <w:rPr>
          <w:szCs w:val="28"/>
        </w:rPr>
        <w:t xml:space="preserve">президиумом (штабом) Комиссии</w:t>
      </w:r>
      <w:r>
        <w:rPr>
          <w:szCs w:val="28"/>
        </w:rPr>
        <w:t xml:space="preserve">, не допускается</w:t>
      </w:r>
      <w:r>
        <w:rPr>
          <w:szCs w:val="28"/>
        </w:rPr>
        <w:t xml:space="preserve">;</w:t>
      </w:r>
      <w:r>
        <w:rPr>
          <w:szCs w:val="28"/>
        </w:rPr>
        <w:t xml:space="preserve">»;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б) а</w:t>
      </w:r>
      <w:r>
        <w:rPr>
          <w:szCs w:val="28"/>
        </w:rPr>
        <w:t xml:space="preserve">бзац </w:t>
      </w:r>
      <w:r>
        <w:rPr>
          <w:szCs w:val="28"/>
        </w:rPr>
        <w:t xml:space="preserve">третий</w:t>
      </w:r>
      <w:r>
        <w:rPr>
          <w:szCs w:val="28"/>
        </w:rPr>
        <w:t xml:space="preserve"> </w:t>
      </w:r>
      <w:r>
        <w:rPr>
          <w:szCs w:val="28"/>
        </w:rPr>
        <w:t xml:space="preserve">п</w:t>
      </w:r>
      <w:r>
        <w:rPr>
          <w:szCs w:val="28"/>
        </w:rPr>
        <w:t xml:space="preserve">ункта 25, абзац </w:t>
      </w:r>
      <w:r>
        <w:rPr>
          <w:szCs w:val="28"/>
        </w:rPr>
        <w:t xml:space="preserve">второй</w:t>
      </w:r>
      <w:r>
        <w:rPr>
          <w:szCs w:val="28"/>
        </w:rPr>
        <w:t xml:space="preserve"> пункта 26, абзац </w:t>
      </w:r>
      <w:r>
        <w:rPr>
          <w:szCs w:val="28"/>
        </w:rPr>
        <w:t xml:space="preserve">второй</w:t>
      </w:r>
      <w:r>
        <w:rPr>
          <w:szCs w:val="28"/>
        </w:rPr>
        <w:t xml:space="preserve"> пункта 43, а</w:t>
      </w:r>
      <w:r>
        <w:rPr>
          <w:szCs w:val="28"/>
        </w:rPr>
        <w:t xml:space="preserve">бзац </w:t>
      </w:r>
      <w:r>
        <w:rPr>
          <w:szCs w:val="28"/>
        </w:rPr>
        <w:t xml:space="preserve">третий</w:t>
      </w:r>
      <w:r>
        <w:rPr>
          <w:szCs w:val="28"/>
        </w:rPr>
        <w:t xml:space="preserve"> п</w:t>
      </w:r>
      <w:r>
        <w:rPr>
          <w:szCs w:val="28"/>
        </w:rPr>
        <w:t xml:space="preserve">ункта 60, абзац </w:t>
      </w:r>
      <w:r>
        <w:rPr>
          <w:szCs w:val="28"/>
        </w:rPr>
        <w:t xml:space="preserve">второй</w:t>
      </w:r>
      <w:r>
        <w:rPr>
          <w:szCs w:val="28"/>
        </w:rPr>
        <w:t xml:space="preserve"> пункта 61</w:t>
      </w:r>
      <w:r>
        <w:rPr>
          <w:szCs w:val="28"/>
        </w:rPr>
        <w:t xml:space="preserve"> </w:t>
      </w:r>
      <w:r>
        <w:rPr>
          <w:szCs w:val="28"/>
        </w:rPr>
        <w:t xml:space="preserve">изложить в следующей редакции: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«Указанная заявка не может предусматривать ухудшение итоговых показателей реализации отобранных (одобренных) инфраструктурных проектов (мероприятий), предусмотренных приложением к соглашению, заключенному в соответствии </w:t>
      </w:r>
      <w:r>
        <w:rPr>
          <w:szCs w:val="28"/>
        </w:rPr>
        <w:br/>
        <w:t xml:space="preserve">с пунктом 7 Правил предоставления Федеральным казначейством бюджетам субъектов Российской Федерации бюджетных кредитов.»;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) </w:t>
      </w:r>
      <w:r>
        <w:rPr>
          <w:szCs w:val="28"/>
        </w:rPr>
        <w:t xml:space="preserve">в </w:t>
      </w:r>
      <w:r>
        <w:rPr>
          <w:szCs w:val="28"/>
        </w:rPr>
        <w:t xml:space="preserve">п</w:t>
      </w:r>
      <w:r>
        <w:rPr>
          <w:szCs w:val="28"/>
        </w:rPr>
        <w:t xml:space="preserve">ункт</w:t>
      </w:r>
      <w:r>
        <w:rPr>
          <w:szCs w:val="28"/>
        </w:rPr>
        <w:t xml:space="preserve">е</w:t>
      </w:r>
      <w:r>
        <w:rPr>
          <w:szCs w:val="28"/>
        </w:rPr>
        <w:t xml:space="preserve"> 69</w:t>
      </w:r>
      <w:r>
        <w:rPr>
          <w:szCs w:val="28"/>
        </w:rPr>
        <w:t xml:space="preserve">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 w:val="26"/>
          <w:szCs w:val="26"/>
        </w:rPr>
      </w:pPr>
      <w:r>
        <w:rPr>
          <w:szCs w:val="26"/>
        </w:rPr>
        <w:t xml:space="preserve">в под</w:t>
      </w:r>
      <w:r>
        <w:rPr>
          <w:szCs w:val="26"/>
        </w:rPr>
        <w:t xml:space="preserve">пункте «в» после слов «проектов </w:t>
      </w:r>
      <w:r>
        <w:rPr>
          <w:szCs w:val="26"/>
        </w:rPr>
        <w:t xml:space="preserve">в сфере туризма» дополнить словами «(проектов в сфере туризма</w:t>
      </w:r>
      <w:r>
        <w:rPr>
          <w:szCs w:val="26"/>
        </w:rPr>
        <w:t xml:space="preserve">,</w:t>
      </w:r>
      <w:r>
        <w:rPr>
          <w:szCs w:val="26"/>
        </w:rPr>
        <w:t xml:space="preserve"> реализуемых резидентами особых экономических зон туристско-рекреационного типа в пределах их границ; проектов в сфере туризма,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в рамках программы льготного кредитования; проектов, одобренных на подкомиссии по вопросам реализации туристических инвестиционных проектов федерального значения Правительственной комиссии </w:t>
      </w:r>
      <w:r>
        <w:rPr>
          <w:szCs w:val="26"/>
        </w:rPr>
        <w:br/>
      </w:r>
      <w:r>
        <w:rPr>
          <w:szCs w:val="26"/>
        </w:rPr>
        <w:t xml:space="preserve">по развитию туризма в Российской Федерации)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подпункте «г»</w:t>
      </w:r>
      <w:r>
        <w:rPr>
          <w:szCs w:val="28"/>
        </w:rPr>
        <w:t xml:space="preserve"> </w:t>
      </w:r>
      <w:r>
        <w:rPr>
          <w:szCs w:val="28"/>
        </w:rPr>
        <w:t xml:space="preserve">исключить слова «настоящими Правилами </w:t>
      </w:r>
      <w:r>
        <w:rPr>
          <w:szCs w:val="28"/>
        </w:rPr>
        <w:t xml:space="preserve">и (или)»</w:t>
      </w:r>
      <w:r>
        <w:rPr>
          <w:szCs w:val="28"/>
        </w:rPr>
        <w:t xml:space="preserve">;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дополнить подпунктом «д» следующего содержания: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«д) суммарный объем заявленных субъектом Российской Федерации </w:t>
      </w:r>
      <w:r>
        <w:rPr>
          <w:szCs w:val="28"/>
        </w:rPr>
        <w:br/>
      </w:r>
      <w:r>
        <w:rPr>
          <w:szCs w:val="28"/>
        </w:rPr>
        <w:t xml:space="preserve">к предоставлению в 2028–2030 годах кредитов в рамках конкурсного отбора инфраструктурных проектов по направлению, предусмотренному подпунктом «в» пункта 3 Правил предоставления Федеральным казначейство</w:t>
      </w:r>
      <w:r>
        <w:rPr>
          <w:szCs w:val="28"/>
        </w:rPr>
        <w:t xml:space="preserve">м бюджетам субъектов Российской </w:t>
      </w:r>
      <w:r>
        <w:rPr>
          <w:szCs w:val="28"/>
        </w:rPr>
        <w:t xml:space="preserve">Федерации бюджетных кредитов, и одобренных субъекту </w:t>
      </w:r>
      <w:r>
        <w:rPr>
          <w:szCs w:val="28"/>
        </w:rPr>
        <w:br/>
      </w:r>
      <w:r>
        <w:rPr>
          <w:szCs w:val="28"/>
        </w:rPr>
        <w:t xml:space="preserve">Российской Федерации президиумом (штабом) Комиссии к предоставлению </w:t>
      </w:r>
      <w:r>
        <w:rPr>
          <w:szCs w:val="28"/>
        </w:rPr>
        <w:br/>
      </w:r>
      <w:r>
        <w:rPr>
          <w:szCs w:val="28"/>
        </w:rPr>
        <w:t xml:space="preserve">в 2025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szCs w:val="28"/>
        </w:rPr>
        <w:t xml:space="preserve">2027 годах кредитов</w:t>
      </w:r>
      <w:r>
        <w:rPr>
          <w:szCs w:val="28"/>
        </w:rPr>
        <w:t xml:space="preserve"> </w:t>
      </w:r>
      <w:r>
        <w:rPr>
          <w:szCs w:val="28"/>
        </w:rPr>
        <w:t xml:space="preserve">в рамках конкурсного отбора инфраструктурных проектов</w:t>
      </w:r>
      <w:r>
        <w:rPr>
          <w:szCs w:val="28"/>
        </w:rPr>
        <w:t xml:space="preserve"> </w:t>
      </w:r>
      <w:r>
        <w:rPr>
          <w:szCs w:val="28"/>
        </w:rPr>
        <w:t xml:space="preserve">по направлению, предусмотренному подпунктом </w:t>
      </w:r>
      <w:r>
        <w:rPr>
          <w:szCs w:val="28"/>
        </w:rPr>
        <w:t xml:space="preserve">«</w:t>
      </w:r>
      <w:r>
        <w:rPr>
          <w:szCs w:val="28"/>
        </w:rPr>
        <w:t xml:space="preserve">в</w:t>
      </w:r>
      <w:r>
        <w:rPr>
          <w:szCs w:val="28"/>
        </w:rPr>
        <w:t xml:space="preserve">»</w:t>
      </w:r>
      <w:r>
        <w:rPr>
          <w:szCs w:val="28"/>
        </w:rPr>
        <w:t xml:space="preserve"> пункта </w:t>
      </w:r>
      <w:r>
        <w:rPr>
          <w:szCs w:val="28"/>
        </w:rPr>
        <w:br/>
      </w:r>
      <w:r>
        <w:rPr>
          <w:szCs w:val="28"/>
        </w:rPr>
        <w:t xml:space="preserve">3 Правил предоставления Федеральным казначейством бюджетам субъектов </w:t>
      </w:r>
      <w:r>
        <w:rPr>
          <w:szCs w:val="28"/>
        </w:rPr>
        <w:br/>
      </w:r>
      <w:r>
        <w:rPr>
          <w:szCs w:val="28"/>
        </w:rPr>
        <w:t xml:space="preserve">Российской</w:t>
      </w:r>
      <w:r>
        <w:rPr>
          <w:szCs w:val="28"/>
        </w:rPr>
        <w:t xml:space="preserve"> Федерации бюджетных кредитов.».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</w:rPr>
        <w:t xml:space="preserve">абзац </w:t>
      </w:r>
      <w:r>
        <w:rPr>
          <w:szCs w:val="28"/>
        </w:rPr>
        <w:t xml:space="preserve">второй</w:t>
      </w:r>
      <w:r>
        <w:rPr>
          <w:szCs w:val="28"/>
        </w:rPr>
        <w:t xml:space="preserve"> пункта 83 изложить в следующей редакции: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«Указанная заявка не может предусматривать ухудшение итоговых показателей реализации отобранных (одобренных) инфраструктурных проектов (мероприятий), предусмотренных приложением к соглашению, заключенному в соответствии </w:t>
      </w:r>
      <w:r>
        <w:rPr>
          <w:szCs w:val="28"/>
        </w:rPr>
        <w:br/>
        <w:t xml:space="preserve">с пунктом 7 Правил предоставления Федеральным казначейством бюджетам субъектов Российской Федерации бюджетных кредитов.»;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 </w:t>
      </w:r>
      <w:r>
        <w:rPr>
          <w:szCs w:val="28"/>
        </w:rPr>
        <w:t xml:space="preserve">В Правилах предоставления</w:t>
      </w:r>
      <w:r>
        <w:rPr>
          <w:szCs w:val="28"/>
        </w:rPr>
        <w:t xml:space="preserve">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</w:t>
      </w:r>
      <w:r>
        <w:rPr>
          <w:szCs w:val="28"/>
        </w:rPr>
        <w:t xml:space="preserve">жета, а также их использования </w:t>
      </w:r>
      <w:r>
        <w:rPr>
          <w:szCs w:val="28"/>
        </w:rPr>
        <w:t xml:space="preserve">и возврата</w:t>
      </w:r>
      <w:r>
        <w:rPr>
          <w:szCs w:val="28"/>
        </w:rPr>
        <w:t xml:space="preserve">, утвержденны</w:t>
      </w:r>
      <w:r>
        <w:rPr>
          <w:szCs w:val="28"/>
        </w:rPr>
        <w:t xml:space="preserve">х</w:t>
      </w:r>
      <w:r>
        <w:rPr>
          <w:szCs w:val="28"/>
        </w:rPr>
        <w:t xml:space="preserve"> постановлением Правительства Российской Федерации </w:t>
      </w:r>
      <w:r>
        <w:rPr>
          <w:szCs w:val="28"/>
        </w:rPr>
        <w:br/>
      </w:r>
      <w:r>
        <w:rPr>
          <w:szCs w:val="28"/>
        </w:rPr>
        <w:t xml:space="preserve">от </w:t>
      </w:r>
      <w:r>
        <w:rPr>
          <w:szCs w:val="28"/>
        </w:rPr>
        <w:t xml:space="preserve">25 января 2025</w:t>
      </w:r>
      <w:r>
        <w:rPr>
          <w:szCs w:val="28"/>
        </w:rPr>
        <w:t xml:space="preserve"> г. № </w:t>
      </w:r>
      <w:r>
        <w:rPr>
          <w:szCs w:val="28"/>
        </w:rPr>
        <w:t xml:space="preserve">48</w:t>
      </w:r>
      <w:r>
        <w:rPr>
          <w:szCs w:val="28"/>
        </w:rPr>
        <w:t xml:space="preserve"> «</w:t>
      </w:r>
      <w:r>
        <w:rPr>
          <w:szCs w:val="28"/>
        </w:rPr>
        <w:t xml:space="preserve">Об утверждении Правил предоставления Федеральным казначейством бюджетам субъектов Российской Федерации бюджетных кредитов </w:t>
      </w:r>
      <w:r>
        <w:rPr>
          <w:szCs w:val="28"/>
        </w:rPr>
        <w:br/>
      </w:r>
      <w:r>
        <w:rPr>
          <w:szCs w:val="28"/>
        </w:rPr>
        <w:t xml:space="preserve">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</w:t>
      </w:r>
      <w:r>
        <w:rPr>
          <w:szCs w:val="28"/>
        </w:rPr>
        <w:t xml:space="preserve">» </w:t>
      </w:r>
      <w:r>
        <w:t xml:space="preserve">(Собрание законодательства Российской Федерации, </w:t>
      </w:r>
      <w:r>
        <w:t xml:space="preserve">2025,</w:t>
      </w:r>
      <w:r>
        <w:t xml:space="preserve"> </w:t>
      </w:r>
      <w:r>
        <w:t xml:space="preserve">№ 7, ст. </w:t>
      </w:r>
      <w:r>
        <w:t xml:space="preserve">6</w:t>
      </w:r>
      <w:r>
        <w:t xml:space="preserve">04</w:t>
      </w:r>
      <w:r>
        <w:t xml:space="preserve">, № 18, ст. 2233</w:t>
      </w:r>
      <w:r>
        <w:t xml:space="preserve">)</w:t>
      </w:r>
      <w:r>
        <w:rPr>
          <w:szCs w:val="28"/>
        </w:rPr>
        <w:t xml:space="preserve">:</w:t>
      </w:r>
    </w:p>
    <w:p>
      <w:pPr>
        <w:tabs>
          <w:tab w:val="left" w:pos="993"/>
        </w:tabs>
        <w:spacing w:line="276" w:lineRule="auto"/>
        <w:ind w:firstLine="709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а) в</w:t>
      </w:r>
      <w:r>
        <w:rPr>
          <w:szCs w:val="28"/>
          <w:shd w:val="clear" w:color="auto" w:fill="ffffff"/>
        </w:rPr>
        <w:t xml:space="preserve"> пункте 2:</w:t>
      </w:r>
    </w:p>
    <w:p>
      <w:pPr>
        <w:tabs>
          <w:tab w:val="left" w:pos="993"/>
        </w:tabs>
        <w:spacing w:line="276" w:lineRule="auto"/>
        <w:ind w:firstLine="709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абзаце втором после слов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«по региональному развитию </w:t>
      </w:r>
      <w:r>
        <w:rPr>
          <w:szCs w:val="28"/>
          <w:shd w:val="clear" w:color="auto" w:fill="ffffff"/>
        </w:rPr>
        <w:br/>
      </w:r>
      <w:r>
        <w:rPr>
          <w:szCs w:val="28"/>
          <w:shd w:val="clear" w:color="auto" w:fill="ffffff"/>
        </w:rPr>
        <w:t xml:space="preserve">в Российской Федерации» дополнить словами «(далее – Правила № 1189)»;</w:t>
      </w:r>
    </w:p>
    <w:p>
      <w:pPr>
        <w:tabs>
          <w:tab w:val="left" w:pos="993"/>
        </w:tabs>
        <w:spacing w:line="276" w:lineRule="auto"/>
        <w:ind w:firstLine="709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абзаце третьем слова «(далее - президиум (штаб) Комиссии)» заменить словами </w:t>
      </w:r>
      <w:r>
        <w:rPr>
          <w:szCs w:val="28"/>
          <w:shd w:val="clear" w:color="auto" w:fill="ffffff"/>
        </w:rPr>
        <w:t xml:space="preserve">«</w:t>
      </w:r>
      <w:r>
        <w:rPr>
          <w:szCs w:val="28"/>
          <w:shd w:val="clear" w:color="auto" w:fill="ffffff"/>
        </w:rPr>
        <w:t xml:space="preserve">(далее соответственно - президиум (штаб) Комиссии, Правила № 566)</w:t>
      </w:r>
      <w:r>
        <w:rPr>
          <w:szCs w:val="28"/>
          <w:shd w:val="clear" w:color="auto" w:fill="ffffff"/>
        </w:rPr>
        <w:t xml:space="preserve">»</w:t>
      </w:r>
      <w:r>
        <w:rPr>
          <w:szCs w:val="28"/>
          <w:shd w:val="clear" w:color="auto" w:fill="ffffff"/>
        </w:rPr>
        <w:t xml:space="preserve">;</w:t>
      </w:r>
    </w:p>
    <w:p>
      <w:pPr>
        <w:spacing w:line="276" w:lineRule="auto"/>
        <w:ind w:firstLine="709"/>
        <w:contextualSpacing/>
        <w:rPr>
          <w:szCs w:val="28"/>
        </w:rPr>
      </w:pPr>
      <w:r>
        <w:rPr>
          <w:szCs w:val="28"/>
          <w:shd w:val="clear" w:color="auto" w:fill="ffffff"/>
        </w:rPr>
        <w:t xml:space="preserve">б</w:t>
      </w:r>
      <w:r>
        <w:rPr>
          <w:szCs w:val="28"/>
          <w:shd w:val="clear" w:color="auto" w:fill="ffffff"/>
        </w:rPr>
        <w:t xml:space="preserve">) а</w:t>
      </w:r>
      <w:r>
        <w:rPr>
          <w:szCs w:val="28"/>
          <w:shd w:val="clear" w:color="auto" w:fill="ffffff"/>
        </w:rPr>
        <w:t xml:space="preserve">бзац четвертый </w:t>
      </w:r>
      <w:r>
        <w:rPr>
          <w:szCs w:val="28"/>
        </w:rPr>
        <w:t xml:space="preserve">пункта 8 </w:t>
      </w:r>
      <w:r>
        <w:rPr>
          <w:szCs w:val="28"/>
        </w:rPr>
        <w:t xml:space="preserve">исключить</w:t>
      </w:r>
      <w:r>
        <w:rPr>
          <w:szCs w:val="28"/>
        </w:rPr>
        <w:t xml:space="preserve">;</w:t>
      </w:r>
    </w:p>
    <w:p>
      <w:pPr>
        <w:tabs>
          <w:tab w:val="left" w:pos="2205"/>
        </w:tabs>
        <w:spacing w:line="276" w:lineRule="auto"/>
        <w:ind w:right="-27" w:firstLine="709"/>
      </w:pPr>
      <w:r>
        <w:rPr>
          <w:szCs w:val="28"/>
          <w:shd w:val="clear" w:color="auto" w:fill="ffffff"/>
        </w:rPr>
        <w:t xml:space="preserve">в</w:t>
      </w:r>
      <w:r>
        <w:rPr>
          <w:szCs w:val="28"/>
          <w:shd w:val="clear" w:color="auto" w:fill="ffffff"/>
        </w:rPr>
        <w:t xml:space="preserve">)</w:t>
      </w:r>
      <w:r>
        <w:rPr>
          <w:szCs w:val="28"/>
          <w:shd w:val="clear" w:color="auto" w:fill="ffffff"/>
        </w:rPr>
        <w:t xml:space="preserve"> п</w:t>
      </w:r>
      <w:r>
        <w:rPr>
          <w:szCs w:val="28"/>
          <w:shd w:val="clear" w:color="auto" w:fill="ffffff"/>
        </w:rPr>
        <w:t xml:space="preserve">одпункт «д» пункта 11</w:t>
      </w:r>
      <w:r>
        <w:rPr>
          <w:szCs w:val="28"/>
          <w:shd w:val="clear" w:color="auto" w:fill="ffffff"/>
        </w:rPr>
        <w:t xml:space="preserve"> после абзаца первого дополнить </w:t>
      </w:r>
      <w:r>
        <w:t xml:space="preserve">абзацами следующего содержания</w:t>
      </w:r>
      <w:r>
        <w:t xml:space="preserve">:</w:t>
      </w:r>
    </w:p>
    <w:p>
      <w:pPr>
        <w:tabs>
          <w:tab w:val="left" w:pos="2205"/>
        </w:tabs>
        <w:spacing w:line="276" w:lineRule="auto"/>
        <w:ind w:right="-27" w:firstLine="709"/>
      </w:pPr>
      <w:r>
        <w:t xml:space="preserve">«</w:t>
      </w:r>
      <w:r>
        <w:t xml:space="preserve">В случае отсутствия технической возможности использования системы «Электронный бюджет» представление высшим должностным лицом субъекта Российской Федерации или председателем высшего исполнительного органа субъекта Российской Федерации отчета</w:t>
      </w:r>
      <w:r>
        <w:t xml:space="preserve"> осуществляется </w:t>
      </w:r>
      <w:r>
        <w:t xml:space="preserve">посредством системы электронного документооборота либо</w:t>
      </w:r>
      <w:r>
        <w:t xml:space="preserve"> на бумажном носителе</w:t>
      </w:r>
      <w:r>
        <w:t xml:space="preserve">.</w:t>
      </w:r>
    </w:p>
    <w:p>
      <w:pPr>
        <w:tabs>
          <w:tab w:val="left" w:pos="2205"/>
        </w:tabs>
        <w:spacing w:line="276" w:lineRule="auto"/>
        <w:ind w:right="-27" w:firstLine="709"/>
      </w:pPr>
      <w:r>
        <w:t xml:space="preserve">По решению Минстроя России</w:t>
      </w:r>
      <w:r>
        <w:t xml:space="preserve">, согласованному с Минфином России,</w:t>
      </w:r>
      <w:r>
        <w:t xml:space="preserve"> отчет </w:t>
      </w:r>
      <w:r>
        <w:br/>
      </w:r>
      <w:r>
        <w:t xml:space="preserve">о достижении значений показателей реализации и графика реализации</w:t>
      </w:r>
      <w:r>
        <w:t xml:space="preserve"> может быть предоставлен посредством единой</w:t>
      </w:r>
      <w:r>
        <w:t xml:space="preserve"> государственн</w:t>
      </w:r>
      <w:r>
        <w:t xml:space="preserve">ой</w:t>
      </w:r>
      <w:r>
        <w:t xml:space="preserve"> информационн</w:t>
      </w:r>
      <w:r>
        <w:t xml:space="preserve">ой</w:t>
      </w:r>
      <w:r>
        <w:t xml:space="preserve"> системы</w:t>
      </w:r>
      <w:r>
        <w:t xml:space="preserve"> обеспечения градостроительной</w:t>
      </w:r>
      <w:r>
        <w:t xml:space="preserve"> деятельности </w:t>
      </w:r>
      <w:r>
        <w:t xml:space="preserve">«</w:t>
      </w:r>
      <w:r>
        <w:t xml:space="preserve">Стройкомплекс.РФ</w:t>
      </w:r>
      <w:r>
        <w:t xml:space="preserve">.»</w:t>
      </w:r>
      <w:r>
        <w:t xml:space="preserve">;</w:t>
      </w:r>
    </w:p>
    <w:p>
      <w:pPr>
        <w:tabs>
          <w:tab w:val="left" w:pos="2205"/>
        </w:tabs>
        <w:spacing w:line="276" w:lineRule="auto"/>
        <w:ind w:right="-27" w:firstLine="709"/>
        <w:rPr>
          <w:szCs w:val="28"/>
        </w:rPr>
      </w:pPr>
      <w:r>
        <w:rPr>
          <w:szCs w:val="28"/>
        </w:rPr>
        <w:t xml:space="preserve">г) в пункте 15</w:t>
      </w:r>
      <w:r>
        <w:rPr>
          <w:szCs w:val="28"/>
        </w:rPr>
        <w:t xml:space="preserve">:</w:t>
      </w:r>
    </w:p>
    <w:p>
      <w:pPr>
        <w:tabs>
          <w:tab w:val="left" w:pos="2205"/>
        </w:tabs>
        <w:spacing w:line="276" w:lineRule="auto"/>
        <w:ind w:right="-27" w:firstLine="709"/>
        <w:rPr>
          <w:szCs w:val="28"/>
        </w:rPr>
      </w:pPr>
      <w:r>
        <w:rPr>
          <w:szCs w:val="28"/>
        </w:rPr>
        <w:t xml:space="preserve">в абзаце первом</w:t>
      </w:r>
      <w:r>
        <w:rPr>
          <w:szCs w:val="28"/>
        </w:rPr>
        <w:t xml:space="preserve"> </w:t>
      </w:r>
      <w:r>
        <w:rPr>
          <w:szCs w:val="28"/>
        </w:rPr>
        <w:t xml:space="preserve">слова «в системе «Электр</w:t>
      </w:r>
      <w:r>
        <w:rPr>
          <w:szCs w:val="28"/>
        </w:rPr>
        <w:t xml:space="preserve">онный бюджет» заменить словами </w:t>
      </w:r>
      <w:r>
        <w:rPr>
          <w:szCs w:val="28"/>
        </w:rPr>
        <w:br/>
      </w:r>
      <w:r>
        <w:rPr>
          <w:szCs w:val="28"/>
        </w:rPr>
        <w:t xml:space="preserve">«в порядке, предусмотренном подпунктом «д» пункта 11 настоящих Правил»</w:t>
      </w:r>
      <w:r>
        <w:rPr>
          <w:szCs w:val="28"/>
        </w:rPr>
        <w:t xml:space="preserve">;</w:t>
      </w:r>
    </w:p>
    <w:p>
      <w:pPr>
        <w:tabs>
          <w:tab w:val="left" w:pos="2205"/>
        </w:tabs>
        <w:spacing w:line="276" w:lineRule="auto"/>
        <w:ind w:right="-27" w:firstLine="709"/>
      </w:pPr>
      <w:r>
        <w:t xml:space="preserve">после абзаца второго дополнить </w:t>
      </w:r>
      <w:r>
        <w:t xml:space="preserve">абзацами </w:t>
      </w:r>
      <w:r>
        <w:t xml:space="preserve">следующего содержания</w:t>
      </w:r>
      <w:r>
        <w:t xml:space="preserve">:</w:t>
      </w:r>
      <w:r>
        <w:t xml:space="preserve"> </w:t>
      </w:r>
    </w:p>
    <w:p>
      <w:pPr>
        <w:tabs>
          <w:tab w:val="left" w:pos="2205"/>
        </w:tabs>
        <w:spacing w:line="276" w:lineRule="auto"/>
        <w:ind w:right="-27" w:firstLine="709"/>
      </w:pPr>
      <w:r>
        <w:t xml:space="preserve">«Оценка </w:t>
      </w:r>
      <w:r>
        <w:t xml:space="preserve">выполнения субъектами Российской Федерации условия</w:t>
      </w:r>
      <w:r>
        <w:t xml:space="preserve">, предусмотренного подпунктом «б»</w:t>
      </w:r>
      <w:r>
        <w:t xml:space="preserve"> пункта 10</w:t>
      </w:r>
      <w:r>
        <w:t xml:space="preserve"> настоящих Правил</w:t>
      </w:r>
      <w:r>
        <w:t xml:space="preserve">, осуществляется </w:t>
      </w:r>
      <w:r>
        <w:br/>
      </w:r>
      <w:r>
        <w:t xml:space="preserve">с учетом значений </w:t>
      </w:r>
      <w:r>
        <w:t xml:space="preserve">показателей реализации, достигнутых с начала реализации </w:t>
      </w:r>
      <w:r>
        <w:t xml:space="preserve">отобранн</w:t>
      </w:r>
      <w:r>
        <w:t xml:space="preserve">ого</w:t>
      </w:r>
      <w:r>
        <w:t xml:space="preserve"> (одобренн</w:t>
      </w:r>
      <w:r>
        <w:t xml:space="preserve">ого</w:t>
      </w:r>
      <w:r>
        <w:t xml:space="preserve">) инфраструктурн</w:t>
      </w:r>
      <w:r>
        <w:t xml:space="preserve">ого</w:t>
      </w:r>
      <w:r>
        <w:t xml:space="preserve"> проект</w:t>
      </w:r>
      <w:r>
        <w:t xml:space="preserve">а (мероприятия</w:t>
      </w:r>
      <w:r>
        <w:t xml:space="preserve">)</w:t>
      </w:r>
      <w:r>
        <w:t xml:space="preserve">, целевых значений показателей реализации, установленных соглашением о реализации </w:t>
      </w:r>
      <w:r>
        <w:br/>
      </w:r>
      <w:r>
        <w:t xml:space="preserve">на конец </w:t>
      </w:r>
      <w:r>
        <w:t xml:space="preserve">соответствующего отчетного года</w:t>
      </w:r>
      <w:r>
        <w:t xml:space="preserve">;</w:t>
      </w:r>
      <w:r>
        <w:t xml:space="preserve">.</w:t>
      </w:r>
    </w:p>
    <w:p>
      <w:pPr>
        <w:tabs>
          <w:tab w:val="left" w:pos="2205"/>
        </w:tabs>
        <w:spacing w:line="276" w:lineRule="auto"/>
        <w:ind w:right="-27" w:firstLine="709"/>
      </w:pPr>
      <w:r>
        <w:t xml:space="preserve">Оценка выполнения </w:t>
      </w:r>
      <w:r>
        <w:t xml:space="preserve">субъектами Российской Федерации условия</w:t>
      </w:r>
      <w:r>
        <w:t xml:space="preserve">, предусмотренного подпунктом «в</w:t>
      </w:r>
      <w:r>
        <w:t xml:space="preserve">»</w:t>
      </w:r>
      <w:r>
        <w:t xml:space="preserve"> пункта 10</w:t>
      </w:r>
      <w:r>
        <w:t xml:space="preserve"> настоящих Правил, </w:t>
      </w:r>
      <w:r>
        <w:rPr>
          <w:szCs w:val="28"/>
          <w:shd w:val="clear" w:color="auto" w:fill="ffffff"/>
        </w:rPr>
        <w:t xml:space="preserve">осуществляются </w:t>
      </w:r>
      <w:r>
        <w:rPr>
          <w:szCs w:val="28"/>
          <w:shd w:val="clear" w:color="auto" w:fill="ffffff"/>
        </w:rPr>
        <w:br/>
      </w:r>
      <w:r>
        <w:rPr>
          <w:szCs w:val="28"/>
          <w:shd w:val="clear" w:color="auto" w:fill="ffffff"/>
        </w:rPr>
        <w:t xml:space="preserve">с учетом первоначально установленных </w:t>
      </w:r>
      <w:r>
        <w:rPr>
          <w:szCs w:val="28"/>
          <w:shd w:val="clear" w:color="auto" w:fill="ffffff"/>
        </w:rPr>
        <w:t xml:space="preserve">контрольных точек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графика реализации</w:t>
      </w:r>
      <w:r>
        <w:t xml:space="preserve">, </w:t>
      </w:r>
      <w:r>
        <w:br/>
      </w:r>
      <w:r>
        <w:t xml:space="preserve">за исключением случаев, </w:t>
      </w:r>
      <w:r>
        <w:t xml:space="preserve">когда изменение </w:t>
      </w:r>
      <w:r>
        <w:t xml:space="preserve">срока</w:t>
      </w:r>
      <w:r>
        <w:t xml:space="preserve"> реализации </w:t>
      </w:r>
      <w:r>
        <w:t xml:space="preserve">соответствующего пункту 29 </w:t>
      </w:r>
      <w:r>
        <w:t xml:space="preserve">Правил № 1189 </w:t>
      </w:r>
      <w:r>
        <w:t xml:space="preserve">или </w:t>
      </w:r>
      <w:r>
        <w:t xml:space="preserve">отобранн</w:t>
      </w:r>
      <w:r>
        <w:t xml:space="preserve">ого</w:t>
      </w:r>
      <w:r>
        <w:t xml:space="preserve"> в соответствии с разделом III Правил </w:t>
      </w:r>
      <w:r>
        <w:br/>
      </w:r>
      <w:r>
        <w:t xml:space="preserve">№ </w:t>
      </w:r>
      <w:r>
        <w:t xml:space="preserve">566</w:t>
      </w:r>
      <w:r>
        <w:t xml:space="preserve"> </w:t>
      </w:r>
      <w:r>
        <w:t xml:space="preserve">инфраструктурного проекта</w:t>
      </w:r>
      <w:r>
        <w:t xml:space="preserve"> (мероприятия)</w:t>
      </w:r>
      <w:r>
        <w:t xml:space="preserve"> </w:t>
      </w:r>
      <w:r>
        <w:t xml:space="preserve">согласовано </w:t>
      </w:r>
      <w:r>
        <w:t xml:space="preserve">Президентом Российской Федерации или Председателем Правительства Российской Федерации</w:t>
      </w:r>
      <w:r>
        <w:t xml:space="preserve">.»</w:t>
      </w:r>
      <w:r>
        <w:t xml:space="preserve">;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д</w:t>
      </w:r>
      <w:r>
        <w:rPr>
          <w:szCs w:val="28"/>
          <w:lang w:eastAsia="ru-RU"/>
        </w:rPr>
        <w:t xml:space="preserve">) пункт 18 </w:t>
      </w:r>
      <w:r>
        <w:rPr>
          <w:szCs w:val="28"/>
          <w:lang w:eastAsia="ru-RU"/>
        </w:rPr>
        <w:t xml:space="preserve">после абзаца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шестого дополнить абзацем</w:t>
      </w:r>
      <w:r>
        <w:rPr>
          <w:szCs w:val="28"/>
          <w:lang w:eastAsia="ru-RU"/>
        </w:rPr>
        <w:t xml:space="preserve"> следующего содержания: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«</w:t>
      </w:r>
      <w:bookmarkStart w:id="0" w:name="_Hlk226627026"/>
      <w:r>
        <w:rPr>
          <w:szCs w:val="28"/>
          <w:lang w:eastAsia="ru-RU"/>
        </w:rPr>
        <w:t xml:space="preserve">Доначисление процентов за пользование казначейскими инфраструктурными кредитами не осуществляется в отношении инфраструктурных проектов (мероприятий)</w:t>
      </w:r>
      <w:r>
        <w:rPr>
          <w:szCs w:val="28"/>
          <w:lang w:eastAsia="ru-RU"/>
        </w:rPr>
        <w:t xml:space="preserve">,</w:t>
      </w:r>
      <w:bookmarkStart w:id="1" w:name="_GoBack"/>
      <w:bookmarkEnd w:id="1"/>
      <w:r>
        <w:rPr>
          <w:szCs w:val="28"/>
          <w:lang w:eastAsia="ru-RU"/>
        </w:rPr>
        <w:t xml:space="preserve"> соответствующих пункту 29 Правил № 1189</w:t>
      </w:r>
      <w:bookmarkEnd w:id="0"/>
      <w:r>
        <w:rPr>
          <w:szCs w:val="28"/>
          <w:lang w:eastAsia="ru-RU"/>
        </w:rPr>
        <w:t xml:space="preserve">.</w:t>
      </w:r>
      <w:r>
        <w:rPr>
          <w:szCs w:val="28"/>
          <w:lang w:eastAsia="ru-RU"/>
        </w:rPr>
        <w:t xml:space="preserve">».</w:t>
      </w:r>
    </w:p>
    <w:p>
      <w:pPr>
        <w:tabs>
          <w:tab w:val="center" w:pos="1134"/>
          <w:tab w:val="right" w:pos="9072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е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дополнить пунктом </w:t>
      </w:r>
      <w:r>
        <w:rPr>
          <w:szCs w:val="28"/>
        </w:rPr>
        <w:t xml:space="preserve">26</w:t>
      </w:r>
      <w:r>
        <w:rPr>
          <w:szCs w:val="28"/>
        </w:rPr>
        <w:t xml:space="preserve"> </w:t>
      </w:r>
      <w:r>
        <w:rPr>
          <w:szCs w:val="28"/>
        </w:rPr>
        <w:t xml:space="preserve">следующего содержания:</w:t>
      </w:r>
    </w:p>
    <w:p>
      <w:pPr>
        <w:spacing w:line="276" w:lineRule="auto"/>
        <w:ind w:firstLine="709"/>
        <w:contextualSpacing/>
        <w:rPr>
          <w:szCs w:val="28"/>
        </w:rPr>
      </w:pPr>
      <w:r>
        <w:t xml:space="preserve">«</w:t>
      </w:r>
      <w:r>
        <w:t xml:space="preserve">У</w:t>
      </w:r>
      <w:r>
        <w:t xml:space="preserve">меньшение в установленном порядке предельного объема </w:t>
      </w:r>
      <w:r>
        <w:br/>
        <w:t xml:space="preserve">средств казначейского инфраструктурного кредита либо объема финансирования инфраструктурного проекта решением Правительства Российской Федерации, </w:t>
      </w:r>
      <w:r>
        <w:br/>
      </w:r>
      <w:r>
        <w:t xml:space="preserve">если такое уменьшение непосредственно повлияло на достижение параметров реали</w:t>
      </w:r>
      <w:r>
        <w:t xml:space="preserve">зации инфраструктурного проекта, является </w:t>
      </w:r>
      <w:r>
        <w:rPr>
          <w:szCs w:val="28"/>
        </w:rPr>
        <w:t xml:space="preserve">о</w:t>
      </w:r>
      <w:r>
        <w:rPr>
          <w:szCs w:val="28"/>
        </w:rPr>
        <w:t xml:space="preserve">снованием для освобождения субъектов Российской Федерации от применения мер ответственности, предусмотренных пунктами 16 - 21 настоящих Правил</w:t>
      </w:r>
      <w:r>
        <w:rPr>
          <w:szCs w:val="28"/>
        </w:rPr>
        <w:t xml:space="preserve">.</w:t>
      </w:r>
      <w:r>
        <w:t xml:space="preserve">».</w:t>
      </w:r>
      <w:r>
        <w:t xml:space="preserve"> </w:t>
      </w:r>
    </w:p>
    <w:sectPr>
      <w:headerReference w:type="default" r:id="rId11"/>
      <w:headerReference w:type="first" r:id="rId12"/>
      <w:pgSz w:w="11906" w:h="16838"/>
      <w:pgMar w:top="1134" w:right="567" w:bottom="1134" w:left="1134" w:header="346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Droid Sans Devanagari">
    <w:panose1 w:val="02000603000000000000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left" w:pos="6946"/>
      </w:tabs>
      <w:spacing w:line="240" w:lineRule="auto"/>
      <w:ind w:right="-284"/>
      <w:jc w:val="right"/>
    </w:pPr>
    <w:r>
      <w:rPr>
        <w:szCs w:val="28"/>
      </w:rPr>
      <w:t xml:space="preserve"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657498911"/>
      <w:docPartObj>
        <w:docPartGallery w:val="Page Numbers (Top of Page)"/>
        <w:docPartUnique w:val="true"/>
      </w:docPartObj>
    </w:sdtPr>
    <w:sdtContent>
      <w:p>
        <w:pPr>
          <w:pStyle w:val="ad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</w:p>
    </w:sdtContent>
  </w:sdt>
  <w:p>
    <w:pPr>
      <w:pStyle w:val="ad"/>
      <w:tabs>
        <w:tab w:val="clear" w:pos="4153"/>
        <w:tab w:val="clear" w:pos="8306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2)"/>
      <w:lvlJc w:val="left"/>
      <w:pPr>
        <w:tabs>
          <w:tab w:val="num" w:pos="0"/>
        </w:tabs>
        <w:ind w:left="5812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rFonts w:hint="default"/>
        <w:color w:val="000000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multiLevelType w:val="hybridMultilevel"/>
    <w:lvl w:ilvl="0" w:tplc="CDB8B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 w:tplc="3732E3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0C86D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3732E3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360" w:lineRule="atLeast"/>
      <w:jc w:val="both"/>
    </w:pPr>
    <w:rPr>
      <w:sz w:val="28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hd w:val="clear" w:color="auto" w:fill="ffffff"/>
      <w:spacing w:line="240" w:lineRule="auto"/>
      <w:outlineLvl w:val="0"/>
    </w:pPr>
    <w:rPr>
      <w:szCs w:val="28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/>
    </w:rPr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  <w:color w:val="000000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10" w:customStyle="1">
    <w:name w:val="Основной шрифт абзаца1"/>
  </w:style>
  <w:style w:type="character" w:styleId="a4">
    <w:name w:val="page number"/>
    <w:basedOn w:val="10"/>
  </w:style>
  <w:style w:type="character" w:styleId="11" w:customStyle="1">
    <w:name w:val="Заголовок 1 Знак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20" w:customStyle="1">
    <w:name w:val="Заголовок 2 Знак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30" w:customStyle="1">
    <w:name w:val="Заголовок 3 Знак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40" w:customStyle="1">
    <w:name w:val="Заголовок 4 Знак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50" w:customStyle="1">
    <w:name w:val="Заголовок 5 Знак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5" w:customStyle="1">
    <w:name w:val="Текст сноски Знак"/>
    <w:rPr>
      <w:rFonts w:ascii="Calibri" w:hAnsi="Calibri" w:eastAsia="Calibri" w:cs="Calibri"/>
    </w:rPr>
  </w:style>
  <w:style w:type="character" w:styleId="a6" w:customStyle="1">
    <w:name w:val="Символ сноски"/>
    <w:rPr>
      <w:vertAlign w:val="superscript"/>
    </w:rPr>
  </w:style>
  <w:style w:type="character" w:styleId="a7" w:customStyle="1">
    <w:name w:val="Текст выноски Знак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0"/>
    <w:pPr>
      <w:keepNext/>
      <w:spacing w:before="240" w:after="120"/>
    </w:pPr>
    <w:rPr>
      <w:rFonts w:ascii="Liberation Sans" w:hAnsi="Liberation Sans" w:eastAsia="Tahoma" w:cs="Droid Sans Devanagari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ascii="Calibri" w:hAnsi="Calibri"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Droid Sans Devanagari"/>
      <w:i/>
      <w:iCs/>
      <w:sz w:val="24"/>
      <w:szCs w:val="24"/>
    </w:rPr>
  </w:style>
  <w:style w:type="paragraph" w:styleId="12" w:customStyle="1">
    <w:name w:val="Указатель1"/>
    <w:basedOn w:val="a"/>
    <w:pPr>
      <w:suppressLineNumbers/>
    </w:pPr>
    <w:rPr>
      <w:rFonts w:ascii="Calibri" w:hAnsi="Calibri" w:cs="Droid Sans Devanagari"/>
    </w:rPr>
  </w:style>
  <w:style w:type="paragraph" w:styleId="ac" w:customStyle="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af0">
    <w:name w:val="footnote text"/>
    <w:basedOn w:val="a"/>
    <w:pPr>
      <w:spacing w:after="200" w:line="276" w:lineRule="auto"/>
      <w:jc w:val="left"/>
    </w:pPr>
    <w:rPr>
      <w:rFonts w:ascii="Calibri" w:hAnsi="Calibri" w:eastAsia="Calibri" w:cs="Calibri"/>
      <w:sz w:val="20"/>
    </w:rPr>
  </w:style>
  <w:style w:type="paragraph" w:styleId="af1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pPr>
      <w:widowControl w:val="off"/>
    </w:pPr>
    <w:rPr>
      <w:rFonts w:ascii="Calibri" w:hAnsi="Calibri" w:cs="Calibri"/>
      <w:sz w:val="22"/>
      <w:lang w:eastAsia="zh-CN"/>
    </w:rPr>
  </w:style>
  <w:style w:type="paragraph" w:styleId="ConsPlusTitle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character" w:styleId="a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pPr>
      <w:spacing w:line="240" w:lineRule="auto"/>
    </w:pPr>
    <w:rPr>
      <w:sz w:val="20"/>
    </w:rPr>
  </w:style>
  <w:style w:type="character" w:styleId="af4" w:customStyle="1">
    <w:name w:val="Текст примечания Знак"/>
    <w:basedOn w:val="a1"/>
    <w:link w:val="af3"/>
    <w:uiPriority w:val="99"/>
    <w:rPr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styleId="af6" w:customStyle="1">
    <w:name w:val="Тема примечания Знак"/>
    <w:basedOn w:val="af4"/>
    <w:link w:val="af5"/>
    <w:uiPriority w:val="99"/>
    <w:semiHidden/>
    <w:rPr>
      <w:b/>
      <w:bCs/>
      <w:lang w:eastAsia="zh-C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e" w:customStyle="1">
    <w:name w:val="Верхний колонтитул Знак"/>
    <w:basedOn w:val="a1"/>
    <w:link w:val="ad"/>
    <w:uiPriority w:val="99"/>
    <w:rPr>
      <w:sz w:val="28"/>
      <w:lang w:eastAsia="zh-CN"/>
    </w:rPr>
  </w:style>
  <w:style w:type="character" w:styleId="UnresolvedMention" w:customStyle="1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8" w:customStyle="1">
    <w:name w:val="Постановление"/>
    <w:basedOn w:val="a"/>
    <w:pPr>
      <w:jc w:val="center"/>
    </w:pPr>
    <w:rPr>
      <w:spacing w:val="6"/>
      <w:sz w:val="32"/>
      <w:szCs w:val="32"/>
      <w:lang w:eastAsia="ru-RU"/>
    </w:rPr>
  </w:style>
  <w:style w:type="paragraph" w:styleId="af9" w:customStyle="1">
    <w:name w:val="Номер"/>
    <w:basedOn w:val="a"/>
    <w:pPr>
      <w:spacing w:before="60" w:after="60" w:line="240" w:lineRule="auto"/>
      <w:jc w:val="center"/>
    </w:pPr>
    <w:rPr>
      <w:szCs w:val="28"/>
      <w:lang w:eastAsia="ru-RU"/>
    </w:rPr>
  </w:style>
  <w:style w:type="paragraph" w:styleId="13" w:customStyle="1">
    <w:name w:val="Вертикальный отступ 1"/>
    <w:basedOn w:val="a"/>
    <w:pPr>
      <w:spacing w:line="240" w:lineRule="auto"/>
      <w:jc w:val="center"/>
    </w:pPr>
    <w:rPr>
      <w:szCs w:val="28"/>
      <w:lang w:val="en-US" w:eastAsia="ru-RU"/>
    </w:rPr>
  </w:style>
  <w:style w:type="character" w:styleId="afa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p1" w:customStyle="1">
    <w:name w:val="p1"/>
    <w:basedOn w:val="a"/>
    <w:pPr>
      <w:spacing w:line="240" w:lineRule="auto"/>
      <w:jc w:val="left"/>
    </w:pPr>
    <w:rPr>
      <w:rFonts w:ascii="Helvetica" w:hAnsi="Helvetica"/>
      <w:color w:val="000000"/>
      <w:sz w:val="21"/>
      <w:szCs w:val="21"/>
      <w:lang w:eastAsia="ru-RU"/>
    </w:rPr>
  </w:style>
  <w:style w:type="character" w:styleId="apple-converted-space" w:customStyle="1">
    <w:name w:val="apple-converted-space"/>
    <w:basedOn w:val="a1"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87A8-3083-4675-A9BB-FE1BB180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6740</Characters>
  <CharactersWithSpaces>7907</CharactersWithSpaces>
  <Company/>
  <DocSecurity>0</DocSecurity>
  <HyperlinksChanged>false</HyperlinksChanged>
  <Lines>56</Lines>
  <LinksUpToDate>false</LinksUpToDate>
  <Pages>5</Pages>
  <Paragraphs>15</Paragraphs>
  <ScaleCrop>false</ScaleCrop>
  <SharedDoc>false</SharedDoc>
  <Template>Normal</Template>
  <TotalTime>1</TotalTime>
  <Words>1182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Yandiev</dc:creator>
  <cp:lastModifiedBy>natalya.erokhina</cp:lastModifiedBy>
  <cp:revision>4</cp:revision>
  <cp:lastPrinted>2026-04-03T13:26:00Z</cp:lastPrinted>
  <dcterms:created xsi:type="dcterms:W3CDTF">2026-04-09T17:11:00Z</dcterms:created>
  <dcterms:modified xsi:type="dcterms:W3CDTF">2026-04-09T17:36:00Z</dcterms:modified>
</cp:coreProperties>
</file>