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C79" w:rsidRPr="000A35AF" w:rsidRDefault="00586760" w:rsidP="005867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35AF">
        <w:rPr>
          <w:rFonts w:ascii="Times New Roman" w:hAnsi="Times New Roman"/>
          <w:b/>
          <w:sz w:val="32"/>
          <w:szCs w:val="32"/>
        </w:rPr>
        <w:t>ПОЯСНИТЕЛЬНАЯ ЗАПИСКА</w:t>
      </w:r>
    </w:p>
    <w:p w:rsidR="000A4C79" w:rsidRPr="000A35AF" w:rsidRDefault="000A4C79" w:rsidP="0058676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A35AF">
        <w:rPr>
          <w:rFonts w:ascii="Times New Roman" w:hAnsi="Times New Roman"/>
          <w:b/>
          <w:sz w:val="32"/>
          <w:szCs w:val="32"/>
        </w:rPr>
        <w:t xml:space="preserve">к проекту </w:t>
      </w:r>
      <w:r w:rsidR="00A24760" w:rsidRPr="000A35AF">
        <w:rPr>
          <w:rFonts w:ascii="Times New Roman" w:hAnsi="Times New Roman"/>
          <w:b/>
          <w:sz w:val="32"/>
          <w:szCs w:val="32"/>
        </w:rPr>
        <w:t>приказа Министра обороны Российской Федерации</w:t>
      </w:r>
      <w:r w:rsidR="00851CB1" w:rsidRPr="000A35AF">
        <w:rPr>
          <w:rFonts w:ascii="Times New Roman" w:hAnsi="Times New Roman"/>
          <w:b/>
          <w:sz w:val="32"/>
          <w:szCs w:val="32"/>
        </w:rPr>
        <w:t xml:space="preserve"> </w:t>
      </w:r>
      <w:r w:rsidR="00851CB1" w:rsidRPr="000A35AF">
        <w:rPr>
          <w:rFonts w:ascii="Times New Roman" w:hAnsi="Times New Roman"/>
          <w:b/>
          <w:sz w:val="32"/>
          <w:szCs w:val="32"/>
        </w:rPr>
        <w:br/>
      </w:r>
      <w:r w:rsidR="00F20357">
        <w:rPr>
          <w:rFonts w:ascii="Times New Roman" w:hAnsi="Times New Roman"/>
          <w:b/>
          <w:sz w:val="32"/>
          <w:szCs w:val="32"/>
        </w:rPr>
        <w:t>«</w:t>
      </w:r>
      <w:r w:rsidR="00F20357" w:rsidRPr="00F20357">
        <w:rPr>
          <w:rFonts w:ascii="Times New Roman" w:hAnsi="Times New Roman"/>
          <w:b/>
          <w:sz w:val="32"/>
          <w:szCs w:val="32"/>
        </w:rPr>
        <w:t xml:space="preserve">Об определении Порядка и условий назначения </w:t>
      </w:r>
      <w:r w:rsidR="00E97867">
        <w:rPr>
          <w:rFonts w:ascii="Times New Roman" w:hAnsi="Times New Roman"/>
          <w:b/>
          <w:sz w:val="32"/>
          <w:szCs w:val="32"/>
        </w:rPr>
        <w:br/>
      </w:r>
      <w:r w:rsidR="00F20357" w:rsidRPr="00F20357">
        <w:rPr>
          <w:rFonts w:ascii="Times New Roman" w:hAnsi="Times New Roman"/>
          <w:b/>
          <w:sz w:val="32"/>
          <w:szCs w:val="32"/>
        </w:rPr>
        <w:t xml:space="preserve">и осуществления единовременных выплат военнослужащим Вооруженных Сил Российской Федерации и членам их семей, установленных пунктом 4 постановления Правительства Российской Федерации от 16 февраля 2026 г. № 143 </w:t>
      </w:r>
      <w:r w:rsidR="00E97867">
        <w:rPr>
          <w:rFonts w:ascii="Times New Roman" w:hAnsi="Times New Roman"/>
          <w:b/>
          <w:sz w:val="32"/>
          <w:szCs w:val="32"/>
        </w:rPr>
        <w:br/>
      </w:r>
      <w:r w:rsidR="00F20357" w:rsidRPr="00F20357">
        <w:rPr>
          <w:rFonts w:ascii="Times New Roman" w:hAnsi="Times New Roman"/>
          <w:b/>
          <w:sz w:val="32"/>
          <w:szCs w:val="32"/>
        </w:rPr>
        <w:t xml:space="preserve">«О дополнительных мерах социальной поддержки </w:t>
      </w:r>
      <w:r w:rsidR="00E97867">
        <w:rPr>
          <w:rFonts w:ascii="Times New Roman" w:hAnsi="Times New Roman"/>
          <w:b/>
          <w:sz w:val="32"/>
          <w:szCs w:val="32"/>
        </w:rPr>
        <w:br/>
      </w:r>
      <w:r w:rsidR="00F20357" w:rsidRPr="00F20357">
        <w:rPr>
          <w:rFonts w:ascii="Times New Roman" w:hAnsi="Times New Roman"/>
          <w:b/>
          <w:sz w:val="32"/>
          <w:szCs w:val="32"/>
        </w:rPr>
        <w:t>отдельных категорий лиц»</w:t>
      </w:r>
    </w:p>
    <w:p w:rsidR="00D15F52" w:rsidRPr="000A35AF" w:rsidRDefault="00D15F52" w:rsidP="00586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2"/>
          <w:szCs w:val="32"/>
        </w:rPr>
      </w:pPr>
    </w:p>
    <w:p w:rsidR="00851CB1" w:rsidRPr="00E97867" w:rsidRDefault="00851CB1" w:rsidP="005867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E97867" w:rsidRPr="00E97867" w:rsidRDefault="00A24760" w:rsidP="0058676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Проект приказа Министра обороны Российской Федерации </w:t>
      </w: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="000A35AF" w:rsidRPr="00E97867">
        <w:rPr>
          <w:rFonts w:ascii="Times New Roman" w:hAnsi="Times New Roman"/>
          <w:color w:val="000000"/>
          <w:sz w:val="32"/>
          <w:szCs w:val="32"/>
          <w:lang w:eastAsia="ru-RU"/>
        </w:rPr>
        <w:t>«</w:t>
      </w:r>
      <w:r w:rsidR="00E97867" w:rsidRPr="00E97867">
        <w:rPr>
          <w:rFonts w:ascii="Times New Roman" w:hAnsi="Times New Roman"/>
          <w:color w:val="000000"/>
          <w:sz w:val="32"/>
          <w:szCs w:val="32"/>
          <w:lang w:eastAsia="ru-RU"/>
        </w:rPr>
        <w:t>Об определении Порядка и условий назначения и осуществления единовременных выплат военнослужащим Вооруженных Сил Российской Федерации и членам их семей, установленных пунктом 4 постановления Правительства Российской Федерации от 16 февраля 2026 г. № 143 «О дополнительных мерах социальной поддержки отдельных категорий лиц»</w:t>
      </w: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(далее </w:t>
      </w:r>
      <w:r w:rsidR="000A35AF" w:rsidRPr="00E97867">
        <w:rPr>
          <w:rFonts w:ascii="Times New Roman" w:hAnsi="Times New Roman"/>
          <w:color w:val="000000"/>
          <w:sz w:val="32"/>
          <w:szCs w:val="32"/>
          <w:lang w:eastAsia="ru-RU"/>
        </w:rPr>
        <w:t>–</w:t>
      </w: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проект приказа) разработан </w:t>
      </w:r>
      <w:r w:rsidR="00E97867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t>в</w:t>
      </w:r>
      <w:r w:rsidR="000A35AF"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рамках реализации пункта </w:t>
      </w:r>
      <w:r w:rsidR="00E97867" w:rsidRPr="00E97867">
        <w:rPr>
          <w:rFonts w:ascii="Times New Roman" w:hAnsi="Times New Roman"/>
          <w:color w:val="000000"/>
          <w:sz w:val="32"/>
          <w:szCs w:val="32"/>
          <w:lang w:eastAsia="ru-RU"/>
        </w:rPr>
        <w:t>7</w:t>
      </w:r>
      <w:r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</w:t>
      </w:r>
      <w:r w:rsidR="00E97867" w:rsidRPr="00E97867">
        <w:rPr>
          <w:rFonts w:ascii="Times New Roman" w:hAnsi="Times New Roman"/>
          <w:color w:val="000000"/>
          <w:sz w:val="32"/>
          <w:szCs w:val="32"/>
          <w:lang w:eastAsia="ru-RU"/>
        </w:rPr>
        <w:t xml:space="preserve">постановления Правительства Российской Федерации от 16 февраля 2026 г. № 143 </w:t>
      </w:r>
      <w:r w:rsidR="00E97867">
        <w:rPr>
          <w:rFonts w:ascii="Times New Roman" w:hAnsi="Times New Roman"/>
          <w:color w:val="000000"/>
          <w:sz w:val="32"/>
          <w:szCs w:val="32"/>
          <w:lang w:eastAsia="ru-RU"/>
        </w:rPr>
        <w:br/>
      </w:r>
      <w:r w:rsidR="00E97867" w:rsidRPr="00E97867">
        <w:rPr>
          <w:rFonts w:ascii="Times New Roman" w:hAnsi="Times New Roman"/>
          <w:color w:val="000000"/>
          <w:sz w:val="32"/>
          <w:szCs w:val="32"/>
          <w:lang w:eastAsia="ru-RU"/>
        </w:rPr>
        <w:t>«О дополнительных мерах социальной поддержки отдельных категорий лиц»</w:t>
      </w:r>
      <w:r w:rsidR="00E97867">
        <w:rPr>
          <w:rFonts w:ascii="Times New Roman" w:hAnsi="Times New Roman"/>
          <w:color w:val="000000"/>
          <w:sz w:val="32"/>
          <w:szCs w:val="32"/>
          <w:lang w:eastAsia="ru-RU"/>
        </w:rPr>
        <w:t>.</w:t>
      </w:r>
    </w:p>
    <w:p w:rsidR="000A35AF" w:rsidRPr="000A35AF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0A35AF">
        <w:rPr>
          <w:rFonts w:ascii="Times New Roman" w:hAnsi="Times New Roman"/>
          <w:sz w:val="32"/>
          <w:szCs w:val="32"/>
        </w:rPr>
        <w:t>Проект приказа определяет</w:t>
      </w:r>
      <w:r w:rsidRPr="000A35AF">
        <w:rPr>
          <w:rFonts w:ascii="Times New Roman" w:hAnsi="Times New Roman"/>
          <w:color w:val="000000"/>
          <w:sz w:val="32"/>
          <w:szCs w:val="32"/>
          <w:lang w:eastAsia="ru-RU"/>
        </w:rPr>
        <w:t xml:space="preserve"> Порядок назначения и условия осуществления единовременных выплат, </w:t>
      </w:r>
      <w:r w:rsidRPr="000A35AF">
        <w:rPr>
          <w:rFonts w:ascii="Times New Roman" w:hAnsi="Times New Roman"/>
          <w:sz w:val="32"/>
          <w:szCs w:val="32"/>
        </w:rPr>
        <w:t xml:space="preserve">военнослужащим Вооруженных Сил Российской Федерации, получившим увечье (ранение, травму, контузию) </w:t>
      </w:r>
      <w:r w:rsidR="00F20357" w:rsidRPr="00E97867">
        <w:rPr>
          <w:rFonts w:ascii="Times New Roman" w:hAnsi="Times New Roman"/>
          <w:sz w:val="32"/>
          <w:szCs w:val="32"/>
        </w:rPr>
        <w:t xml:space="preserve">выполняющим задачи контртеррористических операций на территориях Белгородской, Брянской и Курской областей </w:t>
      </w:r>
      <w:r w:rsidR="00F20357" w:rsidRPr="00F20357">
        <w:rPr>
          <w:rFonts w:ascii="Times New Roman" w:hAnsi="Times New Roman"/>
          <w:sz w:val="32"/>
          <w:szCs w:val="32"/>
        </w:rPr>
        <w:t>(далее – контртеррористические операции)</w:t>
      </w:r>
      <w:r w:rsidR="00F20357">
        <w:rPr>
          <w:rFonts w:ascii="Times New Roman" w:hAnsi="Times New Roman"/>
          <w:sz w:val="32"/>
          <w:szCs w:val="32"/>
        </w:rPr>
        <w:t>,</w:t>
      </w:r>
      <w:r w:rsidRPr="000A35AF">
        <w:rPr>
          <w:rFonts w:ascii="Times New Roman" w:hAnsi="Times New Roman"/>
          <w:color w:val="FF0000"/>
          <w:sz w:val="32"/>
          <w:szCs w:val="32"/>
        </w:rPr>
        <w:t xml:space="preserve"> </w:t>
      </w:r>
      <w:r w:rsidRPr="000A35AF">
        <w:rPr>
          <w:rFonts w:ascii="Times New Roman" w:hAnsi="Times New Roman"/>
          <w:sz w:val="32"/>
          <w:szCs w:val="32"/>
        </w:rPr>
        <w:t xml:space="preserve">а также членам семей военнослужащих в случае гибели (смерти) указанных военнослужащих либо смерти военнослужащих </w:t>
      </w:r>
      <w:r w:rsidR="00E97867">
        <w:rPr>
          <w:rFonts w:ascii="Times New Roman" w:hAnsi="Times New Roman"/>
          <w:sz w:val="32"/>
          <w:szCs w:val="32"/>
        </w:rPr>
        <w:br/>
      </w:r>
      <w:r w:rsidRPr="000A35AF">
        <w:rPr>
          <w:rFonts w:ascii="Times New Roman" w:hAnsi="Times New Roman"/>
          <w:sz w:val="32"/>
          <w:szCs w:val="32"/>
        </w:rPr>
        <w:t xml:space="preserve">до истечения одного года со дня их увольнения с военной службы, наступившей вследствие увечья (ранения, травмы, контузии) или заболевания, полученных ими </w:t>
      </w:r>
      <w:r w:rsidRPr="00F20357">
        <w:rPr>
          <w:rFonts w:ascii="Times New Roman" w:hAnsi="Times New Roman"/>
          <w:sz w:val="32"/>
          <w:szCs w:val="32"/>
        </w:rPr>
        <w:t xml:space="preserve">при </w:t>
      </w:r>
      <w:r w:rsidR="00F20357" w:rsidRPr="00F20357">
        <w:rPr>
          <w:rFonts w:ascii="Times New Roman" w:hAnsi="Times New Roman"/>
          <w:sz w:val="32"/>
          <w:szCs w:val="32"/>
        </w:rPr>
        <w:t>вы</w:t>
      </w:r>
      <w:r w:rsidRPr="00F20357">
        <w:rPr>
          <w:rFonts w:ascii="Times New Roman" w:hAnsi="Times New Roman"/>
          <w:sz w:val="32"/>
          <w:szCs w:val="32"/>
        </w:rPr>
        <w:t xml:space="preserve">полнении </w:t>
      </w:r>
      <w:r w:rsidR="00F20357" w:rsidRPr="00F20357">
        <w:rPr>
          <w:rFonts w:ascii="Times New Roman" w:hAnsi="Times New Roman"/>
          <w:sz w:val="32"/>
          <w:szCs w:val="32"/>
        </w:rPr>
        <w:t xml:space="preserve">задач </w:t>
      </w:r>
      <w:r w:rsidR="00F20357">
        <w:rPr>
          <w:rFonts w:ascii="Times New Roman" w:hAnsi="Times New Roman"/>
          <w:sz w:val="32"/>
          <w:szCs w:val="32"/>
        </w:rPr>
        <w:t>контртеррористических операций</w:t>
      </w:r>
      <w:r w:rsidRPr="000A35AF">
        <w:rPr>
          <w:rFonts w:ascii="Times New Roman" w:hAnsi="Times New Roman"/>
          <w:sz w:val="32"/>
          <w:szCs w:val="32"/>
        </w:rPr>
        <w:t>.</w:t>
      </w:r>
    </w:p>
    <w:p w:rsidR="000A35AF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bookmarkStart w:id="0" w:name="sub_10012"/>
      <w:r w:rsidRPr="000A35AF">
        <w:rPr>
          <w:rFonts w:ascii="Times New Roman" w:hAnsi="Times New Roman"/>
          <w:sz w:val="32"/>
          <w:szCs w:val="32"/>
        </w:rPr>
        <w:t xml:space="preserve">Категории членов семей определяются в соответствии </w:t>
      </w:r>
      <w:r w:rsidRPr="000A35AF">
        <w:rPr>
          <w:rFonts w:ascii="Times New Roman" w:hAnsi="Times New Roman"/>
          <w:sz w:val="32"/>
          <w:szCs w:val="32"/>
        </w:rPr>
        <w:br/>
        <w:t xml:space="preserve">с </w:t>
      </w:r>
      <w:hyperlink r:id="rId7" w:history="1">
        <w:r w:rsidRPr="00E97867">
          <w:rPr>
            <w:rStyle w:val="a9"/>
            <w:rFonts w:ascii="Times New Roman" w:hAnsi="Times New Roman"/>
            <w:color w:val="auto"/>
            <w:sz w:val="32"/>
            <w:szCs w:val="32"/>
          </w:rPr>
          <w:t>частью 11 статьи 3</w:t>
        </w:r>
      </w:hyperlink>
      <w:r w:rsidRPr="00E97867">
        <w:rPr>
          <w:rFonts w:ascii="Times New Roman" w:hAnsi="Times New Roman"/>
          <w:sz w:val="32"/>
          <w:szCs w:val="32"/>
        </w:rPr>
        <w:t xml:space="preserve"> </w:t>
      </w:r>
      <w:r w:rsidRPr="000A35AF">
        <w:rPr>
          <w:rFonts w:ascii="Times New Roman" w:hAnsi="Times New Roman"/>
          <w:sz w:val="32"/>
          <w:szCs w:val="32"/>
        </w:rPr>
        <w:t xml:space="preserve">Федерального закона от 7 ноября 2011 г. </w:t>
      </w:r>
      <w:r w:rsidR="00E97867">
        <w:rPr>
          <w:rFonts w:ascii="Times New Roman" w:hAnsi="Times New Roman"/>
          <w:sz w:val="32"/>
          <w:szCs w:val="32"/>
        </w:rPr>
        <w:br/>
      </w:r>
      <w:r w:rsidRPr="000A35AF">
        <w:rPr>
          <w:rFonts w:ascii="Times New Roman" w:hAnsi="Times New Roman"/>
          <w:sz w:val="32"/>
          <w:szCs w:val="32"/>
        </w:rPr>
        <w:lastRenderedPageBreak/>
        <w:t xml:space="preserve">№ 306-ФЗ «О денежном довольствии военнослужащих </w:t>
      </w:r>
      <w:r w:rsidR="00E97867">
        <w:rPr>
          <w:rFonts w:ascii="Times New Roman" w:hAnsi="Times New Roman"/>
          <w:sz w:val="32"/>
          <w:szCs w:val="32"/>
        </w:rPr>
        <w:br/>
      </w:r>
      <w:r w:rsidRPr="000A35AF">
        <w:rPr>
          <w:rFonts w:ascii="Times New Roman" w:hAnsi="Times New Roman"/>
          <w:sz w:val="32"/>
          <w:szCs w:val="32"/>
        </w:rPr>
        <w:t xml:space="preserve">и предоставлении им отдельных выплат», а при отсутствии </w:t>
      </w:r>
      <w:r w:rsidR="00E97867">
        <w:rPr>
          <w:rFonts w:ascii="Times New Roman" w:hAnsi="Times New Roman"/>
          <w:sz w:val="32"/>
          <w:szCs w:val="32"/>
        </w:rPr>
        <w:br/>
      </w:r>
      <w:r w:rsidRPr="000A35AF">
        <w:rPr>
          <w:rFonts w:ascii="Times New Roman" w:hAnsi="Times New Roman"/>
          <w:sz w:val="32"/>
          <w:szCs w:val="32"/>
        </w:rPr>
        <w:t>у военнослужащих членов семей единовременная выплата осуществляется в равных долях совершеннолетним детям указанных военнослужащих либо в случае отсутствия совершеннолетних детей полнородным и неполнородным братьям и сестрам.</w:t>
      </w:r>
    </w:p>
    <w:p w:rsidR="000A35AF" w:rsidRPr="008D6B9E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Е</w:t>
      </w:r>
      <w:r w:rsidRPr="008D6B9E">
        <w:rPr>
          <w:rFonts w:ascii="Times New Roman" w:hAnsi="Times New Roman"/>
          <w:sz w:val="32"/>
          <w:szCs w:val="32"/>
        </w:rPr>
        <w:t>диновременная выплата при получении увечья (ранения, травмы, контузии), в зависимости от степени тяжести увечья (ранения, травмы, контузии)»</w:t>
      </w:r>
      <w:r>
        <w:rPr>
          <w:rFonts w:ascii="Times New Roman" w:hAnsi="Times New Roman"/>
          <w:sz w:val="32"/>
          <w:szCs w:val="32"/>
        </w:rPr>
        <w:t xml:space="preserve"> осуществляется на основании</w:t>
      </w:r>
      <w:r w:rsidRPr="008D6B9E">
        <w:rPr>
          <w:rFonts w:ascii="Times New Roman" w:hAnsi="Times New Roman"/>
          <w:sz w:val="32"/>
          <w:szCs w:val="32"/>
        </w:rPr>
        <w:t>:</w:t>
      </w:r>
    </w:p>
    <w:p w:rsidR="000A35AF" w:rsidRPr="008D6B9E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D6B9E">
        <w:rPr>
          <w:rFonts w:ascii="Times New Roman" w:hAnsi="Times New Roman"/>
          <w:sz w:val="32"/>
          <w:szCs w:val="32"/>
        </w:rPr>
        <w:t>справки о ранении – 100 тыс. рублей;</w:t>
      </w:r>
    </w:p>
    <w:p w:rsidR="000A35AF" w:rsidRPr="008D6B9E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D6B9E">
        <w:rPr>
          <w:rFonts w:ascii="Times New Roman" w:hAnsi="Times New Roman"/>
          <w:sz w:val="32"/>
          <w:szCs w:val="32"/>
        </w:rPr>
        <w:t>справки о тяжести увечья военнослужащему, получившему легкое увечье, – 1 млн. рублей с учетом единовременной выплаты, произведенной при получении этого увечья (ранения, травмы, контузии);</w:t>
      </w:r>
    </w:p>
    <w:p w:rsidR="000A35AF" w:rsidRPr="008D6B9E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D6B9E">
        <w:rPr>
          <w:rFonts w:ascii="Times New Roman" w:hAnsi="Times New Roman"/>
          <w:sz w:val="32"/>
          <w:szCs w:val="32"/>
        </w:rPr>
        <w:t>справки о тяжести увечья военнослужащему, получившему тяжелое увечье, – 3 млн. рублей с учетом единовременной выплаты, произведенной при получении этого увечья (ранения, травмы, контузии);</w:t>
      </w:r>
    </w:p>
    <w:p w:rsidR="000A35AF" w:rsidRPr="008D6B9E" w:rsidRDefault="000A35AF" w:rsidP="00586760">
      <w:pPr>
        <w:spacing w:after="0" w:line="240" w:lineRule="auto"/>
        <w:ind w:firstLine="708"/>
        <w:jc w:val="both"/>
        <w:rPr>
          <w:rFonts w:ascii="Times New Roman" w:hAnsi="Times New Roman"/>
          <w:sz w:val="32"/>
          <w:szCs w:val="32"/>
        </w:rPr>
      </w:pPr>
      <w:r w:rsidRPr="008D6B9E">
        <w:rPr>
          <w:rFonts w:ascii="Times New Roman" w:hAnsi="Times New Roman"/>
          <w:sz w:val="32"/>
          <w:szCs w:val="32"/>
        </w:rPr>
        <w:t>справки об установлении инвалидности военнослужащему, которому была установлена инвалидность вследствие военной травмы по увечью (ранению, травме, контузии), полученному в ходе проведения специальной военной операции (при выполнении специальных задач), – 4 млн. рублей с учетом единовременной выплаты, произведенной при получении этого увечья (ранения, травмы, контузии).</w:t>
      </w:r>
    </w:p>
    <w:p w:rsidR="000A35AF" w:rsidRPr="008D6B9E" w:rsidRDefault="000A35AF" w:rsidP="00586760">
      <w:pPr>
        <w:spacing w:after="0" w:line="24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8D6B9E">
        <w:rPr>
          <w:rFonts w:ascii="Times New Roman" w:hAnsi="Times New Roman"/>
          <w:sz w:val="32"/>
          <w:szCs w:val="32"/>
        </w:rPr>
        <w:t xml:space="preserve">Решение о назначении членам семей погибших военнослужащих, гражданам, уволенным с военной службы, единовременных выплат либо об отказе в их назначении в случае, </w:t>
      </w:r>
      <w:r w:rsidRPr="00F20357">
        <w:rPr>
          <w:rFonts w:ascii="Times New Roman" w:hAnsi="Times New Roman"/>
          <w:sz w:val="32"/>
          <w:szCs w:val="32"/>
        </w:rPr>
        <w:t xml:space="preserve">если указанные лица </w:t>
      </w:r>
      <w:r w:rsidR="008457A5">
        <w:rPr>
          <w:rFonts w:ascii="Times New Roman" w:hAnsi="Times New Roman"/>
          <w:sz w:val="32"/>
          <w:szCs w:val="32"/>
        </w:rPr>
        <w:br/>
      </w:r>
      <w:r w:rsidRPr="00F20357">
        <w:rPr>
          <w:rFonts w:ascii="Times New Roman" w:hAnsi="Times New Roman"/>
          <w:sz w:val="32"/>
          <w:szCs w:val="32"/>
        </w:rPr>
        <w:t xml:space="preserve">не относятся к категории лиц, определенных </w:t>
      </w:r>
      <w:r w:rsidR="00F20357" w:rsidRPr="00F20357">
        <w:rPr>
          <w:rFonts w:ascii="Times New Roman" w:hAnsi="Times New Roman"/>
          <w:sz w:val="32"/>
          <w:szCs w:val="32"/>
        </w:rPr>
        <w:t xml:space="preserve">постановлением Правительства Российской Федерации от 16 февраля 2026 г. № 143 </w:t>
      </w:r>
      <w:r w:rsidR="008457A5">
        <w:rPr>
          <w:rFonts w:ascii="Times New Roman" w:hAnsi="Times New Roman"/>
          <w:sz w:val="32"/>
          <w:szCs w:val="32"/>
        </w:rPr>
        <w:br/>
      </w:r>
      <w:r w:rsidR="00F20357" w:rsidRPr="00F20357">
        <w:rPr>
          <w:rFonts w:ascii="Times New Roman" w:hAnsi="Times New Roman"/>
          <w:sz w:val="32"/>
          <w:szCs w:val="32"/>
        </w:rPr>
        <w:t>«О дополнительных мерах социальной поддержки отдельных категорий лиц»</w:t>
      </w:r>
      <w:r w:rsidRPr="008D6B9E">
        <w:rPr>
          <w:rFonts w:ascii="Times New Roman" w:hAnsi="Times New Roman"/>
          <w:sz w:val="32"/>
          <w:szCs w:val="32"/>
        </w:rPr>
        <w:t xml:space="preserve">, принимает командир (начальник) воинской части, </w:t>
      </w:r>
      <w:r w:rsidR="008457A5">
        <w:rPr>
          <w:rFonts w:ascii="Times New Roman" w:hAnsi="Times New Roman"/>
          <w:sz w:val="32"/>
          <w:szCs w:val="32"/>
        </w:rPr>
        <w:br/>
      </w:r>
      <w:r w:rsidRPr="008D6B9E">
        <w:rPr>
          <w:rFonts w:ascii="Times New Roman" w:hAnsi="Times New Roman"/>
          <w:sz w:val="32"/>
          <w:szCs w:val="32"/>
        </w:rPr>
        <w:t xml:space="preserve">в которой военнослужащий проходил военную службу, или военный комиссар субъекта Российской Федерации по месту жительства погибшего (умершего) военнослужащего (гражданина, уволенного </w:t>
      </w:r>
      <w:r w:rsidR="008457A5">
        <w:rPr>
          <w:rFonts w:ascii="Times New Roman" w:hAnsi="Times New Roman"/>
          <w:sz w:val="32"/>
          <w:szCs w:val="32"/>
        </w:rPr>
        <w:br/>
      </w:r>
      <w:r w:rsidRPr="008D6B9E">
        <w:rPr>
          <w:rFonts w:ascii="Times New Roman" w:hAnsi="Times New Roman"/>
          <w:sz w:val="32"/>
          <w:szCs w:val="32"/>
        </w:rPr>
        <w:t>с военной службы).</w:t>
      </w:r>
    </w:p>
    <w:bookmarkEnd w:id="0"/>
    <w:p w:rsidR="00A24760" w:rsidRPr="000A35AF" w:rsidRDefault="00A24760" w:rsidP="00586760">
      <w:pPr>
        <w:pStyle w:val="11"/>
        <w:shd w:val="clear" w:color="auto" w:fill="auto"/>
        <w:ind w:firstLine="720"/>
        <w:jc w:val="both"/>
      </w:pPr>
      <w:r w:rsidRPr="000A35AF">
        <w:rPr>
          <w:color w:val="000000"/>
          <w:lang w:eastAsia="ru-RU"/>
        </w:rPr>
        <w:lastRenderedPageBreak/>
        <w:t xml:space="preserve">Реализация проекта приказа будет осуществляться за счет </w:t>
      </w:r>
      <w:r w:rsidR="00C03F9E" w:rsidRPr="000A35AF">
        <w:rPr>
          <w:color w:val="000000"/>
          <w:lang w:eastAsia="ru-RU"/>
        </w:rPr>
        <w:br/>
      </w:r>
      <w:r w:rsidRPr="000A35AF">
        <w:rPr>
          <w:color w:val="000000"/>
          <w:lang w:eastAsia="ru-RU"/>
        </w:rPr>
        <w:t xml:space="preserve">и в пределах бюджетных ассигнований, предусмотренных </w:t>
      </w:r>
      <w:r w:rsidR="00C03F9E" w:rsidRPr="000A35AF">
        <w:rPr>
          <w:color w:val="000000"/>
          <w:lang w:eastAsia="ru-RU"/>
        </w:rPr>
        <w:br/>
      </w:r>
      <w:r w:rsidRPr="000A35AF">
        <w:rPr>
          <w:color w:val="000000"/>
          <w:lang w:eastAsia="ru-RU"/>
        </w:rPr>
        <w:t>в установленном порядке Министерству обороны Российской Федерации на указанные цели.</w:t>
      </w:r>
    </w:p>
    <w:p w:rsidR="00344FB9" w:rsidRPr="000A35AF" w:rsidRDefault="00344FB9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9E6ED9" w:rsidRDefault="009E6ED9" w:rsidP="00586760">
      <w:pPr>
        <w:spacing w:after="0" w:line="240" w:lineRule="auto"/>
        <w:jc w:val="center"/>
        <w:rPr>
          <w:rStyle w:val="FontStyle1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_____________________</w:t>
      </w: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Default="0053296D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344FB9" w:rsidRPr="000A35AF" w:rsidRDefault="00344FB9" w:rsidP="00586760">
      <w:pPr>
        <w:pStyle w:val="20"/>
        <w:shd w:val="clear" w:color="auto" w:fill="auto"/>
        <w:spacing w:after="0"/>
        <w:ind w:left="3440"/>
        <w:jc w:val="both"/>
        <w:rPr>
          <w:color w:val="000000"/>
          <w:sz w:val="32"/>
          <w:szCs w:val="32"/>
          <w:lang w:eastAsia="ru-RU"/>
        </w:rPr>
      </w:pPr>
    </w:p>
    <w:p w:rsidR="0053296D" w:rsidRPr="008457A5" w:rsidRDefault="0053296D" w:rsidP="00586760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32"/>
          <w:szCs w:val="32"/>
        </w:rPr>
      </w:pPr>
      <w:r w:rsidRPr="008457A5">
        <w:rPr>
          <w:rFonts w:ascii="Times New Roman" w:hAnsi="Times New Roman"/>
          <w:color w:val="FFFFFF" w:themeColor="background1"/>
          <w:sz w:val="32"/>
          <w:szCs w:val="32"/>
        </w:rPr>
        <w:t>Статс-секретарь – заместитель Министра обороны</w:t>
      </w:r>
    </w:p>
    <w:p w:rsidR="0053296D" w:rsidRPr="008457A5" w:rsidRDefault="0053296D" w:rsidP="00586760">
      <w:pPr>
        <w:spacing w:after="0" w:line="240" w:lineRule="auto"/>
        <w:jc w:val="center"/>
        <w:rPr>
          <w:rFonts w:ascii="Times New Roman" w:hAnsi="Times New Roman"/>
          <w:color w:val="FFFFFF" w:themeColor="background1"/>
          <w:sz w:val="32"/>
          <w:szCs w:val="32"/>
        </w:rPr>
      </w:pPr>
      <w:r w:rsidRPr="008457A5">
        <w:rPr>
          <w:rFonts w:ascii="Times New Roman" w:hAnsi="Times New Roman"/>
          <w:color w:val="FFFFFF" w:themeColor="background1"/>
          <w:sz w:val="32"/>
          <w:szCs w:val="32"/>
        </w:rPr>
        <w:t>Российской Федерации</w:t>
      </w:r>
      <w:bookmarkStart w:id="1" w:name="_GoBack"/>
      <w:bookmarkEnd w:id="1"/>
    </w:p>
    <w:sectPr w:rsidR="0053296D" w:rsidRPr="008457A5" w:rsidSect="00586760">
      <w:headerReference w:type="default" r:id="rId8"/>
      <w:pgSz w:w="11906" w:h="16838"/>
      <w:pgMar w:top="1702" w:right="709" w:bottom="1560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438" w:rsidRDefault="00722438" w:rsidP="004D2664">
      <w:pPr>
        <w:spacing w:after="0" w:line="240" w:lineRule="auto"/>
      </w:pPr>
      <w:r>
        <w:separator/>
      </w:r>
    </w:p>
  </w:endnote>
  <w:endnote w:type="continuationSeparator" w:id="0">
    <w:p w:rsidR="00722438" w:rsidRDefault="00722438" w:rsidP="004D2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438" w:rsidRDefault="00722438" w:rsidP="004D2664">
      <w:pPr>
        <w:spacing w:after="0" w:line="240" w:lineRule="auto"/>
      </w:pPr>
      <w:r>
        <w:separator/>
      </w:r>
    </w:p>
  </w:footnote>
  <w:footnote w:type="continuationSeparator" w:id="0">
    <w:p w:rsidR="00722438" w:rsidRDefault="00722438" w:rsidP="004D2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03C" w:rsidRPr="00E97867" w:rsidRDefault="00737632">
    <w:pPr>
      <w:pStyle w:val="a3"/>
      <w:jc w:val="center"/>
      <w:rPr>
        <w:rFonts w:ascii="Times New Roman" w:hAnsi="Times New Roman"/>
        <w:sz w:val="32"/>
        <w:szCs w:val="32"/>
      </w:rPr>
    </w:pPr>
    <w:r w:rsidRPr="00E97867">
      <w:rPr>
        <w:rFonts w:ascii="Times New Roman" w:hAnsi="Times New Roman"/>
        <w:sz w:val="32"/>
        <w:szCs w:val="32"/>
      </w:rPr>
      <w:fldChar w:fldCharType="begin"/>
    </w:r>
    <w:r w:rsidRPr="00E97867">
      <w:rPr>
        <w:rFonts w:ascii="Times New Roman" w:hAnsi="Times New Roman"/>
        <w:sz w:val="32"/>
        <w:szCs w:val="32"/>
      </w:rPr>
      <w:instrText xml:space="preserve"> PAGE   \* MERGEFORMAT </w:instrText>
    </w:r>
    <w:r w:rsidRPr="00E97867">
      <w:rPr>
        <w:rFonts w:ascii="Times New Roman" w:hAnsi="Times New Roman"/>
        <w:sz w:val="32"/>
        <w:szCs w:val="32"/>
      </w:rPr>
      <w:fldChar w:fldCharType="separate"/>
    </w:r>
    <w:r w:rsidR="008C1408">
      <w:rPr>
        <w:rFonts w:ascii="Times New Roman" w:hAnsi="Times New Roman"/>
        <w:noProof/>
        <w:sz w:val="32"/>
        <w:szCs w:val="32"/>
      </w:rPr>
      <w:t>2</w:t>
    </w:r>
    <w:r w:rsidRPr="00E97867">
      <w:rPr>
        <w:rFonts w:ascii="Times New Roman" w:hAnsi="Times New Roman"/>
        <w:sz w:val="32"/>
        <w:szCs w:val="32"/>
      </w:rPr>
      <w:fldChar w:fldCharType="end"/>
    </w:r>
  </w:p>
  <w:p w:rsidR="0079403C" w:rsidRDefault="007940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79"/>
    <w:rsid w:val="000264C6"/>
    <w:rsid w:val="00034931"/>
    <w:rsid w:val="0005301D"/>
    <w:rsid w:val="00064B1B"/>
    <w:rsid w:val="00070D00"/>
    <w:rsid w:val="00074891"/>
    <w:rsid w:val="000867A8"/>
    <w:rsid w:val="000A00EF"/>
    <w:rsid w:val="000A35AF"/>
    <w:rsid w:val="000A4C79"/>
    <w:rsid w:val="000D289C"/>
    <w:rsid w:val="000F20AB"/>
    <w:rsid w:val="000F48E1"/>
    <w:rsid w:val="000F4E16"/>
    <w:rsid w:val="00122E0C"/>
    <w:rsid w:val="001577CD"/>
    <w:rsid w:val="00183D2B"/>
    <w:rsid w:val="001842D7"/>
    <w:rsid w:val="001937E5"/>
    <w:rsid w:val="001A6496"/>
    <w:rsid w:val="001C27D2"/>
    <w:rsid w:val="001D6B12"/>
    <w:rsid w:val="00203CC9"/>
    <w:rsid w:val="0021333F"/>
    <w:rsid w:val="0022140A"/>
    <w:rsid w:val="002274CA"/>
    <w:rsid w:val="00232D80"/>
    <w:rsid w:val="002579A8"/>
    <w:rsid w:val="00272827"/>
    <w:rsid w:val="00276840"/>
    <w:rsid w:val="00290A89"/>
    <w:rsid w:val="002A0E52"/>
    <w:rsid w:val="002B5251"/>
    <w:rsid w:val="002C3990"/>
    <w:rsid w:val="002E1596"/>
    <w:rsid w:val="002E2C4A"/>
    <w:rsid w:val="0031102F"/>
    <w:rsid w:val="00315448"/>
    <w:rsid w:val="00327473"/>
    <w:rsid w:val="00344FB9"/>
    <w:rsid w:val="00355205"/>
    <w:rsid w:val="00356A45"/>
    <w:rsid w:val="00360EE4"/>
    <w:rsid w:val="003619BE"/>
    <w:rsid w:val="00383B58"/>
    <w:rsid w:val="003C34CB"/>
    <w:rsid w:val="003D59C4"/>
    <w:rsid w:val="003E317A"/>
    <w:rsid w:val="003F4F36"/>
    <w:rsid w:val="0041604F"/>
    <w:rsid w:val="00434293"/>
    <w:rsid w:val="00440D67"/>
    <w:rsid w:val="004513B1"/>
    <w:rsid w:val="00452E73"/>
    <w:rsid w:val="004A289C"/>
    <w:rsid w:val="004A33EE"/>
    <w:rsid w:val="004D2664"/>
    <w:rsid w:val="004D7482"/>
    <w:rsid w:val="004E68A1"/>
    <w:rsid w:val="004E7474"/>
    <w:rsid w:val="0053296D"/>
    <w:rsid w:val="00537BE9"/>
    <w:rsid w:val="00541B3B"/>
    <w:rsid w:val="00567F40"/>
    <w:rsid w:val="00577D57"/>
    <w:rsid w:val="00583E0E"/>
    <w:rsid w:val="00586760"/>
    <w:rsid w:val="005A052D"/>
    <w:rsid w:val="005A3C95"/>
    <w:rsid w:val="005A56F2"/>
    <w:rsid w:val="005A5FE5"/>
    <w:rsid w:val="005C2932"/>
    <w:rsid w:val="005C51FA"/>
    <w:rsid w:val="005C5426"/>
    <w:rsid w:val="005D0F98"/>
    <w:rsid w:val="005E2A01"/>
    <w:rsid w:val="00600BA5"/>
    <w:rsid w:val="00610564"/>
    <w:rsid w:val="0061374D"/>
    <w:rsid w:val="006218F7"/>
    <w:rsid w:val="006314A8"/>
    <w:rsid w:val="0066316D"/>
    <w:rsid w:val="006A17B6"/>
    <w:rsid w:val="006E4F6E"/>
    <w:rsid w:val="006F3620"/>
    <w:rsid w:val="00722438"/>
    <w:rsid w:val="007236CF"/>
    <w:rsid w:val="00737632"/>
    <w:rsid w:val="00770247"/>
    <w:rsid w:val="00786A48"/>
    <w:rsid w:val="00791754"/>
    <w:rsid w:val="007917AB"/>
    <w:rsid w:val="0079268C"/>
    <w:rsid w:val="0079403C"/>
    <w:rsid w:val="00796F47"/>
    <w:rsid w:val="007B42AF"/>
    <w:rsid w:val="007E5B08"/>
    <w:rsid w:val="007F2F03"/>
    <w:rsid w:val="008026CA"/>
    <w:rsid w:val="00824879"/>
    <w:rsid w:val="00834963"/>
    <w:rsid w:val="008457A5"/>
    <w:rsid w:val="00845909"/>
    <w:rsid w:val="00851CB1"/>
    <w:rsid w:val="00861DF0"/>
    <w:rsid w:val="00865181"/>
    <w:rsid w:val="008651A3"/>
    <w:rsid w:val="00870345"/>
    <w:rsid w:val="00884D04"/>
    <w:rsid w:val="008A4437"/>
    <w:rsid w:val="008B7B85"/>
    <w:rsid w:val="008C1408"/>
    <w:rsid w:val="008C6189"/>
    <w:rsid w:val="008D0E10"/>
    <w:rsid w:val="008D6B9E"/>
    <w:rsid w:val="008E19DF"/>
    <w:rsid w:val="008E3102"/>
    <w:rsid w:val="008E38CC"/>
    <w:rsid w:val="008E6509"/>
    <w:rsid w:val="009128CC"/>
    <w:rsid w:val="00915B34"/>
    <w:rsid w:val="009809DB"/>
    <w:rsid w:val="00983CC4"/>
    <w:rsid w:val="00996A0E"/>
    <w:rsid w:val="009D612F"/>
    <w:rsid w:val="009D659C"/>
    <w:rsid w:val="009E68A3"/>
    <w:rsid w:val="009E6ED9"/>
    <w:rsid w:val="00A156FC"/>
    <w:rsid w:val="00A157FE"/>
    <w:rsid w:val="00A16215"/>
    <w:rsid w:val="00A24760"/>
    <w:rsid w:val="00A52DD8"/>
    <w:rsid w:val="00A55792"/>
    <w:rsid w:val="00A56824"/>
    <w:rsid w:val="00A64C11"/>
    <w:rsid w:val="00A715A9"/>
    <w:rsid w:val="00A76628"/>
    <w:rsid w:val="00A835DA"/>
    <w:rsid w:val="00AA0780"/>
    <w:rsid w:val="00AB2CBF"/>
    <w:rsid w:val="00AB585F"/>
    <w:rsid w:val="00AE4E8A"/>
    <w:rsid w:val="00B128BB"/>
    <w:rsid w:val="00B267B3"/>
    <w:rsid w:val="00B568F7"/>
    <w:rsid w:val="00BC7079"/>
    <w:rsid w:val="00BD069B"/>
    <w:rsid w:val="00BE0FCA"/>
    <w:rsid w:val="00BE1B87"/>
    <w:rsid w:val="00BE6262"/>
    <w:rsid w:val="00BE7CD4"/>
    <w:rsid w:val="00C03F9E"/>
    <w:rsid w:val="00C239A2"/>
    <w:rsid w:val="00C40693"/>
    <w:rsid w:val="00C54DD6"/>
    <w:rsid w:val="00C66DC3"/>
    <w:rsid w:val="00C81659"/>
    <w:rsid w:val="00C839EA"/>
    <w:rsid w:val="00CB1F14"/>
    <w:rsid w:val="00CB2B83"/>
    <w:rsid w:val="00CD1C73"/>
    <w:rsid w:val="00CE2F7C"/>
    <w:rsid w:val="00D04573"/>
    <w:rsid w:val="00D046DB"/>
    <w:rsid w:val="00D15F52"/>
    <w:rsid w:val="00D16FBC"/>
    <w:rsid w:val="00D21B05"/>
    <w:rsid w:val="00D30B59"/>
    <w:rsid w:val="00D54715"/>
    <w:rsid w:val="00D62D08"/>
    <w:rsid w:val="00D6329D"/>
    <w:rsid w:val="00D820C2"/>
    <w:rsid w:val="00D82C4F"/>
    <w:rsid w:val="00D8679D"/>
    <w:rsid w:val="00D92D1B"/>
    <w:rsid w:val="00DA2AE8"/>
    <w:rsid w:val="00DE79C8"/>
    <w:rsid w:val="00E268D2"/>
    <w:rsid w:val="00E73C92"/>
    <w:rsid w:val="00E8728D"/>
    <w:rsid w:val="00E909FE"/>
    <w:rsid w:val="00E90A33"/>
    <w:rsid w:val="00E97867"/>
    <w:rsid w:val="00ED14B2"/>
    <w:rsid w:val="00EE65F8"/>
    <w:rsid w:val="00EE79E0"/>
    <w:rsid w:val="00F0689C"/>
    <w:rsid w:val="00F20357"/>
    <w:rsid w:val="00F21E47"/>
    <w:rsid w:val="00F53936"/>
    <w:rsid w:val="00F71526"/>
    <w:rsid w:val="00F74EDF"/>
    <w:rsid w:val="00F80E4F"/>
    <w:rsid w:val="00F95173"/>
    <w:rsid w:val="00FA1F63"/>
    <w:rsid w:val="00FB0080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FE25A22-B846-4F17-BFA0-921A326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C79"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A4C7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4C79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D2664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4D26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D2664"/>
    <w:rPr>
      <w:rFonts w:ascii="Calibri" w:eastAsia="Times New Roman" w:hAnsi="Calibri" w:cs="Times New Roman"/>
    </w:rPr>
  </w:style>
  <w:style w:type="table" w:styleId="a7">
    <w:name w:val="Table Grid"/>
    <w:basedOn w:val="a1"/>
    <w:uiPriority w:val="59"/>
    <w:rsid w:val="000D289C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1"/>
    <w:locked/>
    <w:rsid w:val="00A2476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11">
    <w:name w:val="Основной текст1"/>
    <w:basedOn w:val="a"/>
    <w:link w:val="a8"/>
    <w:rsid w:val="00A24760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32"/>
      <w:szCs w:val="32"/>
    </w:rPr>
  </w:style>
  <w:style w:type="character" w:customStyle="1" w:styleId="2">
    <w:name w:val="Основной текст (2)_"/>
    <w:basedOn w:val="a0"/>
    <w:link w:val="20"/>
    <w:locked/>
    <w:rsid w:val="00A2476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24760"/>
    <w:pPr>
      <w:widowControl w:val="0"/>
      <w:shd w:val="clear" w:color="auto" w:fill="FFFFFF"/>
      <w:spacing w:after="320" w:line="240" w:lineRule="auto"/>
      <w:ind w:left="1720"/>
    </w:pPr>
    <w:rPr>
      <w:rFonts w:ascii="Times New Roman" w:hAnsi="Times New Roman"/>
      <w:sz w:val="28"/>
      <w:szCs w:val="28"/>
    </w:rPr>
  </w:style>
  <w:style w:type="character" w:customStyle="1" w:styleId="a9">
    <w:name w:val="Гипертекстовая ссылка"/>
    <w:uiPriority w:val="99"/>
    <w:rsid w:val="000A35AF"/>
    <w:rPr>
      <w:color w:val="106BBE"/>
    </w:rPr>
  </w:style>
  <w:style w:type="character" w:customStyle="1" w:styleId="FontStyle11">
    <w:name w:val="Font Style11"/>
    <w:uiPriority w:val="99"/>
    <w:rsid w:val="009E6ED9"/>
    <w:rPr>
      <w:rFonts w:ascii="Times New Roman" w:hAnsi="Times New Roman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0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10.120.70.82/document/redirect/12191544/3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55AD-A292-4700-AE20-0B717290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Полищук И. А.</cp:lastModifiedBy>
  <cp:revision>2</cp:revision>
  <cp:lastPrinted>2026-03-24T13:15:00Z</cp:lastPrinted>
  <dcterms:created xsi:type="dcterms:W3CDTF">2026-04-29T14:16:00Z</dcterms:created>
  <dcterms:modified xsi:type="dcterms:W3CDTF">2026-04-29T14:16:00Z</dcterms:modified>
</cp:coreProperties>
</file>