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036" w:right="282"/>
        <w:spacing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/>
      <w:bookmarkStart w:id="0" w:name="_page_37_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ПОЯСНИТЕЛЬ</w:t>
      </w: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АЯ ЗАПИСКА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892"/>
        <w:spacing w:line="240" w:lineRule="auto"/>
      </w:pPr>
      <w:r>
        <w:rPr>
          <w:rFonts w:eastAsia="Times New Roman"/>
          <w:bCs/>
          <w:color w:val="000000"/>
        </w:rPr>
        <w:t xml:space="preserve">к проекту</w:t>
      </w:r>
      <w:r>
        <w:rPr>
          <w:rFonts w:eastAsia="Times New Roman"/>
          <w:bCs/>
          <w:color w:val="000000"/>
          <w:spacing w:val="1"/>
        </w:rPr>
        <w:t xml:space="preserve"> </w:t>
      </w:r>
      <w:r>
        <w:rPr>
          <w:rFonts w:eastAsia="Times New Roman"/>
          <w:bCs/>
          <w:color w:val="000000"/>
          <w:spacing w:val="-3"/>
        </w:rPr>
        <w:t xml:space="preserve">п</w:t>
      </w:r>
      <w:r>
        <w:rPr>
          <w:rFonts w:eastAsia="Times New Roman"/>
          <w:bCs/>
          <w:color w:val="000000"/>
          <w:spacing w:val="1"/>
        </w:rPr>
        <w:t xml:space="preserve">о</w:t>
      </w:r>
      <w:r>
        <w:rPr>
          <w:rFonts w:eastAsia="Times New Roman"/>
          <w:bCs/>
          <w:color w:val="000000"/>
          <w:spacing w:val="-1"/>
        </w:rPr>
        <w:t xml:space="preserve">с</w:t>
      </w:r>
      <w:r>
        <w:rPr>
          <w:rFonts w:eastAsia="Times New Roman"/>
          <w:bCs/>
          <w:color w:val="000000"/>
        </w:rPr>
        <w:t xml:space="preserve">т</w:t>
      </w:r>
      <w:r>
        <w:rPr>
          <w:rFonts w:eastAsia="Times New Roman"/>
          <w:bCs/>
          <w:color w:val="000000"/>
          <w:spacing w:val="1"/>
        </w:rPr>
        <w:t xml:space="preserve">а</w:t>
      </w:r>
      <w:r>
        <w:rPr>
          <w:rFonts w:eastAsia="Times New Roman"/>
          <w:bCs/>
          <w:color w:val="000000"/>
          <w:spacing w:val="-2"/>
        </w:rPr>
        <w:t xml:space="preserve">н</w:t>
      </w:r>
      <w:r>
        <w:rPr>
          <w:rFonts w:eastAsia="Times New Roman"/>
          <w:bCs/>
          <w:color w:val="000000"/>
          <w:spacing w:val="-1"/>
        </w:rPr>
        <w:t xml:space="preserve">о</w:t>
      </w:r>
      <w:r>
        <w:rPr>
          <w:rFonts w:eastAsia="Times New Roman"/>
          <w:bCs/>
          <w:color w:val="000000"/>
        </w:rPr>
        <w:t xml:space="preserve">вления</w:t>
      </w:r>
      <w:r>
        <w:rPr>
          <w:rFonts w:eastAsia="Times New Roman"/>
          <w:bCs/>
          <w:color w:val="000000"/>
          <w:spacing w:val="-1"/>
        </w:rPr>
        <w:t xml:space="preserve"> </w:t>
      </w:r>
      <w:r>
        <w:rPr>
          <w:rFonts w:eastAsia="Times New Roman"/>
          <w:bCs/>
          <w:color w:val="000000"/>
        </w:rPr>
        <w:t xml:space="preserve">Пр</w:t>
      </w:r>
      <w:r>
        <w:rPr>
          <w:rFonts w:eastAsia="Times New Roman"/>
          <w:bCs/>
          <w:color w:val="000000"/>
          <w:spacing w:val="1"/>
        </w:rPr>
        <w:t xml:space="preserve">а</w:t>
      </w:r>
      <w:r>
        <w:rPr>
          <w:rFonts w:eastAsia="Times New Roman"/>
          <w:bCs/>
          <w:color w:val="000000"/>
        </w:rPr>
        <w:t xml:space="preserve">вите</w:t>
      </w:r>
      <w:r>
        <w:rPr>
          <w:rFonts w:eastAsia="Times New Roman"/>
          <w:bCs/>
          <w:color w:val="000000"/>
          <w:spacing w:val="-1"/>
        </w:rPr>
        <w:t xml:space="preserve">ль</w:t>
      </w:r>
      <w:r>
        <w:rPr>
          <w:rFonts w:eastAsia="Times New Roman"/>
          <w:bCs/>
          <w:color w:val="000000"/>
        </w:rPr>
        <w:t xml:space="preserve">ст</w:t>
      </w:r>
      <w:r>
        <w:rPr>
          <w:rFonts w:eastAsia="Times New Roman"/>
          <w:bCs/>
          <w:color w:val="000000"/>
          <w:spacing w:val="-2"/>
        </w:rPr>
        <w:t xml:space="preserve">в</w:t>
      </w:r>
      <w:r>
        <w:rPr>
          <w:rFonts w:eastAsia="Times New Roman"/>
          <w:bCs/>
          <w:color w:val="000000"/>
        </w:rPr>
        <w:t xml:space="preserve">а</w:t>
      </w:r>
      <w:r>
        <w:rPr>
          <w:rFonts w:eastAsia="Times New Roman"/>
          <w:bCs/>
          <w:color w:val="000000"/>
          <w:spacing w:val="1"/>
        </w:rPr>
        <w:t xml:space="preserve"> </w:t>
      </w:r>
      <w:r>
        <w:rPr>
          <w:rFonts w:eastAsia="Times New Roman"/>
          <w:bCs/>
          <w:color w:val="000000"/>
        </w:rPr>
        <w:t xml:space="preserve">Росси</w:t>
      </w:r>
      <w:r>
        <w:rPr>
          <w:rFonts w:eastAsia="Times New Roman"/>
          <w:bCs/>
          <w:color w:val="000000"/>
          <w:spacing w:val="-1"/>
        </w:rPr>
        <w:t xml:space="preserve">й</w:t>
      </w:r>
      <w:r>
        <w:rPr>
          <w:rFonts w:eastAsia="Times New Roman"/>
          <w:bCs/>
          <w:color w:val="000000"/>
        </w:rPr>
        <w:t xml:space="preserve">ской </w:t>
      </w:r>
      <w:r>
        <w:rPr>
          <w:rFonts w:eastAsia="Times New Roman"/>
          <w:bCs/>
          <w:color w:val="000000"/>
          <w:spacing w:val="-3"/>
        </w:rPr>
        <w:t xml:space="preserve">Ф</w:t>
      </w:r>
      <w:r>
        <w:rPr>
          <w:rFonts w:eastAsia="Times New Roman"/>
          <w:bCs/>
          <w:color w:val="000000"/>
        </w:rPr>
        <w:t xml:space="preserve">едерации </w:t>
      </w:r>
      <w:r>
        <w:rPr>
          <w:rFonts w:eastAsia="Times New Roman"/>
          <w:bCs/>
          <w:color w:val="000000"/>
        </w:rPr>
        <w:br/>
      </w:r>
      <w:r>
        <w:rPr>
          <w:rFonts w:eastAsia="Times New Roman"/>
          <w:color w:val="000000"/>
        </w:rPr>
        <w:t xml:space="preserve">«</w:t>
      </w:r>
      <w:r>
        <w:t xml:space="preserve">О внесении изменений в постановление Правительства </w:t>
      </w:r>
      <w:r>
        <w:br/>
        <w:t xml:space="preserve">Российской Федерации от 30 ноября 2024 г. № 1682</w:t>
      </w:r>
      <w:r>
        <w:rPr>
          <w:rFonts w:eastAsia="Times New Roman"/>
          <w:color w:val="000000"/>
        </w:rPr>
        <w:t xml:space="preserve">»</w:t>
      </w:r>
      <w:r/>
    </w:p>
    <w:p>
      <w:pPr>
        <w:ind w:right="282"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 постановления Правительства Российской Федерации 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внесении изменений в постановление Правительства Российской Федерации от 30 ноября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2024 г. № 1682» (далее – проект постановления) разработан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Минпромторгом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России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во исполнение подпункта «г» пункта 6 приложения 1 к указанию Президента Российской Федерации от 17 апреля 2025 г. № Пр-896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введении с 1 сентября </w:t>
        <w:br/>
        <w:t xml:space="preserve">2026 г. обязательной маркировки средствами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идентификации в отношении полуфабрикатов и замороженной пищевой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продукции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соответствии </w:t>
        <w:br/>
        <w:t xml:space="preserve">с полномочиями Правительства Российской Федерации согласно пункту 3.1 части 1 статьи 5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едерального закона от 28 декаб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ря 2009 г. № 381-ФЗ «Об основах государственного регулирования торговой деятельности 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Проектом постановления предусмотрены соответствующие изменения </w:t>
        <w:br/>
        <w:t xml:space="preserve">в постановление Правительства Российской Федерации от 30 ноября 2024 г. № 1682 «Об утверждении Прав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 маркировки отдельных видов бакалейной и иной пищевой продукции, упакованной в потребительскую упаковку, средствами идентификации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особенностях внедрения государственной информационной системы мониторинга за оборотом товаров, подлежащих обязательной 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аркировке средствами идентификации, в отношении отдельных видов бакалейной и иной пищевой продукции, упакованной в потребительскую упа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ковку» (далее – постановление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 1682), направленные на введение с 1 сентября 2026 г. обязательной маркировки средствами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идентификации в отношении полуфабрикатов и замороженной пищевой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продукции, упакованных в потребительскую упаковку.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Проект постановления предусматривает переименование </w:t>
      </w:r>
      <w:hyperlink r:id="rId11" w:tooltip="ПРАВИЛА" w:anchor="P895" w:history="1">
        <w:r>
          <w:rPr>
            <w:rStyle w:val="880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Правил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маркировки мясных изделий (изделий колбасных и аналогичной пищевой продукц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ии из мяса, субпродуктов или крови животных, из мяса и субпродуктов птицы),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упакованных </w:t>
        <w:br/>
        <w:t xml:space="preserve">в потребительскую упаковку,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средствами идентификации,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утвержденных постановлением Правительства Российской Федерации от 28 февраля 2026г. №</w:t>
      </w:r>
      <w:hyperlink r:id="rId12" w:tooltip="Постановление Правительства РФ от 28.02.2026 N 205 &quot;О внесении изменений в некоторые акты Правительства Российской Федерации&quot; {КонсультантПлюс}" w:history="1">
        <w:r>
          <w:rPr>
            <w:rStyle w:val="880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 205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внесении изменений в некоторые акты Правительства Российской Федерации»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, </w:t>
        <w:br/>
        <w:t xml:space="preserve">в </w:t>
      </w:r>
      <w:hyperlink r:id="rId13" w:tooltip="ПРАВИЛА" w:anchor="P895" w:history="1">
        <w:r>
          <w:rPr>
            <w:rStyle w:val="880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Правила</w:t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маркировки мясных изделий (изделий колбасных и аналогичной пище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вой продукции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 мяса, субпродуктов или крови животных, из мяса и субпродуктов птицы), а также полуфабрикатов и замороженной пищевой продукции, упакованных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потребительскую упаковку, </w:t>
      </w:r>
      <w:hyperlink r:id="rId14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 w:history="1">
        <w:r>
          <w:rPr>
            <w:rStyle w:val="880"/>
            <w:rFonts w:ascii="Times New Roman" w:hAnsi="Times New Roman" w:eastAsia="Times New Roman" w:cs="Times New Roman"/>
            <w:color w:val="auto"/>
            <w:sz w:val="28"/>
            <w:szCs w:val="28"/>
            <w:highlight w:val="white"/>
            <w:u w:val="none"/>
          </w:rPr>
          <w:t xml:space="preserve">средствами идентификации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(сокращенно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Правила маркировки мясной продукции, полуфабрикатов и замороженной пищевой продукции).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Проектом постановления предусмотрено поэтапное внедрение маркировки средствами идентификации в отношении сл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едующих категорий (видов) товаров, относящихся к полуфабрикатам и замороженной пищевой продукции: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1 декабря 2026 г. – в отношении замороженных овощей и овощных смесей, фруктов, ягод и грибов;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1 февраля 2027 г. – в отношении мороженой и подмороженной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пищевой рыбной продукции, рыбных кулинарных полуфабрикатов, замороженных вторых блюд с рыбой;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1 апреля 2027 г. – в отношении туш и тушек птиц, полуфабрикатов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субпродуктов замороженных и охлажденных из мяса и мяса птиц, а также полуфабрикатов и замороже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нных кулинарных изделий (в том числе первые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вторые блюда).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tabs>
          <w:tab w:val="left" w:pos="1885" w:leader="none"/>
          <w:tab w:val="left" w:pos="4866" w:leader="none"/>
          <w:tab w:val="left" w:pos="6348" w:leader="none"/>
          <w:tab w:val="left" w:pos="8380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Анализ правоприменительной практики, обусловившей необходимость изменения правового регулирования, указывает на следующее.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tabs>
          <w:tab w:val="left" w:pos="1885" w:leader="none"/>
          <w:tab w:val="left" w:pos="4866" w:leader="none"/>
          <w:tab w:val="left" w:pos="6348" w:leader="none"/>
          <w:tab w:val="left" w:pos="83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потребителями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полуфабрикатов и замороженной пищевой продукции,</w:t>
      </w:r>
      <w:r>
        <w:rPr>
          <w:rFonts w:ascii="Times New Roman" w:hAnsi="Times New Roman" w:cs="Times New Roman"/>
          <w:sz w:val="28"/>
          <w:szCs w:val="28"/>
        </w:rPr>
        <w:t xml:space="preserve"> упакованных в потребительскую упаковку, являются граждане Российской Федерации, приобретающие данные товары у субъектов сетевой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несетевой розничной торговли, а также организации, использующие товар для собственных нужд.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tabs>
          <w:tab w:val="left" w:pos="1885" w:leader="none"/>
          <w:tab w:val="left" w:pos="4866" w:leader="none"/>
          <w:tab w:val="left" w:pos="6348" w:leader="none"/>
          <w:tab w:val="left" w:pos="83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по данным Национального исследовательского института «Высшая школа экономики» доля незаконного оборота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полуфабрикатов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замороженной пищевой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на рынке на сегодняшний день составляет 19%.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tabs>
          <w:tab w:val="left" w:pos="1885" w:leader="none"/>
          <w:tab w:val="left" w:pos="4866" w:leader="none"/>
          <w:tab w:val="left" w:pos="6348" w:leader="none"/>
          <w:tab w:val="left" w:pos="83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введение обязательной маркировки для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уфабрикатов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замороженной пищевой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 будет способствовать сокращению объемов незаконного оборота данной продукции и его влияния на развитие социальной сферы и экономики страны, повышению уровня безопасности и защиты жизни граждан, доступности инфо</w:t>
      </w:r>
      <w:r>
        <w:rPr>
          <w:rFonts w:ascii="Times New Roman" w:hAnsi="Times New Roman" w:cs="Times New Roman"/>
          <w:sz w:val="28"/>
          <w:szCs w:val="28"/>
        </w:rPr>
        <w:t xml:space="preserve">рмации о товарах, собираемости обязательных платежей, обеспечению прозрачности товарных рынков и возможности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их мониторинга в режиме реального времени.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18"/>
        <w:ind w:left="0" w:right="-1" w:firstLine="709"/>
        <w:jc w:val="both"/>
        <w:spacing w:line="360" w:lineRule="auto"/>
        <w:tabs>
          <w:tab w:val="left" w:pos="122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потребителей маркировка данной продукции предоставит возможность получить всю необходимую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о товаре, проверить его на предмет легальности нахождения в обороте и в случае необходимости направить жалобу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выявленных признаках нарушений. Ожидаются также положительные эффекты для бизнес-сообщества, в том числе увеличение доли на рынке добросовестны</w:t>
      </w:r>
      <w:r>
        <w:rPr>
          <w:rFonts w:ascii="Times New Roman" w:hAnsi="Times New Roman" w:cs="Times New Roman"/>
          <w:sz w:val="28"/>
          <w:szCs w:val="28"/>
        </w:rPr>
        <w:t xml:space="preserve">х участников оборота товаров, снижение издержек за счет внедрения электронного документооборота и получения доступа к данным о произведенной (ввезенной) продукции.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введение маркировки товаров средствами идентификации позволит реализовать цифров</w:t>
      </w:r>
      <w:r>
        <w:rPr>
          <w:rFonts w:ascii="Times New Roman" w:hAnsi="Times New Roman" w:cs="Times New Roman"/>
          <w:sz w:val="28"/>
          <w:szCs w:val="28"/>
        </w:rPr>
        <w:t xml:space="preserve">ые инструменты контроля товарных рынков для недопущения производства и оборота нелегальной и потенциально опасной продукции, повысить эффективность контроля за оборотом продукции, подлежащей обязательному подтверждению соответствия и снизить количество нар</w:t>
      </w:r>
      <w:r>
        <w:rPr>
          <w:rFonts w:ascii="Times New Roman" w:hAnsi="Times New Roman" w:cs="Times New Roman"/>
          <w:sz w:val="28"/>
          <w:szCs w:val="28"/>
        </w:rPr>
        <w:t xml:space="preserve">ушений требований технических регламентов и правил оценки (подтверждения) соответствия продукции.</w:t>
      </w:r>
      <w:bookmarkEnd w:id="0"/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Благодаря средствам массовой информации проводится активная популяризация среди конечных потребителей возможностей информационной системы мониторинга, в том ч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исле в части борьбы с оборотом контрафактной продукции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продукции неустановленного происхождения, а также продукции</w:t>
        <w:br/>
        <w:t xml:space="preserve">с отсутствующими разрешительными документами.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Проектом постановления утверждаются срок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введения обязательных требований в отношении полуфабрикатов и замороженной пищевой продукции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упакованных в потребительскую упаковку в зависимости от категорий (видов) такой продукции: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1) начало обязательной регистрации в государственной информационной с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истеме мониторинга за оборотом товаров, подлежащих обязательной маркировке средствами идентификации (далее – информационная система мониторинга)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– с 1 сентября 2026 г.;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2) начало обязательной маркировки замороженных овощей и овощных смесей, фруктов, ягод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и грибов и представление в информационную систему мониторинга сведений о нанесении средств идентификации и вводе в оборот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– с 1 декабря 2026 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3) начало обязательной маркировки мороженной и подмороженной пищевой рыбной продукции, рыбных кулинарных полуф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абрикатов, замороженных вторых блюд с рыбой и представление в информационную систему мониторинга сведений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нанесении средств идентификации и вводе в оборот – с 1 февраля 2027 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4) начало обязательной маркировки туш и тушек птиц, полуфабрикатов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субпроду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ктов замороженных и охлажденных из мяса и мяса птиц, а также полуфабрикатов и замороженных кулинарных изделий (в том числе первые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 вторые блюда) и представление в информационную систему мониторинга сведений о нанесении средств идентификации и вводе в обор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– с 1 апреля 2027 г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5) представление сведений об обороте и (или) выводе из оборота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– с 1 сентября 2028 г.;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6) предоставление сведений об обороте в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экземплярном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учете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  <w:t xml:space="preserve">– с 1 марта 2030 г.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Срок вступления в силу проекта постановления с 1 сентября 2026 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г. соответствует Федеральному закону от 31 июля 2020 г. № 247-ФЗ «Об обязательных требованиях в Российской Федерации».</w:t>
      </w:r>
      <w:r>
        <w:rPr>
          <w:rFonts w:ascii="Times New Roman" w:hAnsi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 w:eastAsiaTheme="minorEastAsia"/>
          <w:sz w:val="28"/>
          <w:szCs w:val="28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 постановления направлен на реализацию мер, предусмотренных Стратегией по противодействию незаконному обороту промышленной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продукции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Российской Федерации на период до 2030 года, утвержденной распоряжением Правительства Российской Федерации от 28 марта 2026 г. № 645-р.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</w:rPr>
      </w:r>
    </w:p>
    <w:p>
      <w:pPr>
        <w:ind w:right="-1" w:firstLine="709"/>
        <w:jc w:val="both"/>
        <w:spacing w:line="360" w:lineRule="auto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Принятие положений, предусмотренных проектом постановления, не повлияет на достижение целей государственных программ Российской Федерации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. 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p>
      <w:pPr>
        <w:ind w:right="-1" w:firstLine="709"/>
        <w:jc w:val="both"/>
        <w:spacing w:line="360" w:lineRule="auto"/>
        <w:widowControl w:val="off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Проект постановления соответствует положениям Договора о Евразийском экономическом союзе, а та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кже положениям иных международных договоров Российской Федерации.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right="-1" w:firstLine="709"/>
        <w:jc w:val="both"/>
        <w:spacing w:line="360" w:lineRule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В проекте постановления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присутст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вуют.</w:t>
      </w:r>
      <w:r>
        <w:rPr>
          <w:rFonts w:ascii="Times New Roman" w:hAnsi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 w:eastAsiaTheme="minorEastAsia"/>
          <w:sz w:val="28"/>
          <w:szCs w:val="28"/>
        </w:rPr>
      </w:r>
    </w:p>
    <w:p>
      <w:pPr>
        <w:ind w:right="-1" w:firstLine="709"/>
        <w:jc w:val="both"/>
        <w:spacing w:line="360" w:lineRule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Сведения о видах разрешительной деятельности отсутствуют.</w:t>
      </w:r>
      <w:r>
        <w:rPr>
          <w:rFonts w:ascii="Times New Roman" w:hAnsi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 w:eastAsiaTheme="minorEastAsia"/>
          <w:sz w:val="28"/>
          <w:szCs w:val="28"/>
        </w:rPr>
      </w:r>
    </w:p>
    <w:p>
      <w:pPr>
        <w:ind w:right="-1" w:firstLine="709"/>
        <w:jc w:val="both"/>
        <w:spacing w:line="360" w:lineRule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В соответствии с подпунктом 3 пункта 2 статьи 40 Федерального закона </w:t>
      </w:r>
      <w:r>
        <w:rPr>
          <w:rFonts w:ascii="Times New Roman" w:hAnsi="Times New Roman" w:cs="Times New Roman" w:eastAsiaTheme="minorEastAsia"/>
          <w:sz w:val="28"/>
          <w:szCs w:val="28"/>
        </w:rPr>
        <w:br/>
        <w:t xml:space="preserve">от 7 февраля 1992 г. № 2300-1 «О защите прав потребителей» соблюдение обязательных требований, устанавливаемых проектом по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становления, относится </w:t>
      </w:r>
      <w:r>
        <w:rPr>
          <w:rFonts w:ascii="Times New Roman" w:hAnsi="Times New Roman" w:cs="Times New Roman" w:eastAsiaTheme="minorEastAsia"/>
          <w:sz w:val="28"/>
          <w:szCs w:val="28"/>
        </w:rPr>
        <w:br/>
        <w:t xml:space="preserve">к предмету федерального государственного контроля (надзора) в области защиты прав потребителей, осуществляемого 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Роспотребнадзором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.</w:t>
      </w:r>
      <w:r>
        <w:rPr>
          <w:rFonts w:ascii="Times New Roman" w:hAnsi="Times New Roman" w:cs="Times New Roman" w:eastAsiaTheme="minorEastAsia"/>
          <w:sz w:val="28"/>
          <w:szCs w:val="28"/>
        </w:rPr>
      </w:r>
      <w:r>
        <w:rPr>
          <w:rFonts w:ascii="Times New Roman" w:hAnsi="Times New Roman" w:cs="Times New Roman" w:eastAsiaTheme="minorEastAsia"/>
          <w:sz w:val="28"/>
          <w:szCs w:val="28"/>
        </w:rPr>
      </w:r>
    </w:p>
    <w:p>
      <w:pPr>
        <w:ind w:right="-1" w:firstLine="709"/>
        <w:jc w:val="both"/>
        <w:spacing w:line="360" w:lineRule="auto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</w:rPr>
        <w:t xml:space="preserve">Предполагаемая ответственность за нарушение обязательных требований </w:t>
      </w:r>
      <w:r>
        <w:rPr>
          <w:rFonts w:ascii="Times New Roman" w:hAnsi="Times New Roman" w:cs="Times New Roman" w:eastAsiaTheme="minorEastAsia"/>
          <w:sz w:val="28"/>
          <w:szCs w:val="28"/>
        </w:rPr>
        <w:br/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и последствия их несоблюдения зак</w:t>
      </w:r>
      <w:r>
        <w:rPr>
          <w:rFonts w:ascii="Times New Roman" w:hAnsi="Times New Roman" w:cs="Times New Roman" w:eastAsiaTheme="minorEastAsia"/>
          <w:sz w:val="28"/>
          <w:szCs w:val="28"/>
        </w:rPr>
        <w:t xml:space="preserve">реплены статьями 15.12 и 15.12.1 Кодекса Российской Федерации об административных правонарушениях и статьей 171.1 Уголовного кодекса Российской Федерации.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03373146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pPr>
      <w:spacing w:after="0"/>
    </w:pPr>
    <w:rPr>
      <w:rFonts w:ascii="Calibri" w:hAnsi="Calibri" w:eastAsia="Calibri" w:cs="Calibri"/>
      <w:lang w:eastAsia="ru-RU"/>
    </w:rPr>
  </w:style>
  <w:style w:type="paragraph" w:styleId="682">
    <w:name w:val="Heading 1"/>
    <w:basedOn w:val="681"/>
    <w:next w:val="681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91"/>
    <w:uiPriority w:val="10"/>
    <w:rPr>
      <w:sz w:val="48"/>
      <w:szCs w:val="48"/>
    </w:rPr>
  </w:style>
  <w:style w:type="character" w:styleId="704" w:customStyle="1">
    <w:name w:val="Subtitle Char"/>
    <w:basedOn w:val="691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81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after="0" w:line="240" w:lineRule="auto"/>
    </w:pPr>
  </w:style>
  <w:style w:type="paragraph" w:styleId="720">
    <w:name w:val="Title"/>
    <w:basedOn w:val="681"/>
    <w:next w:val="681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691"/>
    <w:link w:val="720"/>
    <w:uiPriority w:val="10"/>
    <w:rPr>
      <w:sz w:val="48"/>
      <w:szCs w:val="48"/>
    </w:rPr>
  </w:style>
  <w:style w:type="paragraph" w:styleId="722">
    <w:name w:val="Subtitle"/>
    <w:basedOn w:val="681"/>
    <w:next w:val="681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 w:customStyle="1">
    <w:name w:val="Подзаголовок Знак"/>
    <w:basedOn w:val="691"/>
    <w:link w:val="722"/>
    <w:uiPriority w:val="11"/>
    <w:rPr>
      <w:sz w:val="24"/>
      <w:szCs w:val="24"/>
    </w:rPr>
  </w:style>
  <w:style w:type="paragraph" w:styleId="724">
    <w:name w:val="Quote"/>
    <w:basedOn w:val="681"/>
    <w:next w:val="681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81"/>
    <w:next w:val="681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691"/>
    <w:uiPriority w:val="99"/>
  </w:style>
  <w:style w:type="character" w:styleId="729" w:customStyle="1">
    <w:name w:val="Footer Char"/>
    <w:basedOn w:val="691"/>
    <w:uiPriority w:val="99"/>
  </w:style>
  <w:style w:type="paragraph" w:styleId="730">
    <w:name w:val="Caption"/>
    <w:basedOn w:val="681"/>
    <w:next w:val="681"/>
    <w:link w:val="73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Caption Char"/>
    <w:uiPriority w:val="99"/>
  </w:style>
  <w:style w:type="table" w:styleId="732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81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691"/>
    <w:uiPriority w:val="99"/>
    <w:unhideWhenUsed/>
    <w:rPr>
      <w:vertAlign w:val="superscript"/>
    </w:rPr>
  </w:style>
  <w:style w:type="paragraph" w:styleId="861">
    <w:name w:val="endnote text"/>
    <w:basedOn w:val="681"/>
    <w:link w:val="862"/>
    <w:uiPriority w:val="99"/>
    <w:semiHidden/>
    <w:unhideWhenUsed/>
    <w:pPr>
      <w:spacing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691"/>
    <w:link w:val="890"/>
    <w:unhideWhenUsed/>
    <w:rPr>
      <w:vertAlign w:val="superscript"/>
    </w:rPr>
  </w:style>
  <w:style w:type="paragraph" w:styleId="864">
    <w:name w:val="toc 1"/>
    <w:basedOn w:val="681"/>
    <w:next w:val="681"/>
    <w:uiPriority w:val="39"/>
    <w:unhideWhenUsed/>
    <w:pPr>
      <w:spacing w:after="57"/>
    </w:pPr>
  </w:style>
  <w:style w:type="paragraph" w:styleId="865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66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67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68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69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70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71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72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81"/>
    <w:next w:val="681"/>
    <w:uiPriority w:val="99"/>
    <w:unhideWhenUsed/>
  </w:style>
  <w:style w:type="paragraph" w:styleId="875">
    <w:name w:val="Header"/>
    <w:basedOn w:val="681"/>
    <w:link w:val="87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691"/>
    <w:link w:val="875"/>
    <w:uiPriority w:val="99"/>
    <w:rPr>
      <w:rFonts w:ascii="Calibri" w:hAnsi="Calibri" w:eastAsia="Calibri" w:cs="Calibri"/>
      <w:lang w:eastAsia="ru-RU"/>
    </w:rPr>
  </w:style>
  <w:style w:type="paragraph" w:styleId="877">
    <w:name w:val="Footer"/>
    <w:basedOn w:val="681"/>
    <w:link w:val="87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691"/>
    <w:link w:val="877"/>
    <w:uiPriority w:val="99"/>
    <w:rPr>
      <w:rFonts w:ascii="Calibri" w:hAnsi="Calibri" w:eastAsia="Calibri" w:cs="Calibri"/>
      <w:lang w:eastAsia="ru-RU"/>
    </w:rPr>
  </w:style>
  <w:style w:type="paragraph" w:styleId="879">
    <w:name w:val="Revision"/>
    <w:hidden/>
    <w:uiPriority w:val="99"/>
    <w:semiHidden/>
    <w:pPr>
      <w:spacing w:after="0" w:line="240" w:lineRule="auto"/>
    </w:pPr>
    <w:rPr>
      <w:rFonts w:ascii="Calibri" w:hAnsi="Calibri" w:eastAsia="Calibri" w:cs="Calibri"/>
      <w:lang w:eastAsia="ru-RU"/>
    </w:rPr>
  </w:style>
  <w:style w:type="character" w:styleId="880">
    <w:name w:val="Hyperlink"/>
    <w:basedOn w:val="691"/>
    <w:uiPriority w:val="99"/>
    <w:unhideWhenUsed/>
    <w:rPr>
      <w:color w:val="0563c1" w:themeColor="hyperlink"/>
      <w:u w:val="single"/>
    </w:rPr>
  </w:style>
  <w:style w:type="character" w:styleId="881" w:customStyle="1">
    <w:name w:val="Неразрешенное упоминание1"/>
    <w:basedOn w:val="691"/>
    <w:uiPriority w:val="99"/>
    <w:semiHidden/>
    <w:unhideWhenUsed/>
    <w:rPr>
      <w:color w:val="605e5c"/>
      <w:shd w:val="clear" w:color="auto" w:fill="e1dfdd"/>
    </w:rPr>
  </w:style>
  <w:style w:type="character" w:styleId="882">
    <w:name w:val="annotation reference"/>
    <w:basedOn w:val="691"/>
    <w:uiPriority w:val="99"/>
    <w:semiHidden/>
    <w:unhideWhenUsed/>
    <w:rPr>
      <w:sz w:val="16"/>
      <w:szCs w:val="16"/>
    </w:rPr>
  </w:style>
  <w:style w:type="paragraph" w:styleId="883">
    <w:name w:val="annotation text"/>
    <w:basedOn w:val="681"/>
    <w:link w:val="884"/>
    <w:uiPriority w:val="99"/>
    <w:unhideWhenUsed/>
    <w:pPr>
      <w:spacing w:line="240" w:lineRule="auto"/>
    </w:pPr>
    <w:rPr>
      <w:sz w:val="20"/>
      <w:szCs w:val="20"/>
    </w:rPr>
  </w:style>
  <w:style w:type="character" w:styleId="884" w:customStyle="1">
    <w:name w:val="Текст примечания Знак"/>
    <w:basedOn w:val="691"/>
    <w:link w:val="883"/>
    <w:uiPriority w:val="99"/>
    <w:rPr>
      <w:rFonts w:ascii="Calibri" w:hAnsi="Calibri" w:eastAsia="Calibri" w:cs="Calibri"/>
      <w:sz w:val="20"/>
      <w:szCs w:val="20"/>
      <w:lang w:eastAsia="ru-RU"/>
    </w:rPr>
  </w:style>
  <w:style w:type="paragraph" w:styleId="885">
    <w:name w:val="annotation subject"/>
    <w:basedOn w:val="883"/>
    <w:next w:val="883"/>
    <w:link w:val="886"/>
    <w:uiPriority w:val="99"/>
    <w:semiHidden/>
    <w:unhideWhenUsed/>
    <w:rPr>
      <w:b/>
      <w:bCs/>
    </w:rPr>
  </w:style>
  <w:style w:type="character" w:styleId="886" w:customStyle="1">
    <w:name w:val="Тема примечания Знак"/>
    <w:basedOn w:val="884"/>
    <w:link w:val="885"/>
    <w:uiPriority w:val="99"/>
    <w:semiHidden/>
    <w:rPr>
      <w:rFonts w:ascii="Calibri" w:hAnsi="Calibri" w:eastAsia="Calibri" w:cs="Calibri"/>
      <w:b/>
      <w:bCs/>
      <w:sz w:val="20"/>
      <w:szCs w:val="20"/>
      <w:lang w:eastAsia="ru-RU"/>
    </w:rPr>
  </w:style>
  <w:style w:type="paragraph" w:styleId="887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8">
    <w:name w:val="Balloon Text"/>
    <w:basedOn w:val="681"/>
    <w:link w:val="88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basedOn w:val="691"/>
    <w:link w:val="888"/>
    <w:uiPriority w:val="99"/>
    <w:semiHidden/>
    <w:rPr>
      <w:rFonts w:ascii="Segoe UI" w:hAnsi="Segoe UI" w:eastAsia="Calibri" w:cs="Segoe UI"/>
      <w:sz w:val="18"/>
      <w:szCs w:val="18"/>
      <w:lang w:eastAsia="ru-RU"/>
    </w:rPr>
  </w:style>
  <w:style w:type="paragraph" w:styleId="890" w:customStyle="1">
    <w:name w:val="Знак концевой сноски1"/>
    <w:basedOn w:val="681"/>
    <w:link w:val="863"/>
    <w:pPr>
      <w:spacing w:after="160" w:line="264" w:lineRule="auto"/>
    </w:pPr>
    <w:rPr>
      <w:rFonts w:asciiTheme="minorHAnsi" w:hAnsiTheme="minorHAnsi" w:eastAsiaTheme="minorHAnsi" w:cstheme="minorBidi"/>
      <w:vertAlign w:val="superscript"/>
      <w:lang w:eastAsia="en-US"/>
    </w:rPr>
  </w:style>
  <w:style w:type="paragraph" w:styleId="891">
    <w:name w:val="Normal (Web)"/>
    <w:basedOn w:val="68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92" w:customStyle="1">
    <w:name w:val="Шаблон Акт правительства_заголовок"/>
    <w:qFormat/>
    <w:pPr>
      <w:jc w:val="center"/>
      <w:spacing w:before="100" w:beforeAutospacing="1" w:after="0" w:line="240" w:lineRule="atLeast"/>
    </w:pPr>
    <w:rPr>
      <w:rFonts w:ascii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sed.minprom.gov.ru:93/2025.2.1-801/web-apps/apps/documenteditor/main/index.html?_dc=2025.2.1-801&amp;lang=ru-RU&amp;customer=%D0%A07-%D0%9E%D1%84%D0%B8%D1%81&amp;frameEditorId=placeholder&amp;parentOrigin=http://sed.minprom.gov.ru:88" TargetMode="External"/><Relationship Id="rId12" Type="http://schemas.openxmlformats.org/officeDocument/2006/relationships/hyperlink" Target="https://login.consultant.ru/link/?req=doc&amp;base=LAW&amp;n=527718&amp;date=23.03.2026&amp;dst=100010&amp;field=134" TargetMode="External"/><Relationship Id="rId13" Type="http://schemas.openxmlformats.org/officeDocument/2006/relationships/hyperlink" Target="http://sed.minprom.gov.ru:93/2025.2.1-801/web-apps/apps/documenteditor/main/index.html?_dc=2025.2.1-801&amp;lang=ru-RU&amp;customer=%D0%A07-%D0%9E%D1%84%D0%B8%D1%81&amp;frameEditorId=placeholder&amp;parentOrigin=http://sed.minprom.gov.ru:88" TargetMode="External"/><Relationship Id="rId14" Type="http://schemas.openxmlformats.org/officeDocument/2006/relationships/hyperlink" Target="https://login.consultant.ru/link/?req=doc&amp;base=LAW&amp;n=511586&amp;date=23.03.2026&amp;dst=100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28751-1D01-48B9-BA22-433163A9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2026-04-08T10:03:00Z</dcterms:created>
  <dcterms:modified xsi:type="dcterms:W3CDTF">2026-04-27T12:42:37Z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№ 1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В.В.Шпак</vt:lpwstr>
  </property>
  <property fmtid="{D5CDD505-2E9C-101B-9397-08002B2CF9AE}" pid="5" name="Исполнитель_1">
    <vt:lpwstr>Тюрбеева Ользята Юрьевна</vt:lpwstr>
  </property>
  <property fmtid="{D5CDD505-2E9C-101B-9397-08002B2CF9AE}" pid="6" name="Исполнитель_2">
    <vt:lpwstr>Тюрбеева Ользята Юрьевна Отдел нормативно-правового регулирования цифровой маркировки товаров Консультант</vt:lpwstr>
  </property>
  <property fmtid="{D5CDD505-2E9C-101B-9397-08002B2CF9AE}" pid="7" name="Название_документа">
    <vt:lpwstr>О направлении проекта постановления ПРФ «О внесении изменений в постановление Правительства Российской Федерации от 31 декабря 2019 г. № 1956» для подготовки заключения об оценке регулирующего воздействия
</vt:lpwstr>
  </property>
  <property fmtid="{D5CDD505-2E9C-101B-9397-08002B2CF9AE}" pid="8" name="Корневое_подразделение_исполнителя">
    <vt:lpwstr>28 ДСЦМТиЛОП</vt:lpwstr>
  </property>
</Properties>
</file>