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7F" w:rsidRDefault="004739F3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055E7F" w:rsidRDefault="004739F3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правовых актов Президента Российской Федерации, Правительства Российской Федерации и федеральных органов </w:t>
      </w:r>
      <w:bookmarkStart w:id="0" w:name="_GoBack"/>
      <w:bookmarkEnd w:id="0"/>
      <w:r>
        <w:rPr>
          <w:b/>
          <w:sz w:val="28"/>
          <w:szCs w:val="28"/>
        </w:rPr>
        <w:t>исполнительной власти, подлежащих признанию утратившими</w:t>
      </w:r>
      <w:r>
        <w:rPr>
          <w:b/>
          <w:sz w:val="28"/>
          <w:szCs w:val="28"/>
        </w:rPr>
        <w:t xml:space="preserve"> силу, приостановлению, изменению или принятию в связи с принятием проекта федерального закона </w:t>
      </w:r>
      <w:r>
        <w:rPr>
          <w:b/>
          <w:bCs/>
          <w:sz w:val="28"/>
          <w:szCs w:val="28"/>
        </w:rPr>
        <w:t>«О внесении изменений в отдельные законодательные акты Российской Федерации»</w:t>
      </w:r>
    </w:p>
    <w:p w:rsidR="00055E7F" w:rsidRDefault="00055E7F">
      <w:pPr>
        <w:spacing w:after="120" w:line="360" w:lineRule="auto"/>
        <w:jc w:val="center"/>
        <w:rPr>
          <w:sz w:val="28"/>
          <w:szCs w:val="28"/>
        </w:rPr>
      </w:pPr>
    </w:p>
    <w:p w:rsidR="00055E7F" w:rsidRDefault="004739F3">
      <w:pPr>
        <w:spacing w:after="12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Принятие проекта федерального закона «О внесении изменений </w:t>
      </w:r>
      <w:r>
        <w:rPr>
          <w:sz w:val="28"/>
          <w:szCs w:val="28"/>
        </w:rPr>
        <w:br/>
        <w:t>в отдельные законодате</w:t>
      </w:r>
      <w:r>
        <w:rPr>
          <w:sz w:val="28"/>
          <w:szCs w:val="28"/>
        </w:rPr>
        <w:t>льные акты Российской Федерации» не потребует признания утратившими силу, приостановления, изменения нормативных правовых актов Президента Российской Федерации, Правительства Российской Федерации и федеральных органов исполнительной власти.</w:t>
      </w:r>
    </w:p>
    <w:p w:rsidR="00055E7F" w:rsidRDefault="004739F3">
      <w:pPr>
        <w:spacing w:after="120"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</w:t>
      </w:r>
      <w:r>
        <w:rPr>
          <w:sz w:val="28"/>
          <w:szCs w:val="28"/>
        </w:rPr>
        <w:t xml:space="preserve">а федерального закона «О внесении изменений </w:t>
      </w:r>
      <w:r>
        <w:rPr>
          <w:sz w:val="28"/>
          <w:szCs w:val="28"/>
        </w:rPr>
        <w:br/>
        <w:t>в отдельные законодательные акты Российской Федерации» потребует принятия постановлений Правительства Российской Федерации:</w:t>
      </w:r>
    </w:p>
    <w:p w:rsidR="00055E7F" w:rsidRDefault="004739F3">
      <w:pPr>
        <w:tabs>
          <w:tab w:val="left" w:pos="709"/>
        </w:tabs>
        <w:spacing w:after="12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«Об организации Всероссийской сельскохозяйственной переписи 2032 года».</w:t>
      </w:r>
    </w:p>
    <w:p w:rsidR="00055E7F" w:rsidRDefault="004739F3">
      <w:pPr>
        <w:tabs>
          <w:tab w:val="left" w:pos="709"/>
        </w:tabs>
        <w:spacing w:after="12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Исполнител</w:t>
      </w:r>
      <w:r>
        <w:rPr>
          <w:sz w:val="28"/>
          <w:szCs w:val="28"/>
        </w:rPr>
        <w:t>и: Минэкономразвития России (созыв), Минфин России, Минцифры России, Минсельхоз России, Росреестр.</w:t>
      </w:r>
    </w:p>
    <w:p w:rsidR="00055E7F" w:rsidRDefault="004739F3">
      <w:pPr>
        <w:tabs>
          <w:tab w:val="left" w:pos="709"/>
        </w:tabs>
        <w:spacing w:after="12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принятия: 1 декабря 2030 года.</w:t>
      </w:r>
    </w:p>
    <w:p w:rsidR="00055E7F" w:rsidRDefault="004739F3">
      <w:pPr>
        <w:tabs>
          <w:tab w:val="left" w:pos="709"/>
        </w:tabs>
        <w:spacing w:after="12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«О предоставлении субвенций из федерального бюджета бюджетам субъектов Российской Федерации на осуществление полномо</w:t>
      </w:r>
      <w:r>
        <w:rPr>
          <w:sz w:val="28"/>
          <w:szCs w:val="28"/>
        </w:rPr>
        <w:t xml:space="preserve">чий </w:t>
      </w:r>
      <w:r>
        <w:rPr>
          <w:sz w:val="28"/>
          <w:szCs w:val="28"/>
        </w:rPr>
        <w:br/>
        <w:t>Российской Федерации по подготовке и проведению Всероссийской сельскохозяйственной переписи 2032 года».</w:t>
      </w:r>
    </w:p>
    <w:p w:rsidR="00055E7F" w:rsidRDefault="004739F3">
      <w:pPr>
        <w:tabs>
          <w:tab w:val="left" w:pos="709"/>
        </w:tabs>
        <w:spacing w:after="12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Исполнители: Минэкономразвития России (созыв), Минфин России, Минсельхоз России.</w:t>
      </w:r>
    </w:p>
    <w:p w:rsidR="00055E7F" w:rsidRDefault="004739F3">
      <w:pPr>
        <w:tabs>
          <w:tab w:val="left" w:pos="709"/>
        </w:tabs>
        <w:spacing w:after="12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принятия: 1 декабря 2030 года.</w:t>
      </w:r>
    </w:p>
    <w:p w:rsidR="00894D7F" w:rsidRDefault="00894D7F">
      <w:pPr>
        <w:tabs>
          <w:tab w:val="left" w:pos="709"/>
        </w:tabs>
        <w:spacing w:after="120" w:line="336" w:lineRule="auto"/>
        <w:jc w:val="both"/>
        <w:rPr>
          <w:sz w:val="28"/>
          <w:szCs w:val="28"/>
        </w:rPr>
      </w:pPr>
    </w:p>
    <w:p w:rsidR="00055E7F" w:rsidRDefault="004739F3">
      <w:pPr>
        <w:tabs>
          <w:tab w:val="left" w:pos="709"/>
        </w:tabs>
        <w:spacing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05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9F3" w:rsidRDefault="004739F3">
      <w:r>
        <w:separator/>
      </w:r>
    </w:p>
  </w:endnote>
  <w:endnote w:type="continuationSeparator" w:id="0">
    <w:p w:rsidR="004739F3" w:rsidRDefault="0047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9F3" w:rsidRDefault="004739F3">
      <w:r>
        <w:separator/>
      </w:r>
    </w:p>
  </w:footnote>
  <w:footnote w:type="continuationSeparator" w:id="0">
    <w:p w:rsidR="004739F3" w:rsidRDefault="0047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A090C"/>
    <w:multiLevelType w:val="hybridMultilevel"/>
    <w:tmpl w:val="730E800E"/>
    <w:lvl w:ilvl="0" w:tplc="35E88560">
      <w:start w:val="1"/>
      <w:numFmt w:val="decimal"/>
      <w:lvlText w:val="%1."/>
      <w:lvlJc w:val="left"/>
      <w:pPr>
        <w:ind w:left="1417" w:hanging="360"/>
      </w:pPr>
    </w:lvl>
    <w:lvl w:ilvl="1" w:tplc="4E9E7892">
      <w:start w:val="1"/>
      <w:numFmt w:val="lowerLetter"/>
      <w:lvlText w:val="%2."/>
      <w:lvlJc w:val="left"/>
      <w:pPr>
        <w:ind w:left="2137" w:hanging="360"/>
      </w:pPr>
    </w:lvl>
    <w:lvl w:ilvl="2" w:tplc="1C425EDA">
      <w:start w:val="1"/>
      <w:numFmt w:val="lowerRoman"/>
      <w:lvlText w:val="%3."/>
      <w:lvlJc w:val="right"/>
      <w:pPr>
        <w:ind w:left="2857" w:hanging="180"/>
      </w:pPr>
    </w:lvl>
    <w:lvl w:ilvl="3" w:tplc="6D3E6B32">
      <w:start w:val="1"/>
      <w:numFmt w:val="decimal"/>
      <w:lvlText w:val="%4."/>
      <w:lvlJc w:val="left"/>
      <w:pPr>
        <w:ind w:left="3577" w:hanging="360"/>
      </w:pPr>
    </w:lvl>
    <w:lvl w:ilvl="4" w:tplc="F44CD260">
      <w:start w:val="1"/>
      <w:numFmt w:val="lowerLetter"/>
      <w:lvlText w:val="%5."/>
      <w:lvlJc w:val="left"/>
      <w:pPr>
        <w:ind w:left="4297" w:hanging="360"/>
      </w:pPr>
    </w:lvl>
    <w:lvl w:ilvl="5" w:tplc="3BB639FE">
      <w:start w:val="1"/>
      <w:numFmt w:val="lowerRoman"/>
      <w:lvlText w:val="%6."/>
      <w:lvlJc w:val="right"/>
      <w:pPr>
        <w:ind w:left="5017" w:hanging="180"/>
      </w:pPr>
    </w:lvl>
    <w:lvl w:ilvl="6" w:tplc="20A837F2">
      <w:start w:val="1"/>
      <w:numFmt w:val="decimal"/>
      <w:lvlText w:val="%7."/>
      <w:lvlJc w:val="left"/>
      <w:pPr>
        <w:ind w:left="5737" w:hanging="360"/>
      </w:pPr>
    </w:lvl>
    <w:lvl w:ilvl="7" w:tplc="86481770">
      <w:start w:val="1"/>
      <w:numFmt w:val="lowerLetter"/>
      <w:lvlText w:val="%8."/>
      <w:lvlJc w:val="left"/>
      <w:pPr>
        <w:ind w:left="6457" w:hanging="360"/>
      </w:pPr>
    </w:lvl>
    <w:lvl w:ilvl="8" w:tplc="96F0E7AE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E7F"/>
    <w:rsid w:val="00055E7F"/>
    <w:rsid w:val="004739F3"/>
    <w:rsid w:val="008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16B7"/>
  <w15:docId w15:val="{1072115C-E413-412B-B8AD-C0F27B7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Company>Rosstat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Galaburda</dc:creator>
  <cp:lastModifiedBy>Воробьева Екатерина Александровна</cp:lastModifiedBy>
  <cp:revision>19</cp:revision>
  <dcterms:created xsi:type="dcterms:W3CDTF">2012-09-11T12:02:00Z</dcterms:created>
  <dcterms:modified xsi:type="dcterms:W3CDTF">2026-04-23T10:38:00Z</dcterms:modified>
  <cp:version>917504</cp:version>
</cp:coreProperties>
</file>