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C90F" w14:textId="77777777" w:rsidR="00A70A15" w:rsidRPr="005B0906" w:rsidRDefault="002533DC">
      <w:pPr>
        <w:pStyle w:val="Firstlineindent"/>
        <w:spacing w:line="312" w:lineRule="auto"/>
        <w:jc w:val="right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Проект</w:t>
      </w:r>
    </w:p>
    <w:p w14:paraId="50DA0257" w14:textId="77777777" w:rsidR="00A70A15" w:rsidRPr="005B0906" w:rsidRDefault="00A70A15">
      <w:pPr>
        <w:pStyle w:val="Firstlineindent"/>
        <w:spacing w:line="312" w:lineRule="auto"/>
        <w:jc w:val="center"/>
        <w:rPr>
          <w:rFonts w:cs="Times New Roman"/>
          <w:caps/>
          <w:sz w:val="28"/>
          <w:szCs w:val="28"/>
        </w:rPr>
      </w:pPr>
    </w:p>
    <w:p w14:paraId="56989ECB" w14:textId="77777777" w:rsidR="00A70A15" w:rsidRPr="005B0906" w:rsidRDefault="00A70A15">
      <w:pPr>
        <w:pStyle w:val="Firstlineindent"/>
        <w:spacing w:line="312" w:lineRule="auto"/>
        <w:jc w:val="center"/>
        <w:rPr>
          <w:rFonts w:cs="Times New Roman"/>
          <w:caps/>
          <w:sz w:val="28"/>
          <w:szCs w:val="28"/>
        </w:rPr>
      </w:pPr>
    </w:p>
    <w:p w14:paraId="3810ADC2" w14:textId="77777777" w:rsidR="00A70A15" w:rsidRPr="005B0906" w:rsidRDefault="00A70A15">
      <w:pPr>
        <w:pStyle w:val="Firstlineindent"/>
        <w:spacing w:line="312" w:lineRule="auto"/>
        <w:jc w:val="center"/>
        <w:rPr>
          <w:rFonts w:cs="Times New Roman"/>
          <w:caps/>
          <w:sz w:val="28"/>
          <w:szCs w:val="28"/>
        </w:rPr>
      </w:pPr>
    </w:p>
    <w:p w14:paraId="72E6C769" w14:textId="77777777" w:rsidR="00A70A15" w:rsidRPr="005B0906" w:rsidRDefault="00A70A15">
      <w:pPr>
        <w:pStyle w:val="Firstlineindent"/>
        <w:spacing w:line="312" w:lineRule="auto"/>
        <w:jc w:val="center"/>
        <w:rPr>
          <w:rFonts w:cs="Times New Roman"/>
          <w:caps/>
          <w:sz w:val="28"/>
          <w:szCs w:val="28"/>
        </w:rPr>
      </w:pPr>
    </w:p>
    <w:p w14:paraId="1A7D027B" w14:textId="77777777" w:rsidR="00A70A15" w:rsidRPr="005B0906" w:rsidRDefault="002533DC">
      <w:pPr>
        <w:pStyle w:val="Firstlineindent"/>
        <w:spacing w:line="312" w:lineRule="auto"/>
        <w:jc w:val="center"/>
        <w:rPr>
          <w:sz w:val="28"/>
          <w:szCs w:val="28"/>
        </w:rPr>
      </w:pPr>
      <w:r w:rsidRPr="005B0906">
        <w:rPr>
          <w:rFonts w:cs="Times New Roman"/>
          <w:b/>
          <w:bCs/>
          <w:caps/>
          <w:sz w:val="28"/>
          <w:szCs w:val="28"/>
        </w:rPr>
        <w:t>Правительство Российской Федерации</w:t>
      </w:r>
    </w:p>
    <w:p w14:paraId="48D4DB8F" w14:textId="77777777" w:rsidR="00A70A15" w:rsidRPr="005B0906" w:rsidRDefault="00A70A15">
      <w:pPr>
        <w:pStyle w:val="Firstlineindent"/>
        <w:spacing w:line="312" w:lineRule="auto"/>
        <w:jc w:val="center"/>
        <w:rPr>
          <w:rFonts w:cs="Times New Roman"/>
          <w:caps/>
          <w:sz w:val="28"/>
          <w:szCs w:val="28"/>
        </w:rPr>
      </w:pPr>
    </w:p>
    <w:p w14:paraId="28F7E39A" w14:textId="77777777" w:rsidR="00A70A15" w:rsidRPr="005B0906" w:rsidRDefault="002533DC">
      <w:pPr>
        <w:pStyle w:val="Firstlineindent"/>
        <w:spacing w:line="312" w:lineRule="auto"/>
        <w:jc w:val="center"/>
        <w:rPr>
          <w:rFonts w:cs="Times New Roman"/>
          <w:caps/>
          <w:sz w:val="28"/>
          <w:szCs w:val="28"/>
        </w:rPr>
      </w:pPr>
      <w:r w:rsidRPr="005B0906">
        <w:rPr>
          <w:rFonts w:cs="Times New Roman"/>
          <w:caps/>
          <w:sz w:val="28"/>
          <w:szCs w:val="28"/>
        </w:rPr>
        <w:t>Постановление</w:t>
      </w:r>
    </w:p>
    <w:p w14:paraId="48E35EF1" w14:textId="77777777" w:rsidR="00A70A15" w:rsidRPr="005B0906" w:rsidRDefault="002533DC">
      <w:pPr>
        <w:pStyle w:val="Firstlineindent"/>
        <w:spacing w:line="312" w:lineRule="auto"/>
        <w:jc w:val="center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от __ мая 2026 г. № __</w:t>
      </w:r>
    </w:p>
    <w:p w14:paraId="55BE0EC7" w14:textId="77777777" w:rsidR="00A70A15" w:rsidRPr="005B0906" w:rsidRDefault="00A70A15">
      <w:pPr>
        <w:pStyle w:val="Firstlineindent"/>
        <w:spacing w:line="312" w:lineRule="auto"/>
        <w:jc w:val="center"/>
        <w:rPr>
          <w:rFonts w:cs="Times New Roman"/>
          <w:sz w:val="28"/>
          <w:szCs w:val="28"/>
        </w:rPr>
      </w:pPr>
    </w:p>
    <w:p w14:paraId="7749D037" w14:textId="77777777" w:rsidR="00A70A15" w:rsidRPr="005B0906" w:rsidRDefault="002533DC">
      <w:pPr>
        <w:pStyle w:val="Firstlineindent"/>
        <w:spacing w:line="312" w:lineRule="auto"/>
        <w:jc w:val="center"/>
        <w:rPr>
          <w:sz w:val="28"/>
          <w:szCs w:val="28"/>
        </w:rPr>
      </w:pPr>
      <w:r w:rsidRPr="005B0906">
        <w:rPr>
          <w:rFonts w:cs="Times New Roman"/>
          <w:b/>
          <w:bCs/>
          <w:sz w:val="28"/>
          <w:szCs w:val="28"/>
        </w:rPr>
        <w:t xml:space="preserve">О порядке расчета количественных значений показателей, характеризующих уровень защищенности объектов информационной инфраструктуры органов </w:t>
      </w:r>
      <w:r w:rsidRPr="005B0906">
        <w:rPr>
          <w:rFonts w:cs="Times New Roman"/>
          <w:b/>
          <w:bCs/>
          <w:sz w:val="28"/>
          <w:szCs w:val="28"/>
        </w:rPr>
        <w:t>(организаций)</w:t>
      </w:r>
    </w:p>
    <w:p w14:paraId="65C5CBB5" w14:textId="77777777" w:rsidR="00A70A15" w:rsidRPr="005B0906" w:rsidRDefault="00A70A15">
      <w:pPr>
        <w:pStyle w:val="Firstlineindent"/>
        <w:spacing w:line="312" w:lineRule="auto"/>
        <w:jc w:val="center"/>
        <w:rPr>
          <w:rFonts w:cs="Times New Roman"/>
          <w:sz w:val="28"/>
          <w:szCs w:val="28"/>
        </w:rPr>
      </w:pPr>
    </w:p>
    <w:p w14:paraId="7024D729" w14:textId="77777777" w:rsidR="00A70A15" w:rsidRPr="005B0906" w:rsidRDefault="00A70A15">
      <w:pPr>
        <w:pStyle w:val="Firstlineindent"/>
        <w:spacing w:line="312" w:lineRule="auto"/>
        <w:jc w:val="center"/>
        <w:rPr>
          <w:rFonts w:cs="Times New Roman"/>
          <w:sz w:val="28"/>
          <w:szCs w:val="28"/>
        </w:rPr>
      </w:pPr>
    </w:p>
    <w:p w14:paraId="505F3C20" w14:textId="77777777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В соответствии с подпунктом «в» пункта 3 Указа Президента</w:t>
      </w:r>
      <w:r w:rsidRPr="005B0906">
        <w:rPr>
          <w:rFonts w:cs="Times New Roman"/>
          <w:sz w:val="28"/>
          <w:szCs w:val="28"/>
        </w:rPr>
        <w:br/>
      </w:r>
      <w:r w:rsidRPr="005B0906">
        <w:rPr>
          <w:rFonts w:cs="Times New Roman"/>
          <w:sz w:val="28"/>
          <w:szCs w:val="28"/>
        </w:rPr>
        <w:t>Российской Федерации от 1 мая 2022 г. № 250 «О дополнительных мерах</w:t>
      </w:r>
      <w:r w:rsidRPr="005B0906">
        <w:rPr>
          <w:rFonts w:cs="Times New Roman"/>
          <w:sz w:val="28"/>
          <w:szCs w:val="28"/>
        </w:rPr>
        <w:br/>
      </w:r>
      <w:r w:rsidRPr="005B0906">
        <w:rPr>
          <w:rFonts w:cs="Times New Roman"/>
          <w:sz w:val="28"/>
          <w:szCs w:val="28"/>
        </w:rPr>
        <w:t>по обеспечению информационной безопасности Российской Федерации» Правительство Российской Федерации постановляет:</w:t>
      </w:r>
    </w:p>
    <w:p w14:paraId="709277C1" w14:textId="77777777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1. Утвердить прилагаемые Правила определения количественных значений показателей, характеризующих уровень защищенности объектов информационной инфраструктуры органа (организаций).</w:t>
      </w:r>
    </w:p>
    <w:p w14:paraId="3E09290A" w14:textId="77777777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2. Федеральной службе по техническому и экспортному контролю</w:t>
      </w:r>
      <w:r w:rsidRPr="005B0906">
        <w:rPr>
          <w:rFonts w:cs="Times New Roman"/>
          <w:sz w:val="28"/>
          <w:szCs w:val="28"/>
        </w:rPr>
        <w:br/>
      </w:r>
      <w:r w:rsidRPr="005B0906">
        <w:rPr>
          <w:rFonts w:cs="Times New Roman"/>
          <w:sz w:val="28"/>
          <w:szCs w:val="28"/>
        </w:rPr>
        <w:t>по согласованию с Федеральной службой безопасности Российской Федерации утвердить методику оценки показателя, характеризующего уровень текущего состояния защищенности объектов информационной инфраструктуры органа (организаций).</w:t>
      </w:r>
    </w:p>
    <w:p w14:paraId="00783D47" w14:textId="77777777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3. Установить, что реализация настоящего постановления, а также мониторинг достижения целевых значений показателей, характеризующих уровень защищенности объектов информационной инфраструктуры органов (организаций), осуществляется Федеральной службой по техническому и экспортному контролю.</w:t>
      </w:r>
    </w:p>
    <w:p w14:paraId="1FD37BB3" w14:textId="77777777" w:rsidR="00A70A15" w:rsidRPr="005B0906" w:rsidRDefault="00A70A15">
      <w:pPr>
        <w:pStyle w:val="Firstlineindent"/>
        <w:spacing w:line="312" w:lineRule="auto"/>
        <w:rPr>
          <w:rFonts w:cs="Times New Roman"/>
          <w:sz w:val="28"/>
          <w:szCs w:val="28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A70A15" w:rsidRPr="005B0906" w14:paraId="62A0F6C6" w14:textId="77777777">
        <w:tblPrEx>
          <w:tblCellMar>
            <w:top w:w="0" w:type="dxa"/>
            <w:bottom w:w="0" w:type="dxa"/>
          </w:tblCellMar>
        </w:tblPrEx>
        <w:tc>
          <w:tcPr>
            <w:tcW w:w="510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D50A2" w14:textId="77777777" w:rsidR="00A70A15" w:rsidRPr="005B0906" w:rsidRDefault="002533DC">
            <w:pPr>
              <w:pStyle w:val="Firstlineindent"/>
              <w:spacing w:line="312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B0906">
              <w:rPr>
                <w:rFonts w:cs="Times New Roman"/>
                <w:sz w:val="28"/>
                <w:szCs w:val="28"/>
              </w:rPr>
              <w:t>Председатель Правительства</w:t>
            </w:r>
            <w:r w:rsidRPr="005B0906">
              <w:rPr>
                <w:rFonts w:cs="Times New Roman"/>
                <w:sz w:val="28"/>
                <w:szCs w:val="28"/>
              </w:rPr>
              <w:br/>
            </w:r>
            <w:r w:rsidRPr="005B0906">
              <w:rPr>
                <w:rFonts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10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B0439" w14:textId="77777777" w:rsidR="00A70A15" w:rsidRPr="005B0906" w:rsidRDefault="00A70A15">
            <w:pPr>
              <w:pStyle w:val="Firstlineindent"/>
              <w:spacing w:line="312" w:lineRule="auto"/>
              <w:jc w:val="right"/>
              <w:rPr>
                <w:rFonts w:cs="Times New Roman"/>
                <w:sz w:val="28"/>
                <w:szCs w:val="28"/>
              </w:rPr>
            </w:pPr>
          </w:p>
          <w:p w14:paraId="5EEDC4BA" w14:textId="77777777" w:rsidR="00A70A15" w:rsidRPr="005B0906" w:rsidRDefault="002533DC">
            <w:pPr>
              <w:pStyle w:val="Firstlineindent"/>
              <w:spacing w:line="312" w:lineRule="auto"/>
              <w:jc w:val="right"/>
              <w:rPr>
                <w:rFonts w:cs="Times New Roman"/>
                <w:sz w:val="28"/>
                <w:szCs w:val="28"/>
              </w:rPr>
            </w:pPr>
            <w:proofErr w:type="spellStart"/>
            <w:r w:rsidRPr="005B0906">
              <w:rPr>
                <w:rFonts w:cs="Times New Roman"/>
                <w:sz w:val="28"/>
                <w:szCs w:val="28"/>
              </w:rPr>
              <w:t>М.Мишустин</w:t>
            </w:r>
            <w:proofErr w:type="spellEnd"/>
          </w:p>
        </w:tc>
      </w:tr>
    </w:tbl>
    <w:p w14:paraId="5427F6A6" w14:textId="77777777" w:rsidR="00A70A15" w:rsidRPr="005B0906" w:rsidRDefault="00A70A15">
      <w:pPr>
        <w:pStyle w:val="Firstlineindent"/>
        <w:spacing w:line="312" w:lineRule="auto"/>
        <w:ind w:firstLine="0"/>
        <w:jc w:val="right"/>
        <w:rPr>
          <w:rFonts w:cs="Times New Roman"/>
          <w:sz w:val="28"/>
          <w:szCs w:val="28"/>
        </w:rPr>
      </w:pPr>
    </w:p>
    <w:p w14:paraId="1C2E2DA7" w14:textId="77777777" w:rsidR="00A70A15" w:rsidRPr="005B0906" w:rsidRDefault="002533DC">
      <w:pPr>
        <w:pStyle w:val="Firstlineindent"/>
        <w:pageBreakBefore/>
        <w:spacing w:line="312" w:lineRule="auto"/>
        <w:ind w:firstLine="0"/>
        <w:jc w:val="right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lastRenderedPageBreak/>
        <w:t xml:space="preserve">Приложение </w:t>
      </w:r>
      <w:r w:rsidRPr="005B0906">
        <w:rPr>
          <w:rFonts w:cs="Times New Roman"/>
          <w:sz w:val="28"/>
          <w:szCs w:val="28"/>
        </w:rPr>
        <w:br/>
      </w:r>
      <w:r w:rsidRPr="005B0906">
        <w:rPr>
          <w:rFonts w:cs="Times New Roman"/>
          <w:sz w:val="28"/>
          <w:szCs w:val="28"/>
        </w:rPr>
        <w:t>к постановлению Правительства</w:t>
      </w:r>
      <w:r w:rsidRPr="005B0906">
        <w:rPr>
          <w:rFonts w:cs="Times New Roman"/>
          <w:sz w:val="28"/>
          <w:szCs w:val="28"/>
        </w:rPr>
        <w:br/>
      </w:r>
      <w:r w:rsidRPr="005B0906">
        <w:rPr>
          <w:rFonts w:cs="Times New Roman"/>
          <w:sz w:val="28"/>
          <w:szCs w:val="28"/>
        </w:rPr>
        <w:t>Российской Федерации</w:t>
      </w:r>
      <w:r w:rsidRPr="005B0906">
        <w:rPr>
          <w:rFonts w:cs="Times New Roman"/>
          <w:sz w:val="28"/>
          <w:szCs w:val="28"/>
        </w:rPr>
        <w:br/>
      </w:r>
      <w:r w:rsidRPr="005B0906">
        <w:rPr>
          <w:rFonts w:cs="Times New Roman"/>
          <w:sz w:val="28"/>
          <w:szCs w:val="28"/>
        </w:rPr>
        <w:t>от __ мая 2026 г. № __</w:t>
      </w:r>
    </w:p>
    <w:p w14:paraId="329A0FFF" w14:textId="77777777" w:rsidR="00A70A15" w:rsidRPr="005B0906" w:rsidRDefault="00A70A15">
      <w:pPr>
        <w:pStyle w:val="Firstlineindent"/>
        <w:spacing w:line="312" w:lineRule="auto"/>
        <w:ind w:firstLine="0"/>
        <w:rPr>
          <w:rFonts w:cs="Times New Roman"/>
          <w:sz w:val="28"/>
          <w:szCs w:val="28"/>
        </w:rPr>
      </w:pPr>
    </w:p>
    <w:p w14:paraId="5B64898B" w14:textId="77777777" w:rsidR="00A70A15" w:rsidRPr="005B0906" w:rsidRDefault="002533DC">
      <w:pPr>
        <w:pStyle w:val="Firstlineindent"/>
        <w:spacing w:line="312" w:lineRule="auto"/>
        <w:jc w:val="center"/>
        <w:rPr>
          <w:sz w:val="28"/>
          <w:szCs w:val="28"/>
        </w:rPr>
      </w:pPr>
      <w:r w:rsidRPr="005B0906">
        <w:rPr>
          <w:rFonts w:cs="Times New Roman"/>
          <w:b/>
          <w:bCs/>
          <w:sz w:val="28"/>
          <w:szCs w:val="28"/>
        </w:rPr>
        <w:t>Правила определения количественных значений показателей, характеризующих уровень защищенности объектов информационной инфраструктуры органов (организаций)</w:t>
      </w:r>
    </w:p>
    <w:p w14:paraId="3AFD8684" w14:textId="77777777" w:rsidR="00A70A15" w:rsidRPr="005B0906" w:rsidRDefault="00A70A15">
      <w:pPr>
        <w:pStyle w:val="Firstlineindent"/>
        <w:spacing w:line="312" w:lineRule="auto"/>
        <w:jc w:val="center"/>
        <w:rPr>
          <w:rFonts w:cs="Times New Roman"/>
          <w:sz w:val="28"/>
          <w:szCs w:val="28"/>
        </w:rPr>
      </w:pPr>
    </w:p>
    <w:p w14:paraId="2B1E5ACF" w14:textId="28D35466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1. Настоящие Правила устанавливают порядок определения значений показателей, характеризующих уровень защищенности принадлежащих федеральным органам исполнительной власти, органам исполнительной</w:t>
      </w:r>
      <w:r w:rsidRPr="005B0906">
        <w:rPr>
          <w:rFonts w:cs="Times New Roman"/>
          <w:sz w:val="28"/>
          <w:szCs w:val="28"/>
        </w:rPr>
        <w:t xml:space="preserve"> власти субъектов Российской Федерации государственных информационных систем, иных информационных систем, а также принадлежащих государственным фондам, государственным корпорациям (компаниям) и иным организациям, созданным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на основании федеральных законов, стратегическим предприятиям, стратегическим акционерным обществам и системообразующим организациям российской экономики, являющимся субъектами критической информационной инфраструктуры Российской Федерации (далее — органы (организации)), значимых объектов критической информационной инфраструктуры Российской Федерации.</w:t>
      </w:r>
    </w:p>
    <w:p w14:paraId="468E7D68" w14:textId="20B12D56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2. В соответствии с пунктом 1</w:t>
      </w:r>
      <w:r w:rsidRPr="005B0906">
        <w:rPr>
          <w:rFonts w:cs="Times New Roman"/>
          <w:sz w:val="28"/>
          <w:szCs w:val="28"/>
          <w:vertAlign w:val="superscript"/>
        </w:rPr>
        <w:t>1</w:t>
      </w:r>
      <w:r w:rsidRPr="005B0906">
        <w:rPr>
          <w:rFonts w:cs="Times New Roman"/>
          <w:sz w:val="28"/>
          <w:szCs w:val="28"/>
        </w:rPr>
        <w:t xml:space="preserve"> Указа Президента Российской Федерации</w:t>
      </w:r>
      <w:r w:rsidRPr="005B0906">
        <w:rPr>
          <w:rFonts w:cs="Times New Roman"/>
          <w:sz w:val="28"/>
          <w:szCs w:val="28"/>
        </w:rPr>
        <w:br/>
      </w:r>
      <w:r w:rsidRPr="005B0906">
        <w:rPr>
          <w:rFonts w:cs="Times New Roman"/>
          <w:sz w:val="28"/>
          <w:szCs w:val="28"/>
        </w:rPr>
        <w:t>от 1 мая 2022 г. № 250 «О дополнительных мерах по обеспечению информационной безопасности» уровень защищенности принадлежащих органам (организациям) государственных информационных систем, иных информационных систем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и значимых объектов критической информационной инфраструктуры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(далее — объекты информационной инфраструктуры Российской Федерации) определяется следующими показателями:</w:t>
      </w:r>
    </w:p>
    <w:p w14:paraId="636DE030" w14:textId="526BC0FA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а) обеспечена защищенность объектов информационной инфраструктуры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в органе (организации) от актуальных угроз в информационной сфере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(далее — показатель «уровень текущего состояния защищенности объектов информационной инфраструктуры в органе (организации)»).</w:t>
      </w:r>
    </w:p>
    <w:p w14:paraId="093E7060" w14:textId="77777777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 xml:space="preserve">б) на не менее 80 % объектов информационной инфраструктуры, функционирующих в отрасли (сфере деятельности), определенной Федеральным законом от 26 июля 2017 г. № 187-ФЗ «О безопасности </w:t>
      </w:r>
      <w:r w:rsidRPr="005B0906">
        <w:rPr>
          <w:rFonts w:cs="Times New Roman"/>
          <w:sz w:val="28"/>
          <w:szCs w:val="28"/>
        </w:rPr>
        <w:lastRenderedPageBreak/>
        <w:t>критической информационной инфраструктуры Российской Федерации», обеспечена защищенность от актуальных угроз в информационной сфере (далее — показатель «уровень защищенности объектов информационной инфраструктуры в каждой отрасли (сфере деятельности), определенных Федеральным законом от 26 июля</w:t>
      </w:r>
      <w:r w:rsidRPr="005B0906">
        <w:rPr>
          <w:rFonts w:cs="Times New Roman"/>
          <w:sz w:val="28"/>
          <w:szCs w:val="28"/>
        </w:rPr>
        <w:br/>
      </w:r>
      <w:r w:rsidRPr="005B0906">
        <w:rPr>
          <w:rFonts w:cs="Times New Roman"/>
          <w:sz w:val="28"/>
          <w:szCs w:val="28"/>
        </w:rPr>
        <w:t>2017 г. № 187-ФЗ «О безопасности критической информационной инфраструктуры Российской Федерации»).</w:t>
      </w:r>
    </w:p>
    <w:p w14:paraId="3B69CBAC" w14:textId="79A0DE4D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в) на не менее 80 % объектов информационной инфраструктуры, находящихся в ведении органов исполнительной власти субъектов Российской Федерации, обеспечена защищенность от актуальных угроз в информационной сфере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(далее — показатель «уровень защищенности объектов информационной инфраструктуры в субъекте Российской Федерации»).</w:t>
      </w:r>
    </w:p>
    <w:p w14:paraId="64B7532F" w14:textId="7D26BAA9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3. Термины и определения в настоящих Правилах используются в значениях, указанных в Федеральном законе от 26 июля 2017 г. № 187-ФЗ «О безопасности критической информационной инфраструктуры Российской Федерации»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и Федеральном законе от 27 июля 2006 г. № 149-ФЗ «Об информации, информационных технологиях и о защите информации».</w:t>
      </w:r>
    </w:p>
    <w:p w14:paraId="67FF19C6" w14:textId="77777777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 xml:space="preserve">4. Расчет показателя «уровень </w:t>
      </w:r>
      <w:r w:rsidRPr="005B0906">
        <w:rPr>
          <w:rFonts w:cs="Times New Roman"/>
          <w:sz w:val="28"/>
          <w:szCs w:val="28"/>
        </w:rPr>
        <w:t>текущего состояния защищенности объектов информационной инфраструктуры в органе (организации)» обеспечивается органом (организацией) не реже одного раза в 6 месяцев.</w:t>
      </w:r>
    </w:p>
    <w:p w14:paraId="408CA9C1" w14:textId="22A06C1B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5. Расчет показателя «уровень текущего состояния защищенности объектов информационной инфраструктуры в органе (организации)» организуется заместителем руководителя органа (организации), на которого возложены полномочия по обеспечению информационной безопасности, и проводится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в отношении объектов информационной инфраструктуры, подлежащих защите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в соответствии с законодательством Российской Федерации.</w:t>
      </w:r>
    </w:p>
    <w:p w14:paraId="6F592F5F" w14:textId="7541549D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6. Результаты расчета показателя «уровень текущего состояния защищенности объектов информационной инфраструктуры в органе (организации)» направляются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 xml:space="preserve">в Федеральную службу по техническому и экспортному контролю по установленной ею форме и (или) с использованием информационной автоматизированной системы для управления деятельностью по технической защите информации и обеспечению безопасности значимых объектов критической информационной инфраструктуры, обеспечение функционирования которой осуществляется </w:t>
      </w:r>
      <w:r w:rsidRPr="005B0906">
        <w:rPr>
          <w:rFonts w:cs="Times New Roman"/>
          <w:sz w:val="28"/>
          <w:szCs w:val="28"/>
        </w:rPr>
        <w:lastRenderedPageBreak/>
        <w:t>Федеральной службой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по техническому и экспортному контролю.</w:t>
      </w:r>
    </w:p>
    <w:p w14:paraId="4B7B3CAF" w14:textId="270D8DC2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 xml:space="preserve">7. Федеральная служба по техническому и экспортному контролю </w:t>
      </w:r>
      <w:proofErr w:type="gramStart"/>
      <w:r w:rsidRPr="005B0906">
        <w:rPr>
          <w:rFonts w:cs="Times New Roman"/>
          <w:sz w:val="28"/>
          <w:szCs w:val="28"/>
        </w:rPr>
        <w:t>в течении</w:t>
      </w:r>
      <w:proofErr w:type="gramEnd"/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30 календарных дней проводит анализ результатов расчета показателя «уровень текущего состояния защищенности объектов информационной инфраструктуры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в органе (организации)», поступивших от органа (организации) и уведомляет орган (организацию) о присвоенном значении показателя.</w:t>
      </w:r>
    </w:p>
    <w:p w14:paraId="51D3D213" w14:textId="334847D8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8. При проведении анализа результатов расчета показателя «уровень текущего состояния защищенности объектов информационной инфраструктуры в органе (организации)», полученное от органа (организации), учитываются результаты государственного контроля в области технической защиты информации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и обеспечения безопасности значимых объектов критической информационной инфраструктуры, осуществляемого Федеральной службой по техническому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и экспортному контролю, а также результаты эксперимента по повышению уровня защищенности государственных информационных систем федеральных органов исполнительной власти и подведомственных учреждений, проводимого</w:t>
      </w:r>
      <w:r w:rsidRPr="005B0906">
        <w:rPr>
          <w:rFonts w:cs="Times New Roman"/>
          <w:sz w:val="28"/>
          <w:szCs w:val="28"/>
        </w:rPr>
        <w:br/>
      </w:r>
      <w:r w:rsidRPr="005B0906">
        <w:rPr>
          <w:rFonts w:cs="Times New Roman"/>
          <w:sz w:val="28"/>
          <w:szCs w:val="28"/>
        </w:rPr>
        <w:t>в соответствии с постановлением Правительства Российской Федерации от 26 марта 2025 г. № 372 «О проведении эксперимента по повышению уровня защищенности государственных информационных систем федеральных органов исполнительной власти и подведомственных учреждений».</w:t>
      </w:r>
    </w:p>
    <w:p w14:paraId="462F0E33" w14:textId="14E7F467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9. Расчет показателя «уровень текущего состояния защищенности объектов информационной инфраструктуры в органе (организации)» осуществляется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в соответствии с методикой утвержденной Федеральной службой по техническому</w:t>
      </w:r>
      <w:r w:rsidR="00CF1AA4" w:rsidRPr="005B0906">
        <w:rPr>
          <w:rFonts w:cs="Times New Roman"/>
          <w:sz w:val="28"/>
          <w:szCs w:val="28"/>
        </w:rPr>
        <w:t xml:space="preserve"> </w:t>
      </w:r>
      <w:r w:rsidRPr="005B0906">
        <w:rPr>
          <w:rFonts w:cs="Times New Roman"/>
          <w:sz w:val="28"/>
          <w:szCs w:val="28"/>
        </w:rPr>
        <w:t>и экспортному контролю по согласованию с Федеральной службой безопасности Российской Федерации.</w:t>
      </w:r>
    </w:p>
    <w:p w14:paraId="16409891" w14:textId="77777777" w:rsidR="00A70A15" w:rsidRPr="005B0906" w:rsidRDefault="002533DC">
      <w:pPr>
        <w:pStyle w:val="Firstlineindent"/>
        <w:spacing w:line="312" w:lineRule="auto"/>
        <w:rPr>
          <w:rFonts w:cs="Times New Roman"/>
          <w:sz w:val="28"/>
          <w:szCs w:val="28"/>
        </w:rPr>
      </w:pPr>
      <w:r w:rsidRPr="005B0906">
        <w:rPr>
          <w:rFonts w:cs="Times New Roman"/>
          <w:sz w:val="28"/>
          <w:szCs w:val="28"/>
        </w:rPr>
        <w:t>10. Показатель «уровень защищенности объектов информационной инфраструктуры в каждой отрасли (сфере деятельности), определенных Федеральным законом от 26 июля 2017 г. № 187-ФЗ «О безопасности</w:t>
      </w:r>
      <w:r w:rsidRPr="005B0906">
        <w:rPr>
          <w:rFonts w:cs="Times New Roman"/>
          <w:sz w:val="28"/>
          <w:szCs w:val="28"/>
        </w:rPr>
        <w:br/>
      </w:r>
      <w:r w:rsidRPr="005B0906">
        <w:rPr>
          <w:rFonts w:cs="Times New Roman"/>
          <w:sz w:val="28"/>
          <w:szCs w:val="28"/>
        </w:rPr>
        <w:t>критической информационной инфраструктуры Российской Федерации» определяется по формуле:</w:t>
      </w:r>
    </w:p>
    <w:p w14:paraId="4729A494" w14:textId="77777777" w:rsidR="00A70A15" w:rsidRPr="005B0906" w:rsidRDefault="002533DC">
      <w:pPr>
        <w:pStyle w:val="Standard"/>
        <w:spacing w:line="312" w:lineRule="auto"/>
        <w:rPr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B</m:t>
              </m:r>
            </m:e>
            <m:sub>
              <m:r>
                <w:rPr>
                  <w:rFonts w:ascii="Cambria Math" w:hAnsi="Cambria Math"/>
                  <w:szCs w:val="28"/>
                </w:rPr>
                <m:t>СФ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БУСФ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ОБЩСФ</m:t>
                  </m:r>
                </m:sub>
              </m:sSub>
            </m:den>
          </m:f>
          <m:r>
            <w:rPr>
              <w:rFonts w:ascii="Cambria Math" w:hAnsi="Cambria Math"/>
              <w:szCs w:val="28"/>
            </w:rPr>
            <m:t>х100</m:t>
          </m:r>
          <m:r>
            <m:rPr>
              <m:nor/>
            </m:rPr>
            <w:rPr>
              <w:szCs w:val="28"/>
            </w:rPr>
            <m:t>%</m:t>
          </m:r>
          <m:r>
            <w:rPr>
              <w:rFonts w:ascii="Cambria Math" w:hAnsi="Cambria Math"/>
              <w:szCs w:val="28"/>
            </w:rPr>
            <m:t>,</m:t>
          </m:r>
        </m:oMath>
      </m:oMathPara>
    </w:p>
    <w:p w14:paraId="239B9A8F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rFonts w:cs="Times New Roman"/>
          <w:szCs w:val="28"/>
        </w:rPr>
      </w:pPr>
      <w:r w:rsidRPr="005B0906">
        <w:rPr>
          <w:rFonts w:cs="Times New Roman"/>
          <w:szCs w:val="28"/>
        </w:rPr>
        <w:t>где:</w:t>
      </w:r>
    </w:p>
    <w:p w14:paraId="23851CCB" w14:textId="59063639" w:rsidR="00A70A15" w:rsidRPr="005B0906" w:rsidRDefault="002533DC">
      <w:pPr>
        <w:pStyle w:val="TableContents"/>
        <w:spacing w:line="312" w:lineRule="auto"/>
        <w:ind w:firstLine="737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БУСФ</m:t>
            </m:r>
          </m:sub>
        </m:sSub>
      </m:oMath>
      <w:r w:rsidRPr="005B0906">
        <w:rPr>
          <w:rFonts w:cs="Times New Roman"/>
          <w:szCs w:val="28"/>
        </w:rPr>
        <w:t xml:space="preserve">- количество органов (организаций), функционирующих в конкретной сфере деятельности, определенной Федеральным законом от 26 </w:t>
      </w:r>
      <w:r w:rsidRPr="005B0906">
        <w:rPr>
          <w:rFonts w:cs="Times New Roman"/>
          <w:szCs w:val="28"/>
        </w:rPr>
        <w:lastRenderedPageBreak/>
        <w:t>июля 2017 г.</w:t>
      </w:r>
      <w:r w:rsidR="00CF1AA4" w:rsidRPr="005B0906">
        <w:rPr>
          <w:rFonts w:cs="Times New Roman"/>
          <w:szCs w:val="28"/>
        </w:rPr>
        <w:t xml:space="preserve"> </w:t>
      </w:r>
      <w:r w:rsidRPr="005B0906">
        <w:rPr>
          <w:rFonts w:cs="Times New Roman"/>
          <w:szCs w:val="28"/>
        </w:rPr>
        <w:t>№ 187-ФЗ «О безопасности критической информационной инфраструктуры Российской Федерации», в которых обеспечена защищенность объектов информационной инфраструктуры от актуальных угроз в информационной сфере;</w:t>
      </w:r>
    </w:p>
    <w:p w14:paraId="44AE5E1B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ОБЩСФ</m:t>
            </m:r>
          </m:sub>
        </m:sSub>
      </m:oMath>
      <w:r w:rsidRPr="005B0906">
        <w:rPr>
          <w:rFonts w:cs="Times New Roman"/>
          <w:szCs w:val="28"/>
        </w:rPr>
        <w:t>- общее количество органов (организаций), осуществляющих свою деятельность в конкретной сфере деятельности, определенной Федеральным законом от 26 июля 2017 г. № 187-ФЗ «О безопасности критической информационной инфраструктуры Российской Федерации» и в которых проведен расчет показателя «уровень текущего состояния защищенности объектов информационной инфраструктуры в органе (организации)».</w:t>
      </w:r>
    </w:p>
    <w:p w14:paraId="705CFAC9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rFonts w:cs="Times New Roman"/>
          <w:szCs w:val="28"/>
        </w:rPr>
      </w:pPr>
      <w:r w:rsidRPr="005B0906">
        <w:rPr>
          <w:rFonts w:cs="Times New Roman"/>
          <w:szCs w:val="28"/>
        </w:rPr>
        <w:t xml:space="preserve">11. Расчет показателя «уровень защищенности объектов информационной инфраструктуры в каждой отрасли (сфере деятельности), определенных Федеральным законом от 26 июля 2017 г. № 187-ФЗ «О безопасности критической информационной инфраструктуры Российской Федерации» осуществляется Федеральной службой по техническому и экспортному контролю на основе </w:t>
      </w:r>
      <w:r w:rsidRPr="005B0906">
        <w:rPr>
          <w:rFonts w:cs="Times New Roman"/>
          <w:szCs w:val="28"/>
        </w:rPr>
        <w:t>показателя «уровень текущего состояния защищенности объектов информационной инфраструктуры в органе (организации)»</w:t>
      </w:r>
      <w:r w:rsidRPr="005B0906">
        <w:rPr>
          <w:rFonts w:cs="Times New Roman"/>
          <w:szCs w:val="28"/>
        </w:rPr>
        <w:t>.</w:t>
      </w:r>
    </w:p>
    <w:p w14:paraId="3A0DEE13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rFonts w:cs="Times New Roman"/>
          <w:szCs w:val="28"/>
        </w:rPr>
      </w:pPr>
      <w:r w:rsidRPr="005B0906">
        <w:rPr>
          <w:rFonts w:cs="Times New Roman"/>
          <w:szCs w:val="28"/>
        </w:rPr>
        <w:t>12. Федеральная служба по техническому и экспортному контролю не реже одного раза в 6 месяцев направляет в органы (организации), уполномоченные осуществлять регулирование в конкретных отраслях (сферах деятельности), сведения о значении показателя «уровень защищенности объектов информационной инфраструктуры в каждой отрасли (сфере деятельности), определенных Федеральным законом от 26 июля 2017 г. № 187-ФЗ «О безопасности критической информационной инфраструктуры Российской Федерации».</w:t>
      </w:r>
    </w:p>
    <w:p w14:paraId="43732EE3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rFonts w:cs="Times New Roman"/>
          <w:szCs w:val="28"/>
        </w:rPr>
      </w:pPr>
      <w:r w:rsidRPr="005B0906">
        <w:rPr>
          <w:rFonts w:cs="Times New Roman"/>
          <w:szCs w:val="28"/>
        </w:rPr>
        <w:t>13. Форма представления сведений о значении показателя «уровень защищенности объектов информационной инфраструктуры в каждой отрасли (сфере деятельности), определенных Федеральным законом от 26 июля 2017 г. № 187-ФЗ «О безопасности критической информационной инфраструктуры Российской Федерации» определяется Федеральной службой по техническому и экспортному контролю на .</w:t>
      </w:r>
    </w:p>
    <w:p w14:paraId="34DA8817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rFonts w:cs="Times New Roman"/>
          <w:szCs w:val="28"/>
        </w:rPr>
      </w:pPr>
      <w:r w:rsidRPr="005B0906">
        <w:rPr>
          <w:rFonts w:cs="Times New Roman"/>
          <w:szCs w:val="28"/>
        </w:rPr>
        <w:t>14. Показатель «уровень защищенности объектов информационной инфраструктуры в субъекте Российской Федерации» определяется по формуле:</w:t>
      </w:r>
    </w:p>
    <w:p w14:paraId="3EA3BB17" w14:textId="77777777" w:rsidR="00A70A15" w:rsidRPr="005B0906" w:rsidRDefault="002533DC">
      <w:pPr>
        <w:pStyle w:val="TableContents"/>
        <w:spacing w:line="312" w:lineRule="auto"/>
        <w:rPr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B</m:t>
              </m:r>
            </m:e>
            <m:sub>
              <m:r>
                <w:rPr>
                  <w:rFonts w:ascii="Cambria Math" w:hAnsi="Cambria Math"/>
                  <w:szCs w:val="28"/>
                </w:rPr>
                <m:t>СУБ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БУСУБ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ОБЩСУБ</m:t>
                  </m:r>
                </m:sub>
              </m:sSub>
            </m:den>
          </m:f>
          <m:r>
            <w:rPr>
              <w:rFonts w:ascii="Cambria Math" w:hAnsi="Cambria Math"/>
              <w:szCs w:val="28"/>
            </w:rPr>
            <m:t>х100</m:t>
          </m:r>
          <m:r>
            <m:rPr>
              <m:nor/>
            </m:rPr>
            <w:rPr>
              <w:szCs w:val="28"/>
            </w:rPr>
            <m:t>%</m:t>
          </m:r>
          <m:r>
            <w:rPr>
              <w:rFonts w:ascii="Cambria Math" w:hAnsi="Cambria Math"/>
              <w:szCs w:val="28"/>
            </w:rPr>
            <m:t>,</m:t>
          </m:r>
        </m:oMath>
      </m:oMathPara>
    </w:p>
    <w:p w14:paraId="2A4D27F1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rFonts w:cs="Times New Roman"/>
          <w:szCs w:val="28"/>
        </w:rPr>
      </w:pPr>
      <w:r w:rsidRPr="005B0906">
        <w:rPr>
          <w:rFonts w:cs="Times New Roman"/>
          <w:szCs w:val="28"/>
        </w:rPr>
        <w:t>где:</w:t>
      </w:r>
    </w:p>
    <w:p w14:paraId="6D020012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БУСУБ</m:t>
            </m:r>
          </m:sub>
        </m:sSub>
      </m:oMath>
      <w:r w:rsidRPr="005B0906">
        <w:rPr>
          <w:rFonts w:cs="Times New Roman"/>
          <w:szCs w:val="28"/>
        </w:rPr>
        <w:t>- количество органов (организаций), функционирующих в конкретном субъекте Российской Федерации, и в которых обеспечена защищенность объектов информационной инфраструктуры от актуальных угроз в информационной сфере;</w:t>
      </w:r>
    </w:p>
    <w:p w14:paraId="00C9A33C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Cs w:val="28"/>
              </w:rPr>
              <m:t>ОБЩСУБ</m:t>
            </m:r>
          </m:sub>
        </m:sSub>
      </m:oMath>
      <w:r w:rsidRPr="005B0906">
        <w:rPr>
          <w:rFonts w:cs="Times New Roman"/>
          <w:szCs w:val="28"/>
        </w:rPr>
        <w:t>- общее количество органов (организаций), функционирующих</w:t>
      </w:r>
      <w:r w:rsidRPr="005B0906">
        <w:rPr>
          <w:rFonts w:cs="Times New Roman"/>
          <w:szCs w:val="28"/>
        </w:rPr>
        <w:br/>
      </w:r>
      <w:r w:rsidRPr="005B0906">
        <w:rPr>
          <w:rFonts w:cs="Times New Roman"/>
          <w:szCs w:val="28"/>
        </w:rPr>
        <w:t>в конкретном субъекте Российской Федерации и в которых проведен расчет показателя «уровень текущего состояния защищенности объектов информационной инфраструктуры в органе (организации)».</w:t>
      </w:r>
    </w:p>
    <w:p w14:paraId="5287EF77" w14:textId="0B87473C" w:rsidR="00A70A15" w:rsidRPr="005B0906" w:rsidRDefault="002533DC">
      <w:pPr>
        <w:pStyle w:val="TableContents"/>
        <w:spacing w:line="312" w:lineRule="auto"/>
        <w:ind w:firstLine="737"/>
        <w:jc w:val="both"/>
        <w:rPr>
          <w:szCs w:val="28"/>
        </w:rPr>
      </w:pPr>
      <w:r w:rsidRPr="005B0906">
        <w:rPr>
          <w:rFonts w:cs="Times New Roman"/>
          <w:szCs w:val="28"/>
        </w:rPr>
        <w:t xml:space="preserve">15. Расчет показателя «уровень защищенности объектов информационной инфраструктуры в субъекте Российской Федерации» осуществляется Федеральной службой по техническому и экспортному контролю на основе </w:t>
      </w:r>
      <w:r w:rsidRPr="005B0906">
        <w:rPr>
          <w:rFonts w:cs="Times New Roman"/>
          <w:szCs w:val="28"/>
        </w:rPr>
        <w:t>показателя «уровень текущего состояния защищенности объектов информационной инфраструктуры</w:t>
      </w:r>
      <w:r w:rsidR="002844BB" w:rsidRPr="005B0906">
        <w:rPr>
          <w:rFonts w:cs="Times New Roman"/>
          <w:szCs w:val="28"/>
        </w:rPr>
        <w:t xml:space="preserve"> </w:t>
      </w:r>
      <w:r w:rsidRPr="005B0906">
        <w:rPr>
          <w:rFonts w:cs="Times New Roman"/>
          <w:szCs w:val="28"/>
        </w:rPr>
        <w:t>в органе (организации)»</w:t>
      </w:r>
      <w:r w:rsidRPr="005B0906">
        <w:rPr>
          <w:rFonts w:cs="Times New Roman"/>
          <w:szCs w:val="28"/>
        </w:rPr>
        <w:t>.</w:t>
      </w:r>
    </w:p>
    <w:p w14:paraId="43FA8AB0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rFonts w:cs="Times New Roman"/>
          <w:szCs w:val="28"/>
        </w:rPr>
      </w:pPr>
      <w:r w:rsidRPr="005B0906">
        <w:rPr>
          <w:rFonts w:cs="Times New Roman"/>
          <w:szCs w:val="28"/>
        </w:rPr>
        <w:t xml:space="preserve">16. Федеральная служба по техническому и экспортному контролю не реже одного раза в 6 месяцев направляет в высшие органы исполнительной власти субъектов Российской Федерации </w:t>
      </w:r>
      <w:r w:rsidRPr="005B0906">
        <w:rPr>
          <w:rFonts w:cs="Times New Roman"/>
          <w:szCs w:val="28"/>
        </w:rPr>
        <w:t>сведения о значении показателя «уровень защищенности объектов информационной инфраструктуры в субъекте Российской Федерации».</w:t>
      </w:r>
    </w:p>
    <w:p w14:paraId="7DA75ACD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rFonts w:cs="Times New Roman"/>
          <w:szCs w:val="28"/>
        </w:rPr>
      </w:pPr>
      <w:r w:rsidRPr="005B0906">
        <w:rPr>
          <w:rFonts w:cs="Times New Roman"/>
          <w:szCs w:val="28"/>
        </w:rPr>
        <w:t>17. Форма представления сведений о значении показателя «уровень защищенности объектов информационной инфраструктуры в субъекте Российской Федерации» определяется Федеральной службой по техническому и экспортному контролю.</w:t>
      </w:r>
    </w:p>
    <w:p w14:paraId="185354A6" w14:textId="77777777" w:rsidR="00A70A15" w:rsidRPr="005B0906" w:rsidRDefault="002533DC">
      <w:pPr>
        <w:pStyle w:val="TableContents"/>
        <w:spacing w:line="312" w:lineRule="auto"/>
        <w:ind w:firstLine="737"/>
        <w:jc w:val="both"/>
        <w:rPr>
          <w:rFonts w:cs="Times New Roman"/>
          <w:szCs w:val="28"/>
        </w:rPr>
      </w:pPr>
      <w:r w:rsidRPr="005B0906">
        <w:rPr>
          <w:rFonts w:cs="Times New Roman"/>
          <w:szCs w:val="28"/>
        </w:rPr>
        <w:t>18. Сбор, обобщение и анализ сведений о достижении целевых значений показателей, указанных в пункте 2 настоящего постановления, осуществляется Федеральной службой по техническому и экспортному контролю.</w:t>
      </w:r>
    </w:p>
    <w:p w14:paraId="4FE3269E" w14:textId="10227821" w:rsidR="00A70A15" w:rsidRPr="005B0906" w:rsidRDefault="002533DC">
      <w:pPr>
        <w:pStyle w:val="TableContents"/>
        <w:spacing w:line="312" w:lineRule="auto"/>
        <w:ind w:firstLine="737"/>
        <w:jc w:val="both"/>
        <w:rPr>
          <w:rFonts w:cs="Times New Roman"/>
          <w:szCs w:val="28"/>
        </w:rPr>
      </w:pPr>
      <w:r w:rsidRPr="005B0906">
        <w:rPr>
          <w:rFonts w:cs="Times New Roman"/>
          <w:szCs w:val="28"/>
        </w:rPr>
        <w:t>Результаты сбора, обобщения и анализа сведений о достижении целевых значений показателей, указанных в пункте 2 настоящего постановления, представляются в Совет Безопасности Российской Федерации и включаются</w:t>
      </w:r>
      <w:r w:rsidRPr="005B0906">
        <w:rPr>
          <w:rFonts w:cs="Times New Roman"/>
          <w:szCs w:val="28"/>
        </w:rPr>
        <w:br/>
      </w:r>
      <w:r w:rsidRPr="005B0906">
        <w:rPr>
          <w:rFonts w:cs="Times New Roman"/>
          <w:szCs w:val="28"/>
        </w:rPr>
        <w:t xml:space="preserve">в ежегодный доклад Секретаря Совета Безопасности Российской Федерации Президенту Российской Федерации по вопросам «О состоянии национальной безопасности Российской Федерации и мерах по ее укреплению» с указанием </w:t>
      </w:r>
      <w:r w:rsidRPr="005B0906">
        <w:rPr>
          <w:rFonts w:cs="Times New Roman"/>
          <w:szCs w:val="28"/>
        </w:rPr>
        <w:lastRenderedPageBreak/>
        <w:t>отраслей (сфер деятельности), высших исполнительных органов власти субъектов Российской Федерации, не достигших целевых значений показателей, определенных пунктом 1</w:t>
      </w:r>
      <w:r w:rsidRPr="005B0906">
        <w:rPr>
          <w:rFonts w:cs="Times New Roman"/>
          <w:szCs w:val="28"/>
          <w:vertAlign w:val="superscript"/>
        </w:rPr>
        <w:t>1</w:t>
      </w:r>
      <w:r w:rsidRPr="005B0906">
        <w:rPr>
          <w:rFonts w:cs="Times New Roman"/>
          <w:szCs w:val="28"/>
        </w:rPr>
        <w:t xml:space="preserve"> Указа Президента Российской Федерации от 1 мая 2022 г. № 250</w:t>
      </w:r>
      <w:r w:rsidR="002844BB" w:rsidRPr="005B0906">
        <w:rPr>
          <w:rFonts w:cs="Times New Roman"/>
          <w:szCs w:val="28"/>
        </w:rPr>
        <w:t xml:space="preserve"> </w:t>
      </w:r>
      <w:r w:rsidRPr="005B0906">
        <w:rPr>
          <w:rFonts w:cs="Times New Roman"/>
          <w:szCs w:val="28"/>
        </w:rPr>
        <w:t>«О дополнительных мерах по обеспечению информационной безопасности».</w:t>
      </w:r>
    </w:p>
    <w:p w14:paraId="584D4BB8" w14:textId="77777777" w:rsidR="00A70A15" w:rsidRPr="005B0906" w:rsidRDefault="002533DC">
      <w:pPr>
        <w:pStyle w:val="Firstlineindent"/>
        <w:spacing w:line="312" w:lineRule="auto"/>
        <w:jc w:val="center"/>
        <w:rPr>
          <w:sz w:val="28"/>
          <w:szCs w:val="28"/>
        </w:rPr>
      </w:pPr>
      <w:r w:rsidRPr="005B0906">
        <w:rPr>
          <w:rFonts w:cs="Times New Roman"/>
          <w:sz w:val="28"/>
          <w:szCs w:val="28"/>
        </w:rPr>
        <w:t>________________</w:t>
      </w:r>
    </w:p>
    <w:sectPr w:rsidR="00A70A15" w:rsidRPr="005B0906">
      <w:headerReference w:type="default" r:id="rId7"/>
      <w:pgSz w:w="11906" w:h="16838"/>
      <w:pgMar w:top="720" w:right="567" w:bottom="72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D7FD" w14:textId="77777777" w:rsidR="002533DC" w:rsidRDefault="002533DC">
      <w:pPr>
        <w:spacing w:after="0" w:line="240" w:lineRule="auto"/>
      </w:pPr>
      <w:r>
        <w:separator/>
      </w:r>
    </w:p>
  </w:endnote>
  <w:endnote w:type="continuationSeparator" w:id="0">
    <w:p w14:paraId="29F1D907" w14:textId="77777777" w:rsidR="002533DC" w:rsidRDefault="0025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37B8" w14:textId="77777777" w:rsidR="002533DC" w:rsidRDefault="002533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37B78A" w14:textId="77777777" w:rsidR="002533DC" w:rsidRDefault="0025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69F8" w14:textId="77777777" w:rsidR="002533DC" w:rsidRDefault="002533DC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2B1C"/>
    <w:multiLevelType w:val="multilevel"/>
    <w:tmpl w:val="1C843BFE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" w15:restartNumberingAfterBreak="0">
    <w:nsid w:val="177808C1"/>
    <w:multiLevelType w:val="multilevel"/>
    <w:tmpl w:val="EBF2647E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2" w15:restartNumberingAfterBreak="0">
    <w:nsid w:val="222407C5"/>
    <w:multiLevelType w:val="multilevel"/>
    <w:tmpl w:val="5E9E6CA6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3" w15:restartNumberingAfterBreak="0">
    <w:nsid w:val="29612CB8"/>
    <w:multiLevelType w:val="multilevel"/>
    <w:tmpl w:val="B062229A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3E9B770B"/>
    <w:multiLevelType w:val="multilevel"/>
    <w:tmpl w:val="628E61A6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5" w15:restartNumberingAfterBreak="0">
    <w:nsid w:val="3EF33A8E"/>
    <w:multiLevelType w:val="multilevel"/>
    <w:tmpl w:val="126631C4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6" w15:restartNumberingAfterBreak="0">
    <w:nsid w:val="401A791E"/>
    <w:multiLevelType w:val="multilevel"/>
    <w:tmpl w:val="6E647524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7" w15:restartNumberingAfterBreak="0">
    <w:nsid w:val="46421CBC"/>
    <w:multiLevelType w:val="multilevel"/>
    <w:tmpl w:val="02942028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8" w15:restartNumberingAfterBreak="0">
    <w:nsid w:val="466E2EA2"/>
    <w:multiLevelType w:val="multilevel"/>
    <w:tmpl w:val="8D2679BC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9" w15:restartNumberingAfterBreak="0">
    <w:nsid w:val="482E624F"/>
    <w:multiLevelType w:val="multilevel"/>
    <w:tmpl w:val="61EE6806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0" w15:restartNumberingAfterBreak="0">
    <w:nsid w:val="4AD920AE"/>
    <w:multiLevelType w:val="multilevel"/>
    <w:tmpl w:val="B0E0F388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11" w15:restartNumberingAfterBreak="0">
    <w:nsid w:val="673D5F1C"/>
    <w:multiLevelType w:val="multilevel"/>
    <w:tmpl w:val="1DEC6886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2" w15:restartNumberingAfterBreak="0">
    <w:nsid w:val="7E8163D5"/>
    <w:multiLevelType w:val="multilevel"/>
    <w:tmpl w:val="4DCC1B28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num w:numId="1" w16cid:durableId="1934246032">
    <w:abstractNumId w:val="7"/>
  </w:num>
  <w:num w:numId="2" w16cid:durableId="1216964223">
    <w:abstractNumId w:val="2"/>
  </w:num>
  <w:num w:numId="3" w16cid:durableId="446778127">
    <w:abstractNumId w:val="11"/>
  </w:num>
  <w:num w:numId="4" w16cid:durableId="1221668970">
    <w:abstractNumId w:val="4"/>
  </w:num>
  <w:num w:numId="5" w16cid:durableId="1674064816">
    <w:abstractNumId w:val="0"/>
  </w:num>
  <w:num w:numId="6" w16cid:durableId="1544365929">
    <w:abstractNumId w:val="3"/>
  </w:num>
  <w:num w:numId="7" w16cid:durableId="1670911795">
    <w:abstractNumId w:val="1"/>
  </w:num>
  <w:num w:numId="8" w16cid:durableId="1165971803">
    <w:abstractNumId w:val="8"/>
  </w:num>
  <w:num w:numId="9" w16cid:durableId="712726797">
    <w:abstractNumId w:val="10"/>
  </w:num>
  <w:num w:numId="10" w16cid:durableId="302783617">
    <w:abstractNumId w:val="12"/>
  </w:num>
  <w:num w:numId="11" w16cid:durableId="1024094934">
    <w:abstractNumId w:val="5"/>
  </w:num>
  <w:num w:numId="12" w16cid:durableId="575363092">
    <w:abstractNumId w:val="9"/>
  </w:num>
  <w:num w:numId="13" w16cid:durableId="933323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0A15"/>
    <w:rsid w:val="002533DC"/>
    <w:rsid w:val="002844BB"/>
    <w:rsid w:val="00362A8F"/>
    <w:rsid w:val="005B0906"/>
    <w:rsid w:val="00A70A15"/>
    <w:rsid w:val="00C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BA89"/>
  <w15:docId w15:val="{9E43DD09-45B6-4B85-A92D-077B23C9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uppressAutoHyphens/>
      <w:spacing w:after="200" w:line="276" w:lineRule="auto"/>
    </w:pPr>
    <w:rPr>
      <w:rFonts w:ascii="Calibri" w:eastAsia="Courier New" w:hAnsi="Calibri" w:cs="Times New Roman"/>
      <w:sz w:val="22"/>
      <w:szCs w:val="22"/>
    </w:rPr>
  </w:style>
  <w:style w:type="paragraph" w:styleId="10">
    <w:name w:val="heading 1"/>
    <w:basedOn w:val="Heading"/>
    <w:next w:val="Firstlineindent"/>
    <w:uiPriority w:val="9"/>
    <w:qFormat/>
    <w:pPr>
      <w:outlineLvl w:val="0"/>
    </w:pPr>
  </w:style>
  <w:style w:type="paragraph" w:styleId="2">
    <w:name w:val="heading 2"/>
    <w:basedOn w:val="Heading"/>
    <w:next w:val="Textbody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next w:val="Textbody"/>
    <w:uiPriority w:val="9"/>
    <w:semiHidden/>
    <w:unhideWhenUsed/>
    <w:qFormat/>
    <w:pPr>
      <w:outlineLvl w:val="3"/>
    </w:pPr>
  </w:style>
  <w:style w:type="paragraph" w:styleId="5">
    <w:name w:val="heading 5"/>
    <w:basedOn w:val="Heading"/>
    <w:next w:val="Textbody"/>
    <w:uiPriority w:val="9"/>
    <w:semiHidden/>
    <w:unhideWhenUsed/>
    <w:qFormat/>
    <w:pPr>
      <w:outlineLvl w:val="4"/>
    </w:pPr>
  </w:style>
  <w:style w:type="paragraph" w:styleId="6">
    <w:name w:val="heading 6"/>
    <w:basedOn w:val="Heading"/>
    <w:next w:val="Textbody"/>
    <w:uiPriority w:val="9"/>
    <w:semiHidden/>
    <w:unhideWhenUsed/>
    <w:qFormat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pPr>
      <w:spacing w:after="170"/>
    </w:pPr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Heading"/>
  </w:style>
  <w:style w:type="paragraph" w:customStyle="1" w:styleId="Quotations">
    <w:name w:val="Quotations"/>
    <w:basedOn w:val="Standard"/>
  </w:style>
  <w:style w:type="paragraph" w:styleId="a7">
    <w:name w:val="Subtitle"/>
    <w:basedOn w:val="Standard"/>
    <w:next w:val="Firstlineindent"/>
    <w:uiPriority w:val="11"/>
    <w:qFormat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8">
    <w:name w:val="Salutation"/>
    <w:basedOn w:val="Standard"/>
  </w:style>
  <w:style w:type="paragraph" w:styleId="a9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10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styleId="aa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c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d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e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12">
    <w:name w:val="Заголовок 1 Знак"/>
    <w:basedOn w:val="a2"/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character" w:customStyle="1" w:styleId="14">
    <w:name w:val="Обычный 14"/>
    <w:rPr>
      <w:rFonts w:ascii="Times New Roman" w:eastAsia="Times New Roman" w:hAnsi="Times New Roman" w:cs="Times New Roman"/>
      <w:sz w:val="28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IVX">
    <w:name w:val="Numbering IVX"/>
    <w:basedOn w:val="a4"/>
    <w:pPr>
      <w:numPr>
        <w:numId w:val="3"/>
      </w:numPr>
    </w:pPr>
  </w:style>
  <w:style w:type="numbering" w:customStyle="1" w:styleId="List2">
    <w:name w:val="List 2"/>
    <w:basedOn w:val="a4"/>
    <w:pPr>
      <w:numPr>
        <w:numId w:val="4"/>
      </w:numPr>
    </w:pPr>
  </w:style>
  <w:style w:type="numbering" w:customStyle="1" w:styleId="List3">
    <w:name w:val="List 3"/>
    <w:basedOn w:val="a4"/>
    <w:pPr>
      <w:numPr>
        <w:numId w:val="5"/>
      </w:numPr>
    </w:pPr>
  </w:style>
  <w:style w:type="numbering" w:customStyle="1" w:styleId="List4">
    <w:name w:val="List 4"/>
    <w:basedOn w:val="a4"/>
    <w:pPr>
      <w:numPr>
        <w:numId w:val="6"/>
      </w:numPr>
    </w:pPr>
  </w:style>
  <w:style w:type="numbering" w:customStyle="1" w:styleId="List5">
    <w:name w:val="List 5"/>
    <w:basedOn w:val="a4"/>
    <w:pPr>
      <w:numPr>
        <w:numId w:val="7"/>
      </w:numPr>
    </w:pPr>
  </w:style>
  <w:style w:type="numbering" w:customStyle="1" w:styleId="Numberingabc1">
    <w:name w:val="Numbering abc_1"/>
    <w:basedOn w:val="a4"/>
    <w:pPr>
      <w:numPr>
        <w:numId w:val="8"/>
      </w:numPr>
    </w:pPr>
  </w:style>
  <w:style w:type="numbering" w:customStyle="1" w:styleId="Numberingivx1">
    <w:name w:val="Numbering ivx_1"/>
    <w:basedOn w:val="a4"/>
    <w:pPr>
      <w:numPr>
        <w:numId w:val="9"/>
      </w:numPr>
    </w:pPr>
  </w:style>
  <w:style w:type="numbering" w:customStyle="1" w:styleId="List11">
    <w:name w:val="List 1_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gleb galin</dc:creator>
  <cp:lastModifiedBy>Office</cp:lastModifiedBy>
  <cp:revision>3</cp:revision>
  <dcterms:created xsi:type="dcterms:W3CDTF">2026-04-21T08:14:00Z</dcterms:created>
  <dcterms:modified xsi:type="dcterms:W3CDTF">2026-04-21T08:18:00Z</dcterms:modified>
</cp:coreProperties>
</file>