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Правил формирования списков граждан, имеющих право </w:t>
        <w:br/>
        <w:t xml:space="preserve">быть принятыми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члены жилищно-строительных кооперативов, создаваемых </w:t>
        <w:br/>
        <w:t xml:space="preserve">в целях обеспечения жильем граждан в соответствии с Федеральным 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24 июля 2008 г. № 161-ФЗ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9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contextualSpacing/>
        <w:ind w:left="0" w:righ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5 статьи 16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24 июля 2008 г. </w:t>
        <w:br/>
        <w:t xml:space="preserve">№ 161-ФЗ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содействии развитию жилищного строительства, созданию </w:t>
        <w:br/>
        <w:t xml:space="preserve">объектов туристской инфраструктуры и иному развитию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 р и к а з ы в а ю: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1000"/>
        <w:contextualSpacing/>
        <w:ind w:left="0" w:right="0"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прилагаемые Правила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формирования списков граждан, имеющих право быть принятыми в члены жилищно-строительных кооперативов, создаваемых в целях обеспечения граждан жильем 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от 24 июля 2008 г. № 161-ФЗ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содействии развитию жилищного строительства, созданию объектов туристской инфраструктуры и иному развитию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00"/>
        <w:contextualSpacing/>
        <w:ind w:left="0" w:righ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Минэнерго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августа 2020 г. </w:t>
        <w:br/>
        <w:t xml:space="preserve">№ 678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Правил формирования списков граждан, </w:t>
        <w:br/>
        <w:t xml:space="preserve">имеющих право быть принятыми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члены жилищно-строительных кооперативов, создаваемых в целях обеспечения жильем граждан в соответствии с Федеральным законом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 июля 2008 г. № 161-ФЗ «О содействии развитию жилищного строительства» (зарегистрирован Минюстом России 30 сентября 2020 г., регистрационный 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60165)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1000"/>
              <w:jc w:val="both"/>
              <w:spacing w:before="0" w:beforeAutospacing="0" w:after="0" w:afterAutospacing="0" w:line="36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Министр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1000"/>
              <w:jc w:val="right"/>
              <w:spacing w:before="0" w:beforeAutospacing="0" w:after="0" w:afterAutospacing="0" w:line="36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С.Е. Цивилев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14:ligatures w14:val="none"/>
              </w:rPr>
            </w:r>
          </w:p>
        </w:tc>
      </w:tr>
    </w:tbl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1000"/>
        <w:jc w:val="left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</w:p>
    <w:p>
      <w:pPr>
        <w:pStyle w:val="1000"/>
        <w:jc w:val="left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</w:p>
    <w:p>
      <w:pPr>
        <w:pStyle w:val="1000"/>
        <w:jc w:val="left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</w:p>
    <w:p>
      <w:pPr>
        <w:pStyle w:val="1000"/>
        <w:jc w:val="left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</w:p>
    <w:p>
      <w:pPr>
        <w:pStyle w:val="1000"/>
        <w:jc w:val="left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16"/>
          <w:szCs w:val="16"/>
          <w:highlight w:val="none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Департамент цифровой трансформации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  <w:t xml:space="preserve">Эльмесова Карина Владимировна</w:t>
      </w: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p>
      <w:pPr>
        <w:contextualSpacing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ectPr>
          <w:headerReference w:type="default" r:id="rId9"/>
          <w:headerReference w:type="even" r:id="rId10"/>
          <w:headerReference w:type="first" r:id="rId11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  <w:t xml:space="preserve">8 (495) 631-85-94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5669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100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1000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УТВЕРЖДЕНЫ</w:t>
              <w:br/>
              <w:t xml:space="preserve">приказом Минэнерго России </w:t>
              <w:br/>
              <w:t xml:space="preserve">от «____» _______ 2026 г. № 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</w:tc>
      </w:tr>
    </w:tbl>
    <w:p>
      <w:pPr>
        <w:contextualSpacing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00"/>
        <w:jc w:val="center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Start w:id="31" w:name="P31"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bookmarkEnd w:id="31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ПРАВИЛА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contextualSpacing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формирования списков граждан, имеющих право </w:t>
        <w:br/>
        <w:t xml:space="preserve">быть принятыми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члены жилищно-строительных кооперативов, создаваемых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целях обеспечения граждан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жильем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 Федеральным законом от 24 июля 2008 г. № 161-ФЗ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содействии развитию жилищного строительства, созд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анию объектов туристской инфраструктуры и иному развитию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contextualSpacing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99"/>
        <w:contextualSpacing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99"/>
        <w:contextualSpacing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Настоящие Правила устанавливают порядок формирования списков граждан, имеющим право быть принятыми в члены жилищно-строительных кооперативов, создаваемых в целях обеспечения жильем граждан в соответствии с Федеральным законом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 июля 2008 г. № 161-ФЗ «О содействии развитию жилищного строительства, созданию объектов туристской инфраструктуры и иному развитию территорий»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соответственно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списки, Федеральный закон № 161-ФЗ, жилищно-строительный кооператив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 наличии оснований, предусмотренных перечнем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имеющих 3 и более детей, в списки граждан, имеющих право быть принятыми в члены таких кооперативов, утвержденным постановлением Правительства Российской Федерации от 9 февраля 2012 г. № 108 (далее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в спис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включаются граждане, замещающие должности федеральной государственной гражданской службы в Министерстве энергетики Российской Федерации (далее соответственно – сотрудники, Министерство), а также работники федеральных государстве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нных учреждений </w:t>
        <w:br/>
        <w:t xml:space="preserve">и предприятий, подведомственных Министерству (далее – работники), </w:t>
        <w:br/>
        <w:t xml:space="preserve">по их письменным заявлениям о включении в спис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(рекомендуемый образец приведен в приложении к настоящим Правилам) (далее – заявл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По решению Министра энергетики Российской Федерации в списки </w:t>
        <w:br/>
        <w:t xml:space="preserve">могут быть включены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сотрудники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из числа лиц, указанных в пункте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Перечня</w:t>
      </w:r>
      <w:r>
        <w:rPr>
          <w:rStyle w:val="978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замещающие должности федеральной государственной гражданской службы категорий «руководители» и «помощники (советники)» федеральной государственной гражданской службы высшей группы должностей, без учета условия, предусмотренного пунктом 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рудники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работники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имеют право на однократное включение в списки и на однократное вступление в члены жилищно-строительного кооператива, </w:t>
        <w:br/>
        <w:t xml:space="preserve">за исключением случая, предусмотренного частью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статьи 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№ 161-ФЗ</w:t>
      </w:r>
      <w:r>
        <w:rPr>
          <w:rStyle w:val="978"/>
          <w:rFonts w:ascii="Times New Roman" w:hAnsi="Times New Roman" w:eastAsia="Times New Roman" w:cs="Times New Roman"/>
          <w:color w:val="000000"/>
          <w:sz w:val="28"/>
          <w:szCs w:val="28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допускается включение в списки сотрудников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работников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являющихся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членами жилищно-строительных кооперативов, которым в соответствии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Российской Федерации и другими федеральными законами предоставлены в безвозмездное пользование земельные участки, находящиеся </w:t>
        <w:br/>
        <w:t xml:space="preserve">в государственной или муниципальной собственности, а также сотрудников, реализовавших свое право на приобретен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права собственности на жилые помещения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права собственности на земельные участки, предназначенные </w:t>
        <w:br/>
        <w:t xml:space="preserve">для размещения объектов индивидуального жилищного строительства, </w:t>
        <w:br/>
        <w:t xml:space="preserve">в соответствии с частью 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статьи 16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№ 161-ФЗ</w:t>
      </w:r>
      <w:r>
        <w:rPr>
          <w:rStyle w:val="978"/>
          <w:rFonts w:ascii="Times New Roman" w:hAnsi="Times New Roman" w:eastAsia="Times New Roman" w:cs="Times New Roman"/>
          <w:color w:val="000000"/>
          <w:sz w:val="28"/>
          <w:szCs w:val="28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формирования списков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Министерстве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образовывается комиссия </w:t>
        <w:br/>
        <w:t xml:space="preserve">по формированию списков граждан, имеющих право быть принятыми в члены жилищно-строительных кооперативов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(далее – Комиссия)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Списки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формируются Комиссией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утверждаются Министром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иным уполномоченным им лицом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Сотрудники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работники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включения в списки направляют в Комиссию заявления с приложением документов (сведений), предусмотренных пунктом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настоящих Правил, которые отражаются в регистрационном журнале Комиссии </w:t>
        <w:br/>
        <w:t xml:space="preserve">не позднее пяти рабочих дней со дня приема заявлений и документов (сведений)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Комиссией.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II</w:t>
      </w: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Перечень документов (сведений), прилагаемых к заявлению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center"/>
        <w:spacing w:before="0" w:after="0"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 К заявлению прилагаются следующие документы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(сведения)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копия паспорта гражданина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 копия трудовой книжки и (или) сведения о трудовой деятельности, предусмотренные статьей 66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Трудового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 иные сведения и копии документов, подтверждающие соответствие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сотрудник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работник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основаниям, предусмотренным Перечнем.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В случ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ае принятия Комиссией решения об отказе во включении сотрудника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(сведения)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возвращаются сотруднику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указанием причин отказа в срок не позднее 10 рабочих дней со дня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такого решения Комиссии.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168" w:after="0" w:line="36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center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III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/>
          <w:color w:val="202122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Комиссия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является постоянно действующим коллегиальным органом </w:t>
        <w:br/>
        <w:t xml:space="preserve">и состоит из председателя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заместителя председателя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секретаря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commentRangeStart w:id="0"/>
      <w:commentRangeStart w:id="1"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commentRangeEnd w:id="0"/>
      <w:commentRangeEnd w:id="1"/>
      <w:r>
        <w:commentReference w:id="0"/>
        <w:commentReference w:id="1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членов Комиссии.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Общая численность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включая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председателя Комиссии, заместителя председателя Комиссии и секретаря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должн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составлять не менее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 человек.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Состав Комиссии утверждается приказом Министерства.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ания Комиссии проводятся по мере необходимости и считаются правомочными, если на них присутствовало не менее двух третей общего числа членов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Комиссии.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Заседание Комиссии проводит председатель Комиссии, а при его отсутствии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заместитель председателя Комиссии.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работу Комиссии (прием заявлений, прилагаемых к н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документов (сведений), ведение протокола заседания Комиссии, </w:t>
      </w:r>
      <w:r>
        <w:rPr>
          <w:rFonts w:ascii="Times New Roman" w:hAnsi="Times New Roman" w:cs="Times New Roman"/>
          <w:sz w:val="28"/>
          <w:szCs w:val="28"/>
        </w:rPr>
        <w:t xml:space="preserve">подготовку проекта приказа Министерства 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писка)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время отсутствия секретаря Комиссии (отпуск, командировка, </w:t>
      </w:r>
      <w:r>
        <w:rPr>
          <w:rFonts w:ascii="Times New Roman" w:hAnsi="Times New Roman" w:cs="Times New Roman"/>
          <w:sz w:val="28"/>
          <w:szCs w:val="28"/>
        </w:rPr>
        <w:t xml:space="preserve">болезнь и иные обстоятельства) его обяз</w:t>
      </w:r>
      <w:r>
        <w:rPr>
          <w:rFonts w:ascii="Times New Roman" w:hAnsi="Times New Roman" w:cs="Times New Roman"/>
          <w:sz w:val="28"/>
          <w:szCs w:val="28"/>
        </w:rPr>
        <w:t xml:space="preserve">анности исполняет член Комиссии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Комиссии.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Комиссия выполняет следующие функции: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рассматривает заявления, а также проверяет документы и сведения, представленные в соответствии с пунктом 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настоящих Правил;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при необходимости направляет запросы в государственные органы </w:t>
        <w:br/>
        <w:t xml:space="preserve">и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проверки сведений о наличии у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оснований, необходимых для включения их в списки;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принимает решения о включении (отказе во включении) сотрудников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списки (далее – решение);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г) ведет книгу учета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включенных в списки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исключенных из списко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Решения Комиссии принимаются открытым голосованием большинством голосов присутствующих на заседании членов Комиссии. При равенстве голосов членов Комиссии голос председательствующего на заседании Комиссии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является решающим.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 Комиссия в срок, не превышающий 60 рабочих дней со дня приема заявлений и документов (сведений), предусмотренных пунктом 8 настоящих Правил, принимает решени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я, которые оформляются протоколом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издается приказ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о включении сотрудников и работников </w:t>
        <w:br/>
        <w:t xml:space="preserve">в списки </w:t>
      </w:r>
      <w:r>
        <w:rPr>
          <w:rFonts w:ascii="Times New Roman" w:hAnsi="Times New Roman" w:cs="Times New Roman"/>
          <w:sz w:val="28"/>
          <w:szCs w:val="28"/>
        </w:rPr>
        <w:t xml:space="preserve">, подписываемы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Министром энергетики Российской Федерации или иным уполномоченным им лицом, в течение 5 рабочих дней с даты заседания Комиссии;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б) в случае принятия решения об отказе во включении сотрудников </w:t>
        <w:br/>
        <w:t xml:space="preserve">и работников в списки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>
        <w:rPr>
          <w:rFonts w:ascii="Times New Roman" w:hAnsi="Times New Roman" w:cs="Times New Roman"/>
          <w:sz w:val="28"/>
          <w:szCs w:val="28"/>
        </w:rPr>
        <w:t xml:space="preserve">сотрудник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и работник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письменное уведомление (письмо) с указанием причин отказа, </w:t>
      </w:r>
      <w:r>
        <w:rPr>
          <w:rFonts w:ascii="Times New Roman" w:hAnsi="Times New Roman" w:cs="Times New Roman"/>
          <w:sz w:val="28"/>
          <w:szCs w:val="28"/>
        </w:rPr>
        <w:t xml:space="preserve">подписанное председателем Комиссии.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 принятом решении Комиссия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рабочих дней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 дня 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уведомляет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лично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посредством направления информации на адрес электронной почты, указанный </w:t>
        <w:br/>
        <w:t xml:space="preserve">в заявлении.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540"/>
        <w:jc w:val="both"/>
        <w:spacing w:before="168"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202122"/>
          <w:sz w:val="28"/>
          <w:highlight w:val="white"/>
        </w:rPr>
        <w:t xml:space="preserve">IV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. Основания отказа во включении в списки граждан,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имеющих право быть принятыми в члены жилищно-строительных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кооперативов, и исключения сотрудников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и работников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из списков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before="0"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Отказ во включении сотрудников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работников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списки осуществляется </w:t>
        <w:br/>
        <w:t xml:space="preserve">в случаях, если: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представленные документы (сведения), предусмотренные пунктом </w:t>
        <w:br/>
        <w:t xml:space="preserve">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настоящих Правил, не подтверждают наличия оснований включения сотрудника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br/>
        <w:t xml:space="preserve">и работника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списки, предусмотренных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в представленных документах (сведениях), предусмотренных пунктом 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настоящих Правил, выявлены недостоверные сведения;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сотрудник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работник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ранее был включен в списки (и не исключен из них на день подачи заявления) и (или) является членом жилищно-строительного кооператива, созданного в соответствии с Федеральным 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161-ФЗ.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Сотрудники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 работники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исключаются из списков в случаях: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подачи в Комиссию заявлений с просьбой об исключении из списков;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б) увольнения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в) вступления в члены жилищно-строительного кооператива, созданного </w:t>
        <w:br/>
        <w:t xml:space="preserve">в соответствии с 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 161-ФЗ</w:t>
      </w:r>
      <w:r>
        <w:rPr>
          <w:rStyle w:val="978"/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footnoteReference w:id="5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г) смерти, а также признания судом безвестно отсутствующим или умершим.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68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540"/>
        <w:jc w:val="both"/>
        <w:spacing w:before="168"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849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right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к Правилам формирования списков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граждан, имеющих право быть принятыми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в члены жилищно-строительных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кооперативов, создаваемых в целях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обеспечения граждан жильем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в соответствии с Федеральным законом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24 июля 2008 г. № 161-ФЗ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«О содействии развитию жилищного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строительства, созданию объектов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туристской инфраструктуры и иному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88" w:lineRule="atLeast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развитию территорий»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contextualSpacing/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Рекомендуемый образец заявления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1700"/>
        <w:gridCol w:w="510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0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Председателю комиссии по формированию списков граждан, имеющих право быть принятыми </w:t>
              <w:br/>
              <w:t xml:space="preserve">в члены жилищно-строительных кооперативов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01"/>
              <w:contextualSpacing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01"/>
              <w:contextualSpacing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1001"/>
              <w:contextualSpacing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0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1001"/>
              <w:contextualSpacing/>
              <w:jc w:val="both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4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(фамилия, имя, отчество (при наличии), должность, контактный телефон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 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)</w:t>
              <w:br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01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1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1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1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включении в спис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граждан, имеющих право быть принятыми в члены жилищно-строительных кооперативов, создаваемых в соответствии с Федеральным законом от 24 июля 2008 г. № 161-ФЗ «О содействии развитию жилищного строительства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созданию объектов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туристской инфраструктуры и иному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развитию территорий»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01"/>
        <w:contextualSpacing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Прошу включить меня, ______________________________________________ в спис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граждан, имеющих право быть принятыми в члены жилищно-строительных кооперативов, создаваемых в целях обеспечения граждан жильем в соответствии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24 июля 2008 г. № 161-ФЗ «О содействии развитию жилищного строительства, созданию объектов туристской инфраструктуры и иному развитию территорий», руководствуясь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категорий граждан, которые могут быть приняты в члены жилищно-строительных кооперативов, создаваемых </w:t>
        <w:br/>
        <w:t xml:space="preserve">в соответствии с отдельными феде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ральными законами, и оснований вклю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чения указанных граждан, а также граждан, имеющих 3 и более детей, в списки гра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ждан, имеющих право быть принятыми в члены таких кооперативов, утвержденн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9 февраля 2012 г. № 108.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настоящему заявлению прилагаются следующие сведения и копии документов: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Style w:val="849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843"/>
        <w:gridCol w:w="76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4" w:type="dxa"/>
            <w:textDirection w:val="lrTb"/>
            <w:noWrap w:val="false"/>
          </w:tcPr>
          <w:p>
            <w:pPr>
              <w:contextualSpacing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84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345"/>
        <w:gridCol w:w="1995"/>
        <w:gridCol w:w="345"/>
        <w:gridCol w:w="507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(дата)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(фамилия, инициалы имени и отчества (при наличии)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01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01"/>
        <w:contextualSpacing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hlmesovakv" w:date="2026-03-24T13:11:58Z" w:initials="e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соответствии с проектом приказа "О комиссии МЭ по формированию списка..." секретарь имеет право голоса.</w:t>
      </w:r>
    </w:p>
  </w:comment>
  <w:comment w:id="1" w:author="cherepanovaaa" w:date="2026-03-20T15:33:51Z" w:initials="c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см. 500 минэнерго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E4DDB76" w16cex:dateUtc="2026-03-23T13:13:40Z"/>
  <w16cex:commentExtensible w16cex:durableId="33CB5101" w16cex:dateUtc="2026-03-24T10:11:5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E4DDB76"/>
  <w16cid:commentId w16cid:paraId="00000002" w16cid:durableId="33CB51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78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Пункт 9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Перечня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3">
    <w:p>
      <w:pPr>
        <w:pStyle w:val="97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978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Часть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статьи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16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№ 161-ФЗ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</w:footnote>
  <w:footnote w:id="4">
    <w:p>
      <w:pPr>
        <w:pStyle w:val="976"/>
        <w:rPr>
          <w:rFonts w:ascii="Times New Roman" w:hAnsi="Times New Roman" w:cs="Times New Roman"/>
          <w:sz w:val="18"/>
          <w:szCs w:val="18"/>
        </w:rPr>
      </w:pPr>
      <w:r>
        <w:rPr>
          <w:rStyle w:val="978"/>
          <w:rFonts w:ascii="Times New Roman" w:hAnsi="Times New Roman" w:eastAsia="Times New Roman" w:cs="Times New Roman"/>
          <w:sz w:val="18"/>
          <w:szCs w:val="18"/>
        </w:rPr>
        <w:footnoteRef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Часть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статьи 16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Федерального закона № 161-ФЗ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</w:footnote>
  <w:footnote w:id="5">
    <w:p>
      <w:pPr>
        <w:pStyle w:val="976"/>
      </w:pPr>
      <w:r>
        <w:rPr>
          <w:rStyle w:val="97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Часть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статьи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16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vertAlign w:val="superscript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 Федерального закона 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№ 161-ФЗ</w:t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repanovaaa">
    <w15:presenceInfo w15:providerId="Teamlab" w15:userId="cherepanovaaa"/>
  </w15:person>
  <w15:person w15:author="ehlmesovakv">
    <w15:presenceInfo w15:providerId="Teamlab" w15:userId="ehlmesovak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7">
    <w:name w:val="Heading 1"/>
    <w:basedOn w:val="993"/>
    <w:next w:val="993"/>
    <w:link w:val="8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8">
    <w:name w:val="Heading 1 Char"/>
    <w:link w:val="817"/>
    <w:uiPriority w:val="9"/>
    <w:rPr>
      <w:rFonts w:ascii="Arial" w:hAnsi="Arial" w:eastAsia="Arial" w:cs="Arial"/>
      <w:sz w:val="40"/>
      <w:szCs w:val="40"/>
    </w:rPr>
  </w:style>
  <w:style w:type="paragraph" w:styleId="819">
    <w:name w:val="Heading 2"/>
    <w:basedOn w:val="993"/>
    <w:next w:val="993"/>
    <w:link w:val="8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0">
    <w:name w:val="Heading 2 Char"/>
    <w:link w:val="819"/>
    <w:uiPriority w:val="9"/>
    <w:rPr>
      <w:rFonts w:ascii="Arial" w:hAnsi="Arial" w:eastAsia="Arial" w:cs="Arial"/>
      <w:sz w:val="34"/>
    </w:rPr>
  </w:style>
  <w:style w:type="paragraph" w:styleId="821">
    <w:name w:val="Heading 3"/>
    <w:basedOn w:val="993"/>
    <w:next w:val="993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2">
    <w:name w:val="Heading 3 Char"/>
    <w:link w:val="821"/>
    <w:uiPriority w:val="9"/>
    <w:rPr>
      <w:rFonts w:ascii="Arial" w:hAnsi="Arial" w:eastAsia="Arial" w:cs="Arial"/>
      <w:sz w:val="30"/>
      <w:szCs w:val="30"/>
    </w:rPr>
  </w:style>
  <w:style w:type="paragraph" w:styleId="823">
    <w:name w:val="Heading 4"/>
    <w:basedOn w:val="993"/>
    <w:next w:val="993"/>
    <w:link w:val="8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4">
    <w:name w:val="Heading 4 Char"/>
    <w:link w:val="823"/>
    <w:uiPriority w:val="9"/>
    <w:rPr>
      <w:rFonts w:ascii="Arial" w:hAnsi="Arial" w:eastAsia="Arial" w:cs="Arial"/>
      <w:b/>
      <w:bCs/>
      <w:sz w:val="26"/>
      <w:szCs w:val="26"/>
    </w:rPr>
  </w:style>
  <w:style w:type="paragraph" w:styleId="825">
    <w:name w:val="Heading 5"/>
    <w:basedOn w:val="993"/>
    <w:next w:val="993"/>
    <w:link w:val="8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6">
    <w:name w:val="Heading 5 Char"/>
    <w:link w:val="825"/>
    <w:uiPriority w:val="9"/>
    <w:rPr>
      <w:rFonts w:ascii="Arial" w:hAnsi="Arial" w:eastAsia="Arial" w:cs="Arial"/>
      <w:b/>
      <w:bCs/>
      <w:sz w:val="24"/>
      <w:szCs w:val="24"/>
    </w:rPr>
  </w:style>
  <w:style w:type="paragraph" w:styleId="827">
    <w:name w:val="Heading 6"/>
    <w:basedOn w:val="993"/>
    <w:next w:val="993"/>
    <w:link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8">
    <w:name w:val="Heading 6 Char"/>
    <w:link w:val="827"/>
    <w:uiPriority w:val="9"/>
    <w:rPr>
      <w:rFonts w:ascii="Arial" w:hAnsi="Arial" w:eastAsia="Arial" w:cs="Arial"/>
      <w:b/>
      <w:bCs/>
      <w:sz w:val="22"/>
      <w:szCs w:val="22"/>
    </w:rPr>
  </w:style>
  <w:style w:type="paragraph" w:styleId="829">
    <w:name w:val="Heading 7"/>
    <w:basedOn w:val="993"/>
    <w:next w:val="993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7 Char"/>
    <w:link w:val="8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1">
    <w:name w:val="Heading 8"/>
    <w:basedOn w:val="993"/>
    <w:next w:val="993"/>
    <w:link w:val="8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2">
    <w:name w:val="Heading 8 Char"/>
    <w:link w:val="831"/>
    <w:uiPriority w:val="9"/>
    <w:rPr>
      <w:rFonts w:ascii="Arial" w:hAnsi="Arial" w:eastAsia="Arial" w:cs="Arial"/>
      <w:i/>
      <w:iCs/>
      <w:sz w:val="22"/>
      <w:szCs w:val="22"/>
    </w:rPr>
  </w:style>
  <w:style w:type="paragraph" w:styleId="833">
    <w:name w:val="Heading 9"/>
    <w:basedOn w:val="993"/>
    <w:next w:val="993"/>
    <w:link w:val="8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4">
    <w:name w:val="Heading 9 Char"/>
    <w:link w:val="833"/>
    <w:uiPriority w:val="9"/>
    <w:rPr>
      <w:rFonts w:ascii="Arial" w:hAnsi="Arial" w:eastAsia="Arial" w:cs="Arial"/>
      <w:i/>
      <w:iCs/>
      <w:sz w:val="21"/>
      <w:szCs w:val="21"/>
    </w:rPr>
  </w:style>
  <w:style w:type="paragraph" w:styleId="835">
    <w:name w:val="Title"/>
    <w:basedOn w:val="993"/>
    <w:next w:val="993"/>
    <w:link w:val="8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6">
    <w:name w:val="Title Char"/>
    <w:link w:val="835"/>
    <w:uiPriority w:val="10"/>
    <w:rPr>
      <w:sz w:val="48"/>
      <w:szCs w:val="48"/>
    </w:rPr>
  </w:style>
  <w:style w:type="paragraph" w:styleId="837">
    <w:name w:val="Subtitle"/>
    <w:basedOn w:val="993"/>
    <w:next w:val="993"/>
    <w:link w:val="838"/>
    <w:uiPriority w:val="11"/>
    <w:qFormat/>
    <w:pPr>
      <w:spacing w:before="200" w:after="200"/>
    </w:pPr>
    <w:rPr>
      <w:sz w:val="24"/>
      <w:szCs w:val="24"/>
    </w:rPr>
  </w:style>
  <w:style w:type="character" w:styleId="838">
    <w:name w:val="Subtitle Char"/>
    <w:link w:val="837"/>
    <w:uiPriority w:val="11"/>
    <w:rPr>
      <w:sz w:val="24"/>
      <w:szCs w:val="24"/>
    </w:rPr>
  </w:style>
  <w:style w:type="paragraph" w:styleId="839">
    <w:name w:val="Quote"/>
    <w:basedOn w:val="993"/>
    <w:next w:val="993"/>
    <w:link w:val="840"/>
    <w:uiPriority w:val="29"/>
    <w:qFormat/>
    <w:pPr>
      <w:ind w:left="720" w:right="720"/>
    </w:pPr>
    <w:rPr>
      <w:i/>
    </w:rPr>
  </w:style>
  <w:style w:type="character" w:styleId="840">
    <w:name w:val="Quote Char"/>
    <w:link w:val="839"/>
    <w:uiPriority w:val="29"/>
    <w:rPr>
      <w:i/>
    </w:rPr>
  </w:style>
  <w:style w:type="paragraph" w:styleId="841">
    <w:name w:val="Intense Quote"/>
    <w:basedOn w:val="993"/>
    <w:next w:val="993"/>
    <w:link w:val="8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2">
    <w:name w:val="Intense Quote Char"/>
    <w:link w:val="841"/>
    <w:uiPriority w:val="30"/>
    <w:rPr>
      <w:i/>
    </w:rPr>
  </w:style>
  <w:style w:type="paragraph" w:styleId="843">
    <w:name w:val="Header"/>
    <w:basedOn w:val="993"/>
    <w:link w:val="8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4">
    <w:name w:val="Header Char"/>
    <w:link w:val="843"/>
    <w:uiPriority w:val="99"/>
  </w:style>
  <w:style w:type="paragraph" w:styleId="845">
    <w:name w:val="Footer"/>
    <w:basedOn w:val="993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6">
    <w:name w:val="Footer Char"/>
    <w:link w:val="845"/>
    <w:uiPriority w:val="99"/>
  </w:style>
  <w:style w:type="paragraph" w:styleId="847">
    <w:name w:val="Caption"/>
    <w:basedOn w:val="993"/>
    <w:next w:val="993"/>
    <w:link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8">
    <w:name w:val="Caption Char"/>
    <w:link w:val="847"/>
    <w:uiPriority w:val="35"/>
    <w:rPr>
      <w:b/>
      <w:bCs/>
      <w:color w:val="4f81bd" w:themeColor="accent1"/>
      <w:sz w:val="18"/>
      <w:szCs w:val="18"/>
    </w:rPr>
  </w:style>
  <w:style w:type="table" w:styleId="849">
    <w:name w:val="Table Grid"/>
    <w:basedOn w:val="9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Table Grid Light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>
    <w:name w:val="Plain Table 1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2">
    <w:name w:val="Plain Table 2"/>
    <w:basedOn w:val="9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3">
    <w:name w:val="Plain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4">
    <w:name w:val="Plain Table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Plain Table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>
    <w:name w:val="Grid Table 1 Light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4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Grid Table 4 - Accent 1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9">
    <w:name w:val="Grid Table 4 - Accent 2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Grid Table 4 - Accent 3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1">
    <w:name w:val="Grid Table 4 - Accent 4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Grid Table 4 - Accent 5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Grid Table 4 - Accent 6"/>
    <w:basedOn w:val="9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Grid Table 5 Dark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5">
    <w:name w:val="Grid Table 5 Dark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1">
    <w:name w:val="Grid Table 6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2">
    <w:name w:val="Grid Table 6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3">
    <w:name w:val="Grid Table 6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4">
    <w:name w:val="Grid Table 6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5">
    <w:name w:val="Grid Table 6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6">
    <w:name w:val="Grid Table 6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7">
    <w:name w:val="Grid Table 6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8">
    <w:name w:val="Grid Table 7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3">
    <w:name w:val="List Table 2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4">
    <w:name w:val="List Table 2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5">
    <w:name w:val="List Table 2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6">
    <w:name w:val="List Table 2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7">
    <w:name w:val="List Table 2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8">
    <w:name w:val="List Table 2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9">
    <w:name w:val="List Table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5 Dark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6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1">
    <w:name w:val="List Table 6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2">
    <w:name w:val="List Table 6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3">
    <w:name w:val="List Table 6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4">
    <w:name w:val="List Table 6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5">
    <w:name w:val="List Table 6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6">
    <w:name w:val="List Table 6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7">
    <w:name w:val="List Table 7 Colorful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8">
    <w:name w:val="List Table 7 Colorful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49">
    <w:name w:val="List Table 7 Colorful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0">
    <w:name w:val="List Table 7 Colorful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1">
    <w:name w:val="List Table 7 Colorful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2">
    <w:name w:val="List Table 7 Colorful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53">
    <w:name w:val="List Table 7 Colorful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4">
    <w:name w:val="Lined - Accent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Lined - Accent 1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6">
    <w:name w:val="Lined - Accent 2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7">
    <w:name w:val="Lined - Accent 3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8">
    <w:name w:val="Lined - Accent 4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9">
    <w:name w:val="Lined - Accent 5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0">
    <w:name w:val="Lined - Accent 6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1">
    <w:name w:val="Bordered &amp; Lined - Accent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2">
    <w:name w:val="Bordered &amp; Lined - Accent 1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3">
    <w:name w:val="Bordered &amp; Lined - Accent 2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4">
    <w:name w:val="Bordered &amp; Lined - Accent 3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5">
    <w:name w:val="Bordered &amp; Lined - Accent 4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6">
    <w:name w:val="Bordered &amp; Lined - Accent 5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7">
    <w:name w:val="Bordered &amp; Lined - Accent 6"/>
    <w:basedOn w:val="9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8">
    <w:name w:val="Bordered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9">
    <w:name w:val="Bordered - Accent 1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0">
    <w:name w:val="Bordered - Accent 2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1">
    <w:name w:val="Bordered - Accent 3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2">
    <w:name w:val="Bordered - Accent 4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3">
    <w:name w:val="Bordered - Accent 5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4">
    <w:name w:val="Bordered - Accent 6"/>
    <w:basedOn w:val="9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5">
    <w:name w:val="Hyperlink"/>
    <w:uiPriority w:val="99"/>
    <w:unhideWhenUsed/>
    <w:rPr>
      <w:color w:val="0000ff" w:themeColor="hyperlink"/>
      <w:u w:val="single"/>
    </w:rPr>
  </w:style>
  <w:style w:type="paragraph" w:styleId="976">
    <w:name w:val="footnote text"/>
    <w:basedOn w:val="993"/>
    <w:link w:val="977"/>
    <w:uiPriority w:val="99"/>
    <w:semiHidden/>
    <w:unhideWhenUsed/>
    <w:pPr>
      <w:spacing w:after="40" w:line="240" w:lineRule="auto"/>
    </w:pPr>
    <w:rPr>
      <w:sz w:val="18"/>
    </w:rPr>
  </w:style>
  <w:style w:type="character" w:styleId="977">
    <w:name w:val="Footnote Text Char"/>
    <w:link w:val="976"/>
    <w:uiPriority w:val="99"/>
    <w:rPr>
      <w:sz w:val="18"/>
    </w:rPr>
  </w:style>
  <w:style w:type="character" w:styleId="978">
    <w:name w:val="footnote reference"/>
    <w:uiPriority w:val="99"/>
    <w:unhideWhenUsed/>
    <w:rPr>
      <w:vertAlign w:val="superscript"/>
    </w:rPr>
  </w:style>
  <w:style w:type="paragraph" w:styleId="979">
    <w:name w:val="endnote text"/>
    <w:basedOn w:val="993"/>
    <w:link w:val="980"/>
    <w:uiPriority w:val="99"/>
    <w:semiHidden/>
    <w:unhideWhenUsed/>
    <w:pPr>
      <w:spacing w:after="0" w:line="240" w:lineRule="auto"/>
    </w:pPr>
    <w:rPr>
      <w:sz w:val="20"/>
    </w:rPr>
  </w:style>
  <w:style w:type="character" w:styleId="980">
    <w:name w:val="Endnote Text Char"/>
    <w:link w:val="979"/>
    <w:uiPriority w:val="99"/>
    <w:rPr>
      <w:sz w:val="20"/>
    </w:rPr>
  </w:style>
  <w:style w:type="character" w:styleId="981">
    <w:name w:val="endnote reference"/>
    <w:uiPriority w:val="99"/>
    <w:semiHidden/>
    <w:unhideWhenUsed/>
    <w:rPr>
      <w:vertAlign w:val="superscript"/>
    </w:rPr>
  </w:style>
  <w:style w:type="paragraph" w:styleId="982">
    <w:name w:val="toc 1"/>
    <w:basedOn w:val="993"/>
    <w:next w:val="993"/>
    <w:uiPriority w:val="39"/>
    <w:unhideWhenUsed/>
    <w:pPr>
      <w:ind w:left="0" w:right="0" w:firstLine="0"/>
      <w:spacing w:after="57"/>
    </w:pPr>
  </w:style>
  <w:style w:type="paragraph" w:styleId="983">
    <w:name w:val="toc 2"/>
    <w:basedOn w:val="993"/>
    <w:next w:val="993"/>
    <w:uiPriority w:val="39"/>
    <w:unhideWhenUsed/>
    <w:pPr>
      <w:ind w:left="283" w:right="0" w:firstLine="0"/>
      <w:spacing w:after="57"/>
    </w:pPr>
  </w:style>
  <w:style w:type="paragraph" w:styleId="984">
    <w:name w:val="toc 3"/>
    <w:basedOn w:val="993"/>
    <w:next w:val="993"/>
    <w:uiPriority w:val="39"/>
    <w:unhideWhenUsed/>
    <w:pPr>
      <w:ind w:left="567" w:right="0" w:firstLine="0"/>
      <w:spacing w:after="57"/>
    </w:pPr>
  </w:style>
  <w:style w:type="paragraph" w:styleId="985">
    <w:name w:val="toc 4"/>
    <w:basedOn w:val="993"/>
    <w:next w:val="993"/>
    <w:uiPriority w:val="39"/>
    <w:unhideWhenUsed/>
    <w:pPr>
      <w:ind w:left="850" w:right="0" w:firstLine="0"/>
      <w:spacing w:after="57"/>
    </w:pPr>
  </w:style>
  <w:style w:type="paragraph" w:styleId="986">
    <w:name w:val="toc 5"/>
    <w:basedOn w:val="993"/>
    <w:next w:val="993"/>
    <w:uiPriority w:val="39"/>
    <w:unhideWhenUsed/>
    <w:pPr>
      <w:ind w:left="1134" w:right="0" w:firstLine="0"/>
      <w:spacing w:after="57"/>
    </w:pPr>
  </w:style>
  <w:style w:type="paragraph" w:styleId="987">
    <w:name w:val="toc 6"/>
    <w:basedOn w:val="993"/>
    <w:next w:val="993"/>
    <w:uiPriority w:val="39"/>
    <w:unhideWhenUsed/>
    <w:pPr>
      <w:ind w:left="1417" w:right="0" w:firstLine="0"/>
      <w:spacing w:after="57"/>
    </w:pPr>
  </w:style>
  <w:style w:type="paragraph" w:styleId="988">
    <w:name w:val="toc 7"/>
    <w:basedOn w:val="993"/>
    <w:next w:val="993"/>
    <w:uiPriority w:val="39"/>
    <w:unhideWhenUsed/>
    <w:pPr>
      <w:ind w:left="1701" w:right="0" w:firstLine="0"/>
      <w:spacing w:after="57"/>
    </w:pPr>
  </w:style>
  <w:style w:type="paragraph" w:styleId="989">
    <w:name w:val="toc 8"/>
    <w:basedOn w:val="993"/>
    <w:next w:val="993"/>
    <w:uiPriority w:val="39"/>
    <w:unhideWhenUsed/>
    <w:pPr>
      <w:ind w:left="1984" w:right="0" w:firstLine="0"/>
      <w:spacing w:after="57"/>
    </w:pPr>
  </w:style>
  <w:style w:type="paragraph" w:styleId="990">
    <w:name w:val="toc 9"/>
    <w:basedOn w:val="993"/>
    <w:next w:val="993"/>
    <w:uiPriority w:val="39"/>
    <w:unhideWhenUsed/>
    <w:pPr>
      <w:ind w:left="2268" w:right="0" w:firstLine="0"/>
      <w:spacing w:after="57"/>
    </w:pPr>
  </w:style>
  <w:style w:type="paragraph" w:styleId="991">
    <w:name w:val="TOC Heading"/>
    <w:uiPriority w:val="39"/>
    <w:unhideWhenUsed/>
  </w:style>
  <w:style w:type="paragraph" w:styleId="992">
    <w:name w:val="table of figures"/>
    <w:basedOn w:val="993"/>
    <w:next w:val="993"/>
    <w:uiPriority w:val="99"/>
    <w:unhideWhenUsed/>
    <w:pPr>
      <w:spacing w:after="0" w:afterAutospacing="0"/>
    </w:pPr>
  </w:style>
  <w:style w:type="paragraph" w:styleId="993" w:default="1">
    <w:name w:val="Normal"/>
    <w:qFormat/>
  </w:style>
  <w:style w:type="table" w:styleId="9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5" w:default="1">
    <w:name w:val="No List"/>
    <w:uiPriority w:val="99"/>
    <w:semiHidden/>
    <w:unhideWhenUsed/>
  </w:style>
  <w:style w:type="paragraph" w:styleId="996">
    <w:name w:val="No Spacing"/>
    <w:basedOn w:val="993"/>
    <w:uiPriority w:val="1"/>
    <w:qFormat/>
    <w:pPr>
      <w:spacing w:after="0" w:line="240" w:lineRule="auto"/>
    </w:pPr>
  </w:style>
  <w:style w:type="paragraph" w:styleId="997">
    <w:name w:val="List Paragraph"/>
    <w:basedOn w:val="993"/>
    <w:uiPriority w:val="34"/>
    <w:qFormat/>
    <w:pPr>
      <w:contextualSpacing/>
      <w:ind w:left="720"/>
    </w:pPr>
  </w:style>
  <w:style w:type="character" w:styleId="998" w:default="1">
    <w:name w:val="Default Paragraph Font"/>
    <w:uiPriority w:val="1"/>
    <w:semiHidden/>
    <w:unhideWhenUsed/>
  </w:style>
  <w:style w:type="paragraph" w:styleId="99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0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omments" Target="comments.xml" /><Relationship Id="rId15" Type="http://schemas.microsoft.com/office/2011/relationships/commentsExtended" Target="commentsExtended.xml" /><Relationship Id="rId16" Type="http://schemas.microsoft.com/office/2018/08/relationships/commentsExtensible" Target="commentsExtensible.xml" /><Relationship Id="rId17" Type="http://schemas.microsoft.com/office/2016/09/relationships/commentsIds" Target="commentsIds.xml" /><Relationship Id="rId18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ehlmesovakv</cp:lastModifiedBy>
  <cp:revision>91</cp:revision>
  <dcterms:modified xsi:type="dcterms:W3CDTF">2026-04-30T13:37:03Z</dcterms:modified>
</cp:coreProperties>
</file>