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-170" w:left="-142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right="566"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566"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right="566"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bookmarkStart w:id="0" w:name="_Hlk181730844"/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акты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Правительства Российской Федерации»</w:t>
      </w:r>
      <w:bookmarkEnd w:id="0"/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1" w:name="_Hlk215529614"/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«О внесении изменений в акты Правительства Российской Федерации»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подготовлен Минцифры России с целью обеспечения эффективного выполнения положений статьи 13.1 Федерального закона «О персональных данных».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упрощения процесса предоставления обезличенных персональных данных операторами персональных данных при использовании метода 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 расширяет спектр способов предоставления обезличенных персональных данных в государственную информационную систему Министерства цифрового развития, связи и массовых коммуникаций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указанную в статье 13.1 Федерального закона «О персональных данных» (далее – ГИС по обработке обезличенных данных). С этой целью проект постановления предусматривает внесение поправок в пункт 9 Правил обезличивания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 августа 2025 г. № 1154 «Об утверждении требований к обезличиванию персональных данных, методов обезличивания персональных д</w:t>
      </w:r>
      <w:r>
        <w:rPr>
          <w:rFonts w:ascii="Times New Roman" w:hAnsi="Times New Roman" w:cs="Times New Roman"/>
          <w:sz w:val="28"/>
          <w:szCs w:val="28"/>
        </w:rPr>
        <w:t xml:space="preserve">анных и Правил обезличивания персональных данных» (далее – Правила обезличивания). Указанные поправки позволяют операторам не только обеспечивать доступность обезличенных данных для автоматизированного предоставления в ГИС по обработке обезличенных данных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единого сервиса доступа к данным единой системы межведомственного электронного взаимодействия, что требует от оператора создания и поддержания работы витрины данных, но и другими способами, предусмотренными пунктом 4 Правил взаимодействия федер</w:t>
      </w:r>
      <w:r>
        <w:rPr>
          <w:rFonts w:ascii="Times New Roman" w:hAnsi="Times New Roman" w:cs="Times New Roman"/>
          <w:sz w:val="28"/>
          <w:szCs w:val="28"/>
        </w:rPr>
        <w:t xml:space="preserve">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операторами и взаимодействия государственной информационной системы,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 частью 2 статьи 13.1 Федерального закона «О персональных данных», и информационных систем операторов,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 июня 2025 г. № 966.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в пункт 9 Правил обезличивания вносится поправка, предусматривающая, что операторы персональных данных при осуществлении обезличивания методом преобразования (предусматривает агрегацию массива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путем</w:t>
      </w:r>
      <w:r>
        <w:rPr>
          <w:rFonts w:ascii="Times New Roman" w:hAnsi="Times New Roman" w:cs="Times New Roman"/>
          <w:sz w:val="28"/>
          <w:szCs w:val="28"/>
        </w:rPr>
        <w:t xml:space="preserve"> обобщения элементов структуры массива персональных данных, т.е. формирование статистических показателей) не используют безвозмездно предоставляемую операторам Минцифры России программу для электронных вычислительных машин,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реализующую методы </w:t>
      </w:r>
      <w:r>
        <w:rPr>
          <w:rFonts w:ascii="Times New Roman" w:hAnsi="Times New Roman" w:cs="Times New Roman"/>
          <w:sz w:val="28"/>
          <w:szCs w:val="28"/>
        </w:rPr>
        <w:t xml:space="preserve">обезличивания персональных данных. Указанная поправка обусловлена тем, что специализированное программное обеспечение не востребовано при использовании метода преобразования.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для нужд государственного управления обезличенные персональные данные должны анализироваться в сопоставлении со статистической информацией о состоянии экономики и общества, пространственными данными и иными сведениями, проект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предполагает внесение поправок, позволяющих использовать такие сведения при формировании составов обезличенных данных, в Правила формирования составов персональных данных, полученных в результате обезличивания персональных данных, сгруппированных по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определенному</w:t>
      </w:r>
      <w:r>
        <w:rPr>
          <w:rFonts w:ascii="Times New Roman" w:hAnsi="Times New Roman" w:cs="Times New Roman"/>
          <w:sz w:val="28"/>
          <w:szCs w:val="28"/>
        </w:rPr>
        <w:t xml:space="preserve">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 26 июня 2025 г. № 961. Указанные поправки предусматривают, что использование дополнительных сведений при формировании составов обезличенных данных допустимо, если это не </w:t>
      </w:r>
      <w:r>
        <w:rPr>
          <w:rFonts w:ascii="Times New Roman" w:hAnsi="Times New Roman" w:cs="Times New Roman"/>
          <w:sz w:val="28"/>
          <w:szCs w:val="28"/>
        </w:rPr>
        <w:t xml:space="preserve">приведет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 угроз безопасности персональных данных. Корреспондирующие изменения также вносятся в Положение о федеральной государственной информационной системе «Единая информационная платформа национальной системы управления данными»,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от 14 мая 2021 г. № 733 «Об утверждении Положения о федеральной государственной информационной системе «Единая информационная платформа национальной системы управления данными» и о внесении изменений в некоторые акты Правительства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соответствует положениям Договора 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Евразийском экономическом союзе, а также положениям иных международных договоров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положений, предусмотренных проектом постановления, не </w:t>
      </w:r>
      <w:r>
        <w:rPr>
          <w:rFonts w:ascii="Times New Roman" w:hAnsi="Times New Roman" w:cs="Times New Roman"/>
          <w:sz w:val="28"/>
          <w:szCs w:val="28"/>
        </w:rPr>
        <w:t xml:space="preserve">повлечет</w:t>
      </w:r>
      <w:r>
        <w:rPr>
          <w:rFonts w:ascii="Times New Roman" w:hAnsi="Times New Roman" w:cs="Times New Roman"/>
          <w:sz w:val="28"/>
          <w:szCs w:val="28"/>
        </w:rPr>
        <w:t xml:space="preserve"> негативных социально-экономических, финансовых и иных последствий.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связанные с осуществлением предпринимательской и иной экономической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требования,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продукции, иных форм оценки и экспертизы, а также положения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затрагивает субъектов предпринимательской и иной экономической деятельности, в связи с чем </w:t>
      </w:r>
      <w:r>
        <w:rPr>
          <w:rFonts w:ascii="Times New Roman" w:hAnsi="Times New Roman" w:cs="Times New Roman"/>
          <w:sz w:val="28"/>
          <w:szCs w:val="28"/>
        </w:rPr>
        <w:t xml:space="preserve">подлежит оценке регулирующего воздействия.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окажет влияни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на расходы и доходы бюджетов бюджетной системы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окажет негативного влияния на достижение целей государственных программ.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не проводился.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erReference w:type="first" r:id="rId9"/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37035347"/>
      <w:docPartObj>
        <w:docPartGallery w:val="Page Numbers (Top of Page)"/>
        <w:docPartUnique w:val="true"/>
      </w:docPartObj>
      <w:rPr/>
    </w:sdtPr>
    <w:sdtContent>
      <w:p>
        <w:pPr>
          <w:pStyle w:val="918"/>
          <w:pBdr/>
          <w:spacing/>
          <w:ind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2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40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0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0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0"/>
    <w:link w:val="7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0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0"/>
    <w:link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0"/>
    <w:link w:val="7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0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0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40"/>
    <w:link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40"/>
    <w:link w:val="8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40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40"/>
    <w:link w:val="8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40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40"/>
    <w:link w:val="901"/>
    <w:uiPriority w:val="99"/>
    <w:semiHidden/>
    <w:pPr>
      <w:pBdr/>
      <w:spacing/>
      <w:ind/>
    </w:pPr>
    <w:rPr>
      <w:sz w:val="20"/>
      <w:szCs w:val="20"/>
    </w:rPr>
  </w:style>
  <w:style w:type="paragraph" w:styleId="730" w:default="1">
    <w:name w:val="Normal"/>
    <w:qFormat/>
    <w:pPr>
      <w:pBdr/>
      <w:spacing/>
      <w:ind/>
    </w:pPr>
  </w:style>
  <w:style w:type="paragraph" w:styleId="731">
    <w:name w:val="Heading 1"/>
    <w:basedOn w:val="730"/>
    <w:next w:val="730"/>
    <w:link w:val="8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2">
    <w:name w:val="Heading 2"/>
    <w:basedOn w:val="730"/>
    <w:next w:val="730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33">
    <w:name w:val="Heading 3"/>
    <w:basedOn w:val="730"/>
    <w:next w:val="730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34">
    <w:name w:val="Heading 4"/>
    <w:basedOn w:val="730"/>
    <w:next w:val="730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35">
    <w:name w:val="Heading 5"/>
    <w:basedOn w:val="730"/>
    <w:next w:val="730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36">
    <w:name w:val="Heading 6"/>
    <w:basedOn w:val="730"/>
    <w:next w:val="730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7">
    <w:name w:val="Heading 7"/>
    <w:basedOn w:val="730"/>
    <w:next w:val="730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8">
    <w:name w:val="Heading 8"/>
    <w:basedOn w:val="730"/>
    <w:next w:val="730"/>
    <w:link w:val="8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9">
    <w:name w:val="Heading 9"/>
    <w:basedOn w:val="730"/>
    <w:next w:val="730"/>
    <w:link w:val="8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table" w:styleId="743">
    <w:name w:val="Table Grid"/>
    <w:basedOn w:val="74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Table Grid Light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 w:customStyle="1">
    <w:name w:val="Заголовок 1 Знак"/>
    <w:basedOn w:val="740"/>
    <w:link w:val="73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0" w:customStyle="1">
    <w:name w:val="Заголовок 2 Знак"/>
    <w:basedOn w:val="740"/>
    <w:link w:val="73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1" w:customStyle="1">
    <w:name w:val="Заголовок 3 Знак"/>
    <w:basedOn w:val="740"/>
    <w:link w:val="73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2" w:customStyle="1">
    <w:name w:val="Заголовок 4 Знак"/>
    <w:basedOn w:val="740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3" w:customStyle="1">
    <w:name w:val="Заголовок 5 Знак"/>
    <w:basedOn w:val="740"/>
    <w:link w:val="73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4" w:customStyle="1">
    <w:name w:val="Заголовок 6 Знак"/>
    <w:basedOn w:val="740"/>
    <w:link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 w:customStyle="1">
    <w:name w:val="Заголовок 7 Знак"/>
    <w:basedOn w:val="740"/>
    <w:link w:val="7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 w:customStyle="1">
    <w:name w:val="Заголовок 8 Знак"/>
    <w:basedOn w:val="740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 w:customStyle="1">
    <w:name w:val="Заголовок 9 Знак"/>
    <w:basedOn w:val="740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Title"/>
    <w:basedOn w:val="730"/>
    <w:next w:val="730"/>
    <w:link w:val="8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9" w:customStyle="1">
    <w:name w:val="Заголовок Знак"/>
    <w:basedOn w:val="740"/>
    <w:link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0">
    <w:name w:val="Subtitle"/>
    <w:basedOn w:val="730"/>
    <w:next w:val="730"/>
    <w:link w:val="8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1" w:customStyle="1">
    <w:name w:val="Подзаголовок Знак"/>
    <w:basedOn w:val="740"/>
    <w:link w:val="8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730"/>
    <w:next w:val="730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 w:customStyle="1">
    <w:name w:val="Цитата 2 Знак"/>
    <w:basedOn w:val="740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4">
    <w:name w:val="List Paragraph"/>
    <w:basedOn w:val="730"/>
    <w:uiPriority w:val="34"/>
    <w:qFormat/>
    <w:pPr>
      <w:pBdr/>
      <w:spacing/>
      <w:ind w:left="720"/>
      <w:contextualSpacing w:val="true"/>
    </w:pPr>
  </w:style>
  <w:style w:type="character" w:styleId="885">
    <w:name w:val="Intense Emphasis"/>
    <w:basedOn w:val="74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6">
    <w:name w:val="Intense Quote"/>
    <w:basedOn w:val="730"/>
    <w:next w:val="730"/>
    <w:link w:val="88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7" w:customStyle="1">
    <w:name w:val="Выделенная цитата Знак"/>
    <w:basedOn w:val="740"/>
    <w:link w:val="88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8">
    <w:name w:val="Intense Reference"/>
    <w:basedOn w:val="74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89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5" w:customStyle="1">
    <w:name w:val="Header Char"/>
    <w:basedOn w:val="740"/>
    <w:uiPriority w:val="99"/>
    <w:pPr>
      <w:pBdr/>
      <w:spacing/>
      <w:ind/>
    </w:pPr>
  </w:style>
  <w:style w:type="character" w:styleId="896" w:customStyle="1">
    <w:name w:val="Footer Char"/>
    <w:basedOn w:val="740"/>
    <w:uiPriority w:val="99"/>
    <w:pPr>
      <w:pBdr/>
      <w:spacing/>
      <w:ind/>
    </w:pPr>
  </w:style>
  <w:style w:type="paragraph" w:styleId="897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98">
    <w:name w:val="footnote text"/>
    <w:basedOn w:val="730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 w:customStyle="1">
    <w:name w:val="Текст сноски Знак"/>
    <w:basedOn w:val="740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73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 w:customStyle="1">
    <w:name w:val="Текст концевой сноски Знак"/>
    <w:basedOn w:val="740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character" w:styleId="904">
    <w:name w:val="Hyperlink"/>
    <w:basedOn w:val="7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5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6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907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908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909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910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911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912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913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914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915">
    <w:name w:val="Placeholder Text"/>
    <w:basedOn w:val="740"/>
    <w:uiPriority w:val="99"/>
    <w:semiHidden/>
    <w:pPr>
      <w:pBdr/>
      <w:spacing/>
      <w:ind/>
    </w:pPr>
    <w:rPr>
      <w:color w:val="666666"/>
    </w:r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730"/>
    <w:next w:val="730"/>
    <w:uiPriority w:val="99"/>
    <w:unhideWhenUsed/>
    <w:pPr>
      <w:pBdr/>
      <w:spacing w:after="0"/>
      <w:ind/>
    </w:pPr>
  </w:style>
  <w:style w:type="paragraph" w:styleId="918">
    <w:name w:val="Header"/>
    <w:basedOn w:val="730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9" w:customStyle="1">
    <w:name w:val="Верхний колонтитул Знак"/>
    <w:basedOn w:val="740"/>
    <w:link w:val="918"/>
    <w:uiPriority w:val="99"/>
    <w:pPr>
      <w:pBdr/>
      <w:spacing/>
      <w:ind/>
    </w:pPr>
  </w:style>
  <w:style w:type="paragraph" w:styleId="920">
    <w:name w:val="Footer"/>
    <w:basedOn w:val="73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Нижний колонтитул Знак"/>
    <w:basedOn w:val="740"/>
    <w:link w:val="920"/>
    <w:uiPriority w:val="99"/>
    <w:pPr>
      <w:pBdr/>
      <w:spacing/>
      <w:ind/>
    </w:pPr>
  </w:style>
  <w:style w:type="paragraph" w:styleId="922">
    <w:name w:val="Balloon Text"/>
    <w:basedOn w:val="730"/>
    <w:link w:val="92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3" w:customStyle="1">
    <w:name w:val="Текст выноски Знак"/>
    <w:basedOn w:val="740"/>
    <w:link w:val="92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24">
    <w:name w:val="annotation reference"/>
    <w:basedOn w:val="74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5">
    <w:name w:val="annotation text"/>
    <w:basedOn w:val="730"/>
    <w:link w:val="926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26" w:customStyle="1">
    <w:name w:val="Текст примечания Знак"/>
    <w:basedOn w:val="740"/>
    <w:link w:val="925"/>
    <w:uiPriority w:val="99"/>
    <w:pPr>
      <w:pBdr/>
      <w:spacing/>
      <w:ind/>
    </w:pPr>
    <w:rPr>
      <w:sz w:val="20"/>
      <w:szCs w:val="20"/>
    </w:rPr>
  </w:style>
  <w:style w:type="paragraph" w:styleId="927">
    <w:name w:val="annotation subject"/>
    <w:basedOn w:val="925"/>
    <w:next w:val="925"/>
    <w:link w:val="928"/>
    <w:uiPriority w:val="99"/>
    <w:semiHidden/>
    <w:unhideWhenUsed/>
    <w:pPr>
      <w:pBdr/>
      <w:spacing/>
      <w:ind/>
    </w:pPr>
    <w:rPr>
      <w:b/>
      <w:bCs/>
    </w:rPr>
  </w:style>
  <w:style w:type="character" w:styleId="928" w:customStyle="1">
    <w:name w:val="Тема примечания Знак"/>
    <w:basedOn w:val="926"/>
    <w:link w:val="92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9">
    <w:name w:val="Revision"/>
    <w:hidden/>
    <w:uiPriority w:val="99"/>
    <w:semiHidden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486A-EF22-4DBD-BE7C-9FABDAA2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Симон</dc:creator>
  <cp:keywords/>
  <dc:description/>
  <cp:revision>3</cp:revision>
  <dcterms:created xsi:type="dcterms:W3CDTF">2026-04-28T05:26:00Z</dcterms:created>
  <dcterms:modified xsi:type="dcterms:W3CDTF">2026-04-28T09:11:36Z</dcterms:modified>
</cp:coreProperties>
</file>