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29" w:rsidRDefault="00305F92">
      <w:pPr>
        <w:spacing w:line="280" w:lineRule="exact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>ПОЯСНИТЕЛЬНАЯ ЗАПИСКА</w:t>
      </w:r>
    </w:p>
    <w:p w:rsidR="00D24029" w:rsidRDefault="00305F92">
      <w:pPr>
        <w:spacing w:before="227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к проекту федерального закона «О внесении изменения </w:t>
      </w:r>
      <w:r>
        <w:rPr>
          <w:rFonts w:ascii="PT Astra Serif" w:hAnsi="PT Astra Serif"/>
          <w:b/>
        </w:rPr>
        <w:br/>
        <w:t xml:space="preserve">в статью 234 части первой Гражданского кодекса </w:t>
      </w:r>
      <w:r>
        <w:rPr>
          <w:rFonts w:ascii="PT Astra Serif" w:hAnsi="PT Astra Serif"/>
          <w:b/>
        </w:rPr>
        <w:br/>
        <w:t>Российской Федерации»</w:t>
      </w:r>
    </w:p>
    <w:p w:rsidR="00D24029" w:rsidRDefault="00D24029">
      <w:pPr>
        <w:spacing w:before="227"/>
        <w:ind w:firstLine="709"/>
        <w:jc w:val="center"/>
        <w:rPr>
          <w:rFonts w:ascii="PT Astra Serif" w:hAnsi="PT Astra Serif"/>
          <w:b/>
        </w:rPr>
      </w:pP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Проект федерального закона «О внесении изменения в статью 234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части первой Гражданского кодекса Российской Федерации» (далее – </w:t>
      </w:r>
      <w:r>
        <w:rPr>
          <w:rFonts w:ascii="PT Astra Serif" w:hAnsi="PT Astra Serif"/>
        </w:rPr>
        <w:br/>
        <w:t xml:space="preserve">законопроект) разработан во исполнение поручения Правительства </w:t>
      </w:r>
      <w:r>
        <w:rPr>
          <w:rFonts w:ascii="PT Astra Serif" w:hAnsi="PT Astra Serif"/>
        </w:rPr>
        <w:br/>
        <w:t xml:space="preserve">Российской Федерации от 31 марта 2026 г. № ДГ-П11-10975 и направлен </w:t>
      </w:r>
      <w:r>
        <w:rPr>
          <w:rFonts w:ascii="PT Astra Serif" w:hAnsi="PT Astra Serif"/>
        </w:rPr>
        <w:br/>
        <w:t>на реализацию Постановления Конституционного Суда Российс</w:t>
      </w:r>
      <w:r>
        <w:rPr>
          <w:rFonts w:ascii="PT Astra Serif" w:hAnsi="PT Astra Serif"/>
        </w:rPr>
        <w:t xml:space="preserve">кой </w:t>
      </w:r>
      <w:r>
        <w:rPr>
          <w:rFonts w:ascii="PT Astra Serif" w:hAnsi="PT Astra Serif"/>
        </w:rPr>
        <w:br/>
        <w:t xml:space="preserve">Федерации от 25 марта 2026 г. № 18-П по делу о проверке </w:t>
      </w:r>
      <w:r>
        <w:rPr>
          <w:rFonts w:ascii="PT Astra Serif" w:hAnsi="PT Astra Serif"/>
        </w:rPr>
        <w:br/>
        <w:t xml:space="preserve">конституционности пункта 3 статьи 234 Гражданского кодекса Российской </w:t>
      </w:r>
      <w:r>
        <w:rPr>
          <w:rFonts w:ascii="PT Astra Serif" w:hAnsi="PT Astra Serif"/>
        </w:rPr>
        <w:br/>
        <w:t xml:space="preserve">Федерации в связи с жалобой гражданина Г.В. </w:t>
      </w:r>
      <w:proofErr w:type="spellStart"/>
      <w:r>
        <w:rPr>
          <w:rFonts w:ascii="PT Astra Serif" w:hAnsi="PT Astra Serif"/>
        </w:rPr>
        <w:t>Зубахина</w:t>
      </w:r>
      <w:proofErr w:type="spellEnd"/>
      <w:r>
        <w:rPr>
          <w:rFonts w:ascii="PT Astra Serif" w:hAnsi="PT Astra Serif"/>
        </w:rPr>
        <w:t xml:space="preserve"> (далее – </w:t>
      </w:r>
      <w:r>
        <w:rPr>
          <w:rFonts w:ascii="PT Astra Serif" w:hAnsi="PT Astra Serif"/>
        </w:rPr>
        <w:br/>
        <w:t>Постановление).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Постановлением положения пункта 3 статьи 234</w:t>
      </w:r>
      <w:r>
        <w:rPr>
          <w:rFonts w:ascii="PT Astra Serif" w:hAnsi="PT Astra Serif"/>
        </w:rPr>
        <w:t xml:space="preserve"> Гражданского </w:t>
      </w:r>
      <w:r>
        <w:rPr>
          <w:rFonts w:ascii="PT Astra Serif" w:hAnsi="PT Astra Serif"/>
        </w:rPr>
        <w:br/>
        <w:t xml:space="preserve">кодекса Российской Федерации (далее – ГК) признаны </w:t>
      </w:r>
      <w:r>
        <w:rPr>
          <w:rFonts w:ascii="PT Astra Serif" w:hAnsi="PT Astra Serif"/>
        </w:rPr>
        <w:br/>
        <w:t xml:space="preserve">не соответствующими Конституции Российской Федерации, ее статьям </w:t>
      </w:r>
      <w:r>
        <w:rPr>
          <w:rFonts w:ascii="PT Astra Serif" w:hAnsi="PT Astra Serif"/>
        </w:rPr>
        <w:br/>
        <w:t xml:space="preserve">19 (части 1 и 2), 21 (часть 1), 34 (часть 1), 35 (части 1 и 2) и 55 (часть 3), </w:t>
      </w:r>
      <w:r>
        <w:rPr>
          <w:rFonts w:ascii="PT Astra Serif" w:hAnsi="PT Astra Serif"/>
        </w:rPr>
        <w:br/>
        <w:t xml:space="preserve">в той мере, в какой в системе действующего </w:t>
      </w:r>
      <w:r>
        <w:rPr>
          <w:rFonts w:ascii="PT Astra Serif" w:hAnsi="PT Astra Serif"/>
        </w:rPr>
        <w:t xml:space="preserve">правового регулирования </w:t>
      </w:r>
      <w:r>
        <w:rPr>
          <w:rFonts w:ascii="PT Astra Serif" w:hAnsi="PT Astra Serif"/>
        </w:rPr>
        <w:br/>
        <w:t xml:space="preserve">данная норма в силу неопределенности своего нормативного содержания </w:t>
      </w:r>
      <w:r>
        <w:rPr>
          <w:rFonts w:ascii="PT Astra Serif" w:hAnsi="PT Astra Serif"/>
        </w:rPr>
        <w:br/>
        <w:t xml:space="preserve">и с учетом практики ее применения не дает однозначного ответа на вопрос </w:t>
      </w:r>
      <w:r>
        <w:rPr>
          <w:rFonts w:ascii="PT Astra Serif" w:hAnsi="PT Astra Serif"/>
        </w:rPr>
        <w:br/>
        <w:t xml:space="preserve">о допустимости присоединения лицом, ссылающимся на давность </w:t>
      </w:r>
      <w:r>
        <w:rPr>
          <w:rFonts w:ascii="PT Astra Serif" w:hAnsi="PT Astra Serif"/>
        </w:rPr>
        <w:br/>
        <w:t xml:space="preserve">владения, ко времени своего </w:t>
      </w:r>
      <w:r>
        <w:rPr>
          <w:rFonts w:ascii="PT Astra Serif" w:hAnsi="PT Astra Serif"/>
        </w:rPr>
        <w:t xml:space="preserve">владения также времени, в течение которого </w:t>
      </w:r>
      <w:r>
        <w:rPr>
          <w:rFonts w:ascii="PT Astra Serif" w:hAnsi="PT Astra Serif"/>
        </w:rPr>
        <w:br/>
        <w:t xml:space="preserve">имуществом владело другое лицо, в случае, если переход владения был </w:t>
      </w:r>
      <w:r>
        <w:rPr>
          <w:rFonts w:ascii="PT Astra Serif" w:hAnsi="PT Astra Serif"/>
        </w:rPr>
        <w:br/>
        <w:t>обусловлен договором между ними.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связи с этим федеральному законодателю надлежит – исходя </w:t>
      </w:r>
      <w:r>
        <w:rPr>
          <w:rFonts w:ascii="PT Astra Serif" w:hAnsi="PT Astra Serif"/>
        </w:rPr>
        <w:br/>
        <w:t>из требований Конституции Российской Федерации и с</w:t>
      </w:r>
      <w:r>
        <w:rPr>
          <w:rFonts w:ascii="PT Astra Serif" w:hAnsi="PT Astra Serif"/>
        </w:rPr>
        <w:t xml:space="preserve"> учетом правовых </w:t>
      </w:r>
      <w:r>
        <w:rPr>
          <w:rFonts w:ascii="PT Astra Serif" w:hAnsi="PT Astra Serif"/>
        </w:rPr>
        <w:br/>
        <w:t xml:space="preserve">позиций Конституционного Суда Российской Федерации, выраженных </w:t>
      </w:r>
      <w:r>
        <w:rPr>
          <w:rFonts w:ascii="PT Astra Serif" w:hAnsi="PT Astra Serif"/>
        </w:rPr>
        <w:br/>
        <w:t xml:space="preserve">в Постановлении, – принять меры по устранению выявленной </w:t>
      </w:r>
      <w:r>
        <w:rPr>
          <w:rFonts w:ascii="PT Astra Serif" w:hAnsi="PT Astra Serif"/>
        </w:rPr>
        <w:br/>
        <w:t>неопределенности нормативного содержания пункта 3 статьи 234 ГК.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действующей редакции пункт 3 статьи 234 ГК устана</w:t>
      </w:r>
      <w:r>
        <w:rPr>
          <w:rFonts w:ascii="PT Astra Serif" w:hAnsi="PT Astra Serif"/>
        </w:rPr>
        <w:t xml:space="preserve">вливает, </w:t>
      </w:r>
      <w:r>
        <w:rPr>
          <w:rFonts w:ascii="PT Astra Serif" w:hAnsi="PT Astra Serif"/>
        </w:rPr>
        <w:br/>
        <w:t xml:space="preserve">что лицо, ссылающееся на давность владения, может присоединить </w:t>
      </w:r>
      <w:r>
        <w:rPr>
          <w:rFonts w:ascii="PT Astra Serif" w:hAnsi="PT Astra Serif"/>
        </w:rPr>
        <w:br/>
        <w:t xml:space="preserve">ко времени своего владения все время, в течение которого этим </w:t>
      </w:r>
      <w:r>
        <w:rPr>
          <w:rFonts w:ascii="PT Astra Serif" w:hAnsi="PT Astra Serif"/>
        </w:rPr>
        <w:br/>
        <w:t xml:space="preserve">имуществом владел тот, чьим правопреемником это лицо является. </w:t>
      </w:r>
      <w:r>
        <w:rPr>
          <w:rFonts w:ascii="PT Astra Serif" w:hAnsi="PT Astra Serif"/>
        </w:rPr>
        <w:br/>
        <w:t>В соответствии с правовой позицией, выраженной в абзаце</w:t>
      </w:r>
      <w:r>
        <w:rPr>
          <w:rFonts w:ascii="PT Astra Serif" w:hAnsi="PT Astra Serif"/>
        </w:rPr>
        <w:t xml:space="preserve"> пятом </w:t>
      </w:r>
      <w:r>
        <w:rPr>
          <w:rFonts w:ascii="PT Astra Serif" w:hAnsi="PT Astra Serif"/>
        </w:rPr>
        <w:br/>
        <w:t xml:space="preserve">пункта 15 постановления Пленума Верховного Суда Российской </w:t>
      </w:r>
      <w:r>
        <w:rPr>
          <w:rFonts w:ascii="PT Astra Serif" w:hAnsi="PT Astra Serif"/>
        </w:rPr>
        <w:br/>
        <w:t xml:space="preserve">Федерации № 10 и Пленума Высшего Арбитражного Суда Российской </w:t>
      </w:r>
      <w:r>
        <w:rPr>
          <w:rFonts w:ascii="PT Astra Serif" w:hAnsi="PT Astra Serif"/>
        </w:rPr>
        <w:br/>
        <w:t xml:space="preserve">Федерации № 22 «О некоторых вопросах, возникающих в судебной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lastRenderedPageBreak/>
        <w:t xml:space="preserve">практике при разрешении споров, связанных с защитой права </w:t>
      </w:r>
      <w:r>
        <w:rPr>
          <w:rFonts w:ascii="PT Astra Serif" w:hAnsi="PT Astra Serif"/>
        </w:rPr>
        <w:br/>
        <w:t>собс</w:t>
      </w:r>
      <w:r>
        <w:rPr>
          <w:rFonts w:ascii="PT Astra Serif" w:hAnsi="PT Astra Serif"/>
        </w:rPr>
        <w:t xml:space="preserve">твенности и других вещных прав», не наступает перерыв давностного </w:t>
      </w:r>
      <w:r>
        <w:rPr>
          <w:rFonts w:ascii="PT Astra Serif" w:hAnsi="PT Astra Serif"/>
        </w:rPr>
        <w:br/>
        <w:t xml:space="preserve">владения также в том случае, если новый владелец имущества является </w:t>
      </w:r>
      <w:r>
        <w:rPr>
          <w:rFonts w:ascii="PT Astra Serif" w:hAnsi="PT Astra Serif"/>
        </w:rPr>
        <w:br/>
        <w:t xml:space="preserve">сингулярным или универсальным правопреемником предыдущего </w:t>
      </w:r>
      <w:r>
        <w:rPr>
          <w:rFonts w:ascii="PT Astra Serif" w:hAnsi="PT Astra Serif"/>
        </w:rPr>
        <w:br/>
        <w:t>владельца.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 этой связи законопроектом предлагается дополнить</w:t>
      </w:r>
      <w:r>
        <w:rPr>
          <w:rFonts w:ascii="PT Astra Serif" w:hAnsi="PT Astra Serif"/>
        </w:rPr>
        <w:t xml:space="preserve"> пункт 3 </w:t>
      </w:r>
      <w:r>
        <w:rPr>
          <w:rFonts w:ascii="PT Astra Serif" w:hAnsi="PT Astra Serif"/>
        </w:rPr>
        <w:br/>
        <w:t xml:space="preserve">статьи 234 ГК абзацем вторым, прямо предусматривающим возможность </w:t>
      </w:r>
      <w:r>
        <w:rPr>
          <w:rFonts w:ascii="PT Astra Serif" w:hAnsi="PT Astra Serif"/>
        </w:rPr>
        <w:br/>
        <w:t xml:space="preserve">присоединения ко времени своего владения также времени владения иного </w:t>
      </w:r>
      <w:r>
        <w:rPr>
          <w:rFonts w:ascii="PT Astra Serif" w:hAnsi="PT Astra Serif"/>
        </w:rPr>
        <w:br/>
        <w:t xml:space="preserve">лица, передавшего имущество последующему владельцу по договору о его </w:t>
      </w:r>
      <w:r>
        <w:rPr>
          <w:rFonts w:ascii="PT Astra Serif" w:hAnsi="PT Astra Serif"/>
        </w:rPr>
        <w:br/>
        <w:t>отчуждении, при условии соответствия в</w:t>
      </w:r>
      <w:r>
        <w:rPr>
          <w:rFonts w:ascii="PT Astra Serif" w:hAnsi="PT Astra Serif"/>
        </w:rPr>
        <w:t xml:space="preserve">ладения каждого из таких лиц </w:t>
      </w:r>
      <w:r>
        <w:rPr>
          <w:rFonts w:ascii="PT Astra Serif" w:hAnsi="PT Astra Serif"/>
        </w:rPr>
        <w:br/>
        <w:t xml:space="preserve">требованиям, указанным в пункте 1 статьи 234 ГК. 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Принятие законопроекта позволит устранить выявленную </w:t>
      </w:r>
      <w:r>
        <w:rPr>
          <w:rFonts w:ascii="PT Astra Serif" w:hAnsi="PT Astra Serif"/>
        </w:rPr>
        <w:br/>
        <w:t>Конституционным Судом Российской Федерации неопределенность.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Законопроект соответствует положениям Договора о Евразийском </w:t>
      </w:r>
      <w:r>
        <w:rPr>
          <w:rFonts w:ascii="PT Astra Serif" w:hAnsi="PT Astra Serif"/>
        </w:rPr>
        <w:br/>
        <w:t xml:space="preserve">экономическом союзе, а также положениям иных международных </w:t>
      </w:r>
      <w:r>
        <w:rPr>
          <w:rFonts w:ascii="PT Astra Serif" w:hAnsi="PT Astra Serif"/>
        </w:rPr>
        <w:br/>
        <w:t>договоров Российской Федерации.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Реализация положений, предусмотренных законопроектом, </w:t>
      </w:r>
      <w:r>
        <w:rPr>
          <w:rFonts w:ascii="PT Astra Serif" w:hAnsi="PT Astra Serif"/>
        </w:rPr>
        <w:br/>
        <w:t xml:space="preserve">не повлечет негативных социально-экономических, финансовых и иных </w:t>
      </w:r>
      <w:r>
        <w:rPr>
          <w:rFonts w:ascii="PT Astra Serif" w:hAnsi="PT Astra Serif"/>
        </w:rPr>
        <w:br/>
        <w:t>последствий, в том чи</w:t>
      </w:r>
      <w:r>
        <w:rPr>
          <w:rFonts w:ascii="PT Astra Serif" w:hAnsi="PT Astra Serif"/>
        </w:rPr>
        <w:t xml:space="preserve">сле для субъектов предпринимательской и иной </w:t>
      </w:r>
      <w:r>
        <w:rPr>
          <w:rFonts w:ascii="PT Astra Serif" w:hAnsi="PT Astra Serif"/>
        </w:rPr>
        <w:br/>
        <w:t xml:space="preserve">экономической деятельности, а также не повлияет на достижение целей </w:t>
      </w:r>
      <w:r>
        <w:rPr>
          <w:rFonts w:ascii="PT Astra Serif" w:hAnsi="PT Astra Serif"/>
        </w:rPr>
        <w:br/>
        <w:t>государственных программ Российской Федерации.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Принятие законопроекта не потребует дополнительных расходов </w:t>
      </w:r>
      <w:r>
        <w:rPr>
          <w:rFonts w:ascii="PT Astra Serif" w:hAnsi="PT Astra Serif"/>
        </w:rPr>
        <w:br/>
        <w:t>бюджетов бюджетной системы Россий</w:t>
      </w:r>
      <w:r>
        <w:rPr>
          <w:rFonts w:ascii="PT Astra Serif" w:hAnsi="PT Astra Serif"/>
        </w:rPr>
        <w:t>ской Федерации.</w:t>
      </w:r>
    </w:p>
    <w:p w:rsidR="00D24029" w:rsidRDefault="00305F92">
      <w:pPr>
        <w:spacing w:line="276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Законопроект не содержит требований, которые связаны </w:t>
      </w:r>
      <w:r>
        <w:rPr>
          <w:rFonts w:ascii="PT Astra Serif" w:hAnsi="PT Astra Serif"/>
        </w:rPr>
        <w:br/>
        <w:t xml:space="preserve">с осуществлением предпринимательской и </w:t>
      </w:r>
      <w:proofErr w:type="gramStart"/>
      <w:r>
        <w:rPr>
          <w:rFonts w:ascii="PT Astra Serif" w:hAnsi="PT Astra Serif"/>
        </w:rPr>
        <w:t xml:space="preserve">иной экономической </w:t>
      </w:r>
      <w:r>
        <w:rPr>
          <w:rFonts w:ascii="PT Astra Serif" w:hAnsi="PT Astra Serif"/>
        </w:rPr>
        <w:br/>
        <w:t>деятельности</w:t>
      </w:r>
      <w:proofErr w:type="gramEnd"/>
      <w:r>
        <w:rPr>
          <w:rFonts w:ascii="PT Astra Serif" w:hAnsi="PT Astra Serif"/>
        </w:rPr>
        <w:t xml:space="preserve"> и оценка соблюдения которых осуществляется в рамках </w:t>
      </w:r>
      <w:r>
        <w:rPr>
          <w:rFonts w:ascii="PT Astra Serif" w:hAnsi="PT Astra Serif"/>
        </w:rPr>
        <w:br/>
        <w:t>государственного контроля (надзора), муниципального контроля,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  <w:t xml:space="preserve">привлечения к административной ответственности, предоставления </w:t>
      </w:r>
      <w:r>
        <w:rPr>
          <w:rFonts w:ascii="PT Astra Serif" w:hAnsi="PT Astra Serif"/>
        </w:rPr>
        <w:br/>
        <w:t xml:space="preserve">лицензий и иных разрешений, аккредитации, оценки соответствия </w:t>
      </w:r>
      <w:r>
        <w:rPr>
          <w:rFonts w:ascii="PT Astra Serif" w:hAnsi="PT Astra Serif"/>
        </w:rPr>
        <w:br/>
        <w:t>продукции, иных форм оценки и экспертизы.</w:t>
      </w:r>
    </w:p>
    <w:p w:rsidR="00D24029" w:rsidRDefault="00D24029">
      <w:pPr>
        <w:ind w:firstLine="709"/>
        <w:rPr>
          <w:rFonts w:ascii="PT Astra Serif" w:hAnsi="PT Astra Serif"/>
        </w:rPr>
      </w:pPr>
    </w:p>
    <w:p w:rsidR="00D24029" w:rsidRDefault="00D24029">
      <w:pPr>
        <w:rPr>
          <w:rFonts w:ascii="PT Astra Serif" w:hAnsi="PT Astra Serif"/>
        </w:rPr>
      </w:pPr>
    </w:p>
    <w:p w:rsidR="00D24029" w:rsidRDefault="00D24029">
      <w:pPr>
        <w:rPr>
          <w:rFonts w:ascii="PT Astra Serif" w:hAnsi="PT Astra Serif"/>
        </w:rPr>
      </w:pPr>
    </w:p>
    <w:sectPr w:rsidR="00D24029">
      <w:headerReference w:type="default" r:id="rId6"/>
      <w:headerReference w:type="first" r:id="rId7"/>
      <w:pgSz w:w="11908" w:h="16848"/>
      <w:pgMar w:top="567" w:right="1417" w:bottom="1701" w:left="141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5F92">
      <w:r>
        <w:separator/>
      </w:r>
    </w:p>
  </w:endnote>
  <w:endnote w:type="continuationSeparator" w:id="0">
    <w:p w:rsidR="00000000" w:rsidRDefault="0030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5F92">
      <w:r>
        <w:separator/>
      </w:r>
    </w:p>
  </w:footnote>
  <w:footnote w:type="continuationSeparator" w:id="0">
    <w:p w:rsidR="00000000" w:rsidRDefault="0030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29" w:rsidRDefault="00305F92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029" w:rsidRDefault="00305F9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ECsgEAAFg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" filled="f" stroked="f">
              <v:textbox style="mso-fit-shape-to-text:t">
                <w:txbxContent>
                  <w:p w:rsidR="00D24029" w:rsidRDefault="00305F9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24029" w:rsidRDefault="00D24029">
    <w:pPr>
      <w:pStyle w:val="HeaderandFooter"/>
      <w:jc w:val="center"/>
      <w:rPr>
        <w:rFonts w:ascii="PT Astra Serif" w:hAnsi="PT Astra Serif"/>
      </w:rPr>
    </w:pPr>
  </w:p>
  <w:p w:rsidR="00D24029" w:rsidRDefault="00D24029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29" w:rsidRDefault="00D240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29"/>
    <w:rsid w:val="00305F92"/>
    <w:rsid w:val="00D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444DF-EE7B-4010-BF3F-9179707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23">
    <w:name w:val="Основной шрифт абзаца2"/>
    <w:link w:val="6"/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next w:val="a"/>
    <w:link w:val="1b"/>
    <w:uiPriority w:val="39"/>
    <w:rPr>
      <w:b/>
      <w:sz w:val="28"/>
    </w:rPr>
  </w:style>
  <w:style w:type="character" w:customStyle="1" w:styleId="1b">
    <w:name w:val="Оглавление 1 Знак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2025-11-12T15:46:00Z</dcterms:created>
  <dcterms:modified xsi:type="dcterms:W3CDTF">2026-04-30T14:49:00Z</dcterms:modified>
</cp:coreProperties>
</file>