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ACE" w:rsidRPr="00B2605B" w:rsidRDefault="00E16ACE" w:rsidP="00E16ACE">
      <w:pPr>
        <w:autoSpaceDE w:val="0"/>
        <w:autoSpaceDN w:val="0"/>
        <w:spacing w:line="264" w:lineRule="auto"/>
        <w:jc w:val="center"/>
        <w:rPr>
          <w:rFonts w:ascii="Times New Roman" w:eastAsiaTheme="minorEastAsia" w:hAnsi="Times New Roman" w:cs="Calibri"/>
          <w:b/>
          <w:iCs/>
          <w:color w:val="auto"/>
          <w:spacing w:val="-4"/>
          <w:sz w:val="28"/>
          <w:szCs w:val="28"/>
          <w:lang w:bidi="ar-SA"/>
        </w:rPr>
      </w:pPr>
      <w:r w:rsidRPr="00B2605B">
        <w:rPr>
          <w:rFonts w:ascii="Times New Roman" w:eastAsiaTheme="minorEastAsia" w:hAnsi="Times New Roman" w:cs="Calibri"/>
          <w:b/>
          <w:iCs/>
          <w:color w:val="auto"/>
          <w:spacing w:val="-4"/>
          <w:sz w:val="28"/>
          <w:szCs w:val="28"/>
          <w:lang w:bidi="ar-SA"/>
        </w:rPr>
        <w:t xml:space="preserve">Пояснительная записка </w:t>
      </w:r>
    </w:p>
    <w:p w:rsidR="00E16ACE" w:rsidRPr="00B2605B" w:rsidRDefault="00E16ACE" w:rsidP="00E16ACE">
      <w:pPr>
        <w:widowControl/>
        <w:jc w:val="center"/>
        <w:rPr>
          <w:rFonts w:ascii="Times New Roman" w:eastAsia="Calibri" w:hAnsi="Times New Roman" w:cs="Times New Roman"/>
          <w:b/>
          <w:color w:val="auto"/>
          <w:sz w:val="28"/>
          <w:szCs w:val="28"/>
          <w:lang w:eastAsia="en-US" w:bidi="ar-SA"/>
        </w:rPr>
      </w:pPr>
      <w:r w:rsidRPr="00B2605B">
        <w:rPr>
          <w:rFonts w:ascii="Times New Roman" w:eastAsia="Calibri" w:hAnsi="Times New Roman" w:cs="Times New Roman"/>
          <w:b/>
          <w:color w:val="auto"/>
          <w:sz w:val="28"/>
          <w:szCs w:val="28"/>
          <w:lang w:eastAsia="en-US" w:bidi="ar-SA"/>
        </w:rPr>
        <w:t>к проекту постановления Правительства Российской Федерации</w:t>
      </w:r>
    </w:p>
    <w:p w:rsidR="00E16ACE" w:rsidRPr="00B2605B" w:rsidRDefault="00E16ACE" w:rsidP="00E16ACE">
      <w:pPr>
        <w:widowControl/>
        <w:jc w:val="center"/>
        <w:rPr>
          <w:rFonts w:ascii="Times New Roman" w:eastAsia="Calibri" w:hAnsi="Times New Roman" w:cs="Times New Roman"/>
          <w:b/>
          <w:color w:val="auto"/>
          <w:sz w:val="28"/>
          <w:szCs w:val="28"/>
          <w:lang w:eastAsia="en-US" w:bidi="ar-SA"/>
        </w:rPr>
      </w:pPr>
      <w:r w:rsidRPr="00B2605B">
        <w:rPr>
          <w:rFonts w:ascii="Times New Roman" w:eastAsia="Calibri" w:hAnsi="Times New Roman" w:cs="Times New Roman"/>
          <w:b/>
          <w:color w:val="auto"/>
          <w:sz w:val="28"/>
          <w:szCs w:val="28"/>
          <w:lang w:eastAsia="en-US" w:bidi="ar-SA"/>
        </w:rPr>
        <w:t>«О внесении изменений в постановление Правительства Российской Федерации от 25 ноября 2021 г. № 2046»</w:t>
      </w:r>
    </w:p>
    <w:p w:rsidR="00E16ACE" w:rsidRPr="00B2605B" w:rsidRDefault="00E16ACE" w:rsidP="00E16ACE">
      <w:pPr>
        <w:autoSpaceDE w:val="0"/>
        <w:autoSpaceDN w:val="0"/>
        <w:spacing w:line="264" w:lineRule="auto"/>
        <w:jc w:val="center"/>
        <w:rPr>
          <w:rFonts w:ascii="Times New Roman" w:eastAsiaTheme="minorEastAsia" w:hAnsi="Times New Roman" w:cs="Calibri"/>
          <w:b/>
          <w:iCs/>
          <w:color w:val="auto"/>
          <w:spacing w:val="-4"/>
          <w:sz w:val="28"/>
          <w:szCs w:val="28"/>
          <w:lang w:bidi="ar-SA"/>
        </w:rPr>
      </w:pPr>
    </w:p>
    <w:p w:rsidR="00E16ACE" w:rsidRPr="00B2605B" w:rsidRDefault="00E16ACE" w:rsidP="00E16ACE">
      <w:pPr>
        <w:widowControl/>
        <w:tabs>
          <w:tab w:val="left" w:pos="1134"/>
        </w:tabs>
        <w:spacing w:line="264" w:lineRule="auto"/>
        <w:ind w:firstLine="709"/>
        <w:jc w:val="both"/>
        <w:rPr>
          <w:rFonts w:ascii="Times New Roman" w:eastAsia="Calibri" w:hAnsi="Times New Roman" w:cs="Times New Roman"/>
          <w:b/>
          <w:iCs/>
          <w:color w:val="auto"/>
          <w:spacing w:val="-4"/>
          <w:sz w:val="28"/>
          <w:szCs w:val="28"/>
          <w:lang w:eastAsia="en-US" w:bidi="ar-SA"/>
        </w:rPr>
      </w:pPr>
      <w:proofErr w:type="gramStart"/>
      <w:r w:rsidRPr="00B2605B">
        <w:rPr>
          <w:rFonts w:ascii="Times New Roman" w:eastAsia="Calibri" w:hAnsi="Times New Roman" w:cs="Times New Roman"/>
          <w:iCs/>
          <w:color w:val="auto"/>
          <w:spacing w:val="-4"/>
          <w:sz w:val="28"/>
          <w:szCs w:val="28"/>
          <w:lang w:eastAsia="en-US" w:bidi="ar-SA"/>
        </w:rPr>
        <w:t>Проект постановления Правительства Российской Федерации «</w:t>
      </w:r>
      <w:r w:rsidRPr="00B2605B">
        <w:rPr>
          <w:rFonts w:ascii="Times New Roman" w:eastAsia="Calibri" w:hAnsi="Times New Roman" w:cs="Times New Roman"/>
          <w:color w:val="auto"/>
          <w:sz w:val="28"/>
          <w:szCs w:val="28"/>
          <w:lang w:eastAsia="en-US" w:bidi="ar-SA"/>
        </w:rPr>
        <w:t>О внесении изменений в постановление Правительства Российской Федерации от 25 ноября 2021 г. № 2046</w:t>
      </w:r>
      <w:r w:rsidRPr="00B2605B">
        <w:rPr>
          <w:rFonts w:ascii="Times New Roman" w:eastAsia="Calibri" w:hAnsi="Times New Roman" w:cs="Times New Roman"/>
          <w:bCs/>
          <w:color w:val="auto"/>
          <w:sz w:val="28"/>
          <w:szCs w:val="28"/>
          <w:lang w:eastAsia="en-US" w:bidi="ar-SA"/>
        </w:rPr>
        <w:t>» (далее – проект постановления) подготовлен в соответствии</w:t>
      </w:r>
      <w:r w:rsidRPr="00B2605B">
        <w:rPr>
          <w:rFonts w:ascii="Times New Roman" w:eastAsia="Calibri" w:hAnsi="Times New Roman" w:cs="Times New Roman"/>
          <w:bCs/>
          <w:color w:val="auto"/>
          <w:sz w:val="28"/>
          <w:szCs w:val="28"/>
          <w:lang w:eastAsia="en-US" w:bidi="ar-SA"/>
        </w:rPr>
        <w:br/>
        <w:t>с поручением Правительства Российской Федерации от 5 мая 2022 г.</w:t>
      </w:r>
      <w:r w:rsidRPr="00B2605B">
        <w:rPr>
          <w:rFonts w:ascii="Times New Roman" w:eastAsia="Calibri" w:hAnsi="Times New Roman" w:cs="Times New Roman"/>
          <w:bCs/>
          <w:color w:val="auto"/>
          <w:sz w:val="28"/>
          <w:szCs w:val="28"/>
          <w:lang w:eastAsia="en-US" w:bidi="ar-SA"/>
        </w:rPr>
        <w:br/>
        <w:t>№ ВА-П11-7550 о рассмотрении обращения Счетной палаты Российской Федерации от 29 апреля 2022 г. № 02/918/10-03 по вопросу установления порядка определения объема субвенций, дополнительно выделяемых</w:t>
      </w:r>
      <w:proofErr w:type="gramEnd"/>
      <w:r w:rsidRPr="00B2605B">
        <w:rPr>
          <w:rFonts w:ascii="Times New Roman" w:eastAsia="Calibri" w:hAnsi="Times New Roman" w:cs="Times New Roman"/>
          <w:bCs/>
          <w:color w:val="auto"/>
          <w:sz w:val="28"/>
          <w:szCs w:val="28"/>
          <w:lang w:eastAsia="en-US" w:bidi="ar-SA"/>
        </w:rPr>
        <w:t xml:space="preserve"> в течение года на исполнение переданных полномочий в области лесных отношений из резервного фонда Правительства Российской Федерации.</w:t>
      </w:r>
    </w:p>
    <w:p w:rsidR="00E16ACE" w:rsidRPr="00B2605B" w:rsidRDefault="00E16ACE" w:rsidP="00E16ACE">
      <w:pPr>
        <w:widowControl/>
        <w:spacing w:line="276" w:lineRule="auto"/>
        <w:ind w:firstLine="709"/>
        <w:jc w:val="both"/>
        <w:rPr>
          <w:rFonts w:ascii="Times New Roman" w:eastAsia="Calibri" w:hAnsi="Times New Roman" w:cs="Times New Roman"/>
          <w:color w:val="auto"/>
          <w:sz w:val="28"/>
          <w:szCs w:val="28"/>
          <w:lang w:eastAsia="en-US" w:bidi="ar-SA"/>
        </w:rPr>
      </w:pPr>
      <w:proofErr w:type="gramStart"/>
      <w:r w:rsidRPr="00B2605B">
        <w:rPr>
          <w:rFonts w:ascii="Times New Roman" w:eastAsia="Calibri" w:hAnsi="Times New Roman" w:cs="Times New Roman"/>
          <w:color w:val="auto"/>
          <w:sz w:val="28"/>
          <w:szCs w:val="28"/>
          <w:lang w:eastAsia="en-US" w:bidi="ar-SA"/>
        </w:rPr>
        <w:t xml:space="preserve">Внесение изменений в </w:t>
      </w:r>
      <w:r>
        <w:rPr>
          <w:rFonts w:ascii="Times New Roman" w:eastAsia="Calibri" w:hAnsi="Times New Roman" w:cs="Times New Roman"/>
          <w:iCs/>
          <w:color w:val="auto"/>
          <w:spacing w:val="-4"/>
          <w:sz w:val="28"/>
          <w:szCs w:val="28"/>
          <w:lang w:eastAsia="en-US" w:bidi="ar-SA"/>
        </w:rPr>
        <w:t>м</w:t>
      </w:r>
      <w:r w:rsidRPr="00B2605B">
        <w:rPr>
          <w:rFonts w:ascii="Times New Roman" w:eastAsia="Calibri" w:hAnsi="Times New Roman" w:cs="Times New Roman"/>
          <w:iCs/>
          <w:color w:val="auto"/>
          <w:spacing w:val="-4"/>
          <w:sz w:val="28"/>
          <w:szCs w:val="28"/>
          <w:lang w:eastAsia="en-US" w:bidi="ar-SA"/>
        </w:rPr>
        <w:t xml:space="preserve">етодику распределения между субъектами Российской Федерации субвенций из федерального бюджета для осуществления отдельных полномочий Российской Федерации в области лесных отношений, реализация которых передана органам государственной власти субъектов Российской Федерации, утвержденную постановлением Правительства Российской Федерации </w:t>
      </w:r>
      <w:r w:rsidRPr="00B2605B">
        <w:rPr>
          <w:rFonts w:ascii="Times New Roman" w:eastAsia="Calibri" w:hAnsi="Times New Roman" w:cs="Times New Roman"/>
          <w:iCs/>
          <w:color w:val="auto"/>
          <w:spacing w:val="-4"/>
          <w:sz w:val="28"/>
          <w:szCs w:val="28"/>
          <w:lang w:eastAsia="en-US" w:bidi="ar-SA"/>
        </w:rPr>
        <w:br/>
      </w:r>
      <w:r w:rsidR="002956D2">
        <w:rPr>
          <w:rFonts w:ascii="Times New Roman" w:eastAsia="Calibri" w:hAnsi="Times New Roman" w:cs="Times New Roman"/>
          <w:iCs/>
          <w:color w:val="auto"/>
          <w:spacing w:val="-4"/>
          <w:sz w:val="28"/>
          <w:szCs w:val="28"/>
          <w:lang w:eastAsia="en-US" w:bidi="ar-SA"/>
        </w:rPr>
        <w:t xml:space="preserve">от </w:t>
      </w:r>
      <w:bookmarkStart w:id="0" w:name="_GoBack"/>
      <w:bookmarkEnd w:id="0"/>
      <w:r w:rsidRPr="00B2605B">
        <w:rPr>
          <w:rFonts w:ascii="Times New Roman" w:eastAsia="Calibri" w:hAnsi="Times New Roman" w:cs="Times New Roman"/>
          <w:iCs/>
          <w:color w:val="auto"/>
          <w:spacing w:val="-4"/>
          <w:sz w:val="28"/>
          <w:szCs w:val="28"/>
          <w:lang w:eastAsia="en-US" w:bidi="ar-SA"/>
        </w:rPr>
        <w:t xml:space="preserve">25 ноября 2021 г. № 2046 </w:t>
      </w:r>
      <w:r w:rsidRPr="00B2605B">
        <w:rPr>
          <w:rFonts w:ascii="Times New Roman" w:eastAsia="Calibri" w:hAnsi="Times New Roman" w:cs="Times New Roman"/>
          <w:color w:val="auto"/>
          <w:sz w:val="28"/>
          <w:szCs w:val="28"/>
          <w:lang w:eastAsia="en-US" w:bidi="ar-SA"/>
        </w:rPr>
        <w:t>(далее – Методика), обусловлено необходимостью включения норм, касающихся выделения дополнительных средств субвенций из федерального бюджета бюджетам субъектов Российской</w:t>
      </w:r>
      <w:proofErr w:type="gramEnd"/>
      <w:r w:rsidRPr="00B2605B">
        <w:rPr>
          <w:rFonts w:ascii="Times New Roman" w:eastAsia="Calibri" w:hAnsi="Times New Roman" w:cs="Times New Roman"/>
          <w:color w:val="auto"/>
          <w:sz w:val="28"/>
          <w:szCs w:val="28"/>
          <w:lang w:eastAsia="en-US" w:bidi="ar-SA"/>
        </w:rPr>
        <w:t xml:space="preserve"> </w:t>
      </w:r>
      <w:proofErr w:type="gramStart"/>
      <w:r w:rsidRPr="00B2605B">
        <w:rPr>
          <w:rFonts w:ascii="Times New Roman" w:eastAsia="Calibri" w:hAnsi="Times New Roman" w:cs="Times New Roman"/>
          <w:color w:val="auto"/>
          <w:sz w:val="28"/>
          <w:szCs w:val="28"/>
          <w:lang w:eastAsia="en-US" w:bidi="ar-SA"/>
        </w:rPr>
        <w:t>Федерации</w:t>
      </w:r>
      <w:proofErr w:type="gramEnd"/>
      <w:r w:rsidRPr="00B2605B">
        <w:rPr>
          <w:rFonts w:ascii="Times New Roman" w:eastAsia="Calibri" w:hAnsi="Times New Roman" w:cs="Times New Roman"/>
          <w:color w:val="auto"/>
          <w:sz w:val="28"/>
          <w:szCs w:val="28"/>
          <w:lang w:eastAsia="en-US" w:bidi="ar-SA"/>
        </w:rPr>
        <w:t xml:space="preserve">, источником финансового </w:t>
      </w:r>
      <w:proofErr w:type="gramStart"/>
      <w:r w:rsidRPr="00B2605B">
        <w:rPr>
          <w:rFonts w:ascii="Times New Roman" w:eastAsia="Calibri" w:hAnsi="Times New Roman" w:cs="Times New Roman"/>
          <w:color w:val="auto"/>
          <w:sz w:val="28"/>
          <w:szCs w:val="28"/>
          <w:lang w:eastAsia="en-US" w:bidi="ar-SA"/>
        </w:rPr>
        <w:t>обеспечения</w:t>
      </w:r>
      <w:proofErr w:type="gramEnd"/>
      <w:r w:rsidRPr="00B2605B">
        <w:rPr>
          <w:rFonts w:ascii="Times New Roman" w:eastAsia="Calibri" w:hAnsi="Times New Roman" w:cs="Times New Roman"/>
          <w:color w:val="auto"/>
          <w:sz w:val="28"/>
          <w:szCs w:val="28"/>
          <w:lang w:eastAsia="en-US" w:bidi="ar-SA"/>
        </w:rPr>
        <w:t xml:space="preserve"> которых являются бюджетные ассигнования резервного фонда Правительства Российской Федерации.</w:t>
      </w:r>
    </w:p>
    <w:p w:rsidR="00E16ACE" w:rsidRPr="00B2605B" w:rsidRDefault="00E16ACE" w:rsidP="00E16ACE">
      <w:pPr>
        <w:widowControl/>
        <w:spacing w:line="276" w:lineRule="auto"/>
        <w:ind w:firstLine="709"/>
        <w:jc w:val="both"/>
        <w:rPr>
          <w:rFonts w:ascii="Times New Roman" w:eastAsia="Calibri" w:hAnsi="Times New Roman" w:cs="Times New Roman"/>
          <w:color w:val="auto"/>
          <w:sz w:val="28"/>
          <w:szCs w:val="28"/>
          <w:lang w:eastAsia="en-US" w:bidi="ar-SA"/>
        </w:rPr>
      </w:pPr>
      <w:proofErr w:type="gramStart"/>
      <w:r w:rsidRPr="00B2605B">
        <w:rPr>
          <w:rFonts w:ascii="Times New Roman" w:eastAsia="Calibri" w:hAnsi="Times New Roman" w:cs="Times New Roman"/>
          <w:color w:val="auto"/>
          <w:sz w:val="28"/>
          <w:szCs w:val="28"/>
          <w:lang w:eastAsia="en-US" w:bidi="ar-SA"/>
        </w:rPr>
        <w:t xml:space="preserve">В соответствии с постановлением Правительства Российской Федерации </w:t>
      </w:r>
      <w:r w:rsidRPr="00B2605B">
        <w:rPr>
          <w:rFonts w:ascii="Times New Roman" w:eastAsia="Calibri" w:hAnsi="Times New Roman" w:cs="Times New Roman"/>
          <w:color w:val="auto"/>
          <w:sz w:val="28"/>
          <w:szCs w:val="28"/>
          <w:lang w:eastAsia="en-US" w:bidi="ar-SA"/>
        </w:rPr>
        <w:br/>
        <w:t>от 26 декабря 2019 г. № 1846 «Об утверждении Положения об использовании бюджетных ассигнований резервного фонда Правительства Российской Федерации»</w:t>
      </w:r>
      <w:r w:rsidR="005C2C64">
        <w:rPr>
          <w:rFonts w:ascii="Times New Roman" w:eastAsia="Calibri" w:hAnsi="Times New Roman" w:cs="Times New Roman"/>
          <w:color w:val="auto"/>
          <w:sz w:val="28"/>
          <w:szCs w:val="28"/>
          <w:lang w:eastAsia="en-US" w:bidi="ar-SA"/>
        </w:rPr>
        <w:t xml:space="preserve"> (далее – постановление </w:t>
      </w:r>
      <w:r w:rsidR="005C2C64" w:rsidRPr="00B2605B">
        <w:rPr>
          <w:rFonts w:ascii="Times New Roman" w:eastAsia="Calibri" w:hAnsi="Times New Roman" w:cs="Times New Roman"/>
          <w:color w:val="auto"/>
          <w:sz w:val="28"/>
          <w:szCs w:val="28"/>
          <w:lang w:eastAsia="en-US" w:bidi="ar-SA"/>
        </w:rPr>
        <w:t>Правительства Российской Федерации</w:t>
      </w:r>
      <w:r w:rsidR="005C2C64">
        <w:rPr>
          <w:rFonts w:ascii="Times New Roman" w:eastAsia="Calibri" w:hAnsi="Times New Roman" w:cs="Times New Roman"/>
          <w:color w:val="auto"/>
          <w:sz w:val="28"/>
          <w:szCs w:val="28"/>
          <w:lang w:eastAsia="en-US" w:bidi="ar-SA"/>
        </w:rPr>
        <w:t xml:space="preserve"> № 1846)</w:t>
      </w:r>
      <w:r w:rsidRPr="00B2605B">
        <w:rPr>
          <w:rFonts w:ascii="Times New Roman" w:eastAsia="Calibri" w:hAnsi="Times New Roman" w:cs="Times New Roman"/>
          <w:color w:val="auto"/>
          <w:sz w:val="28"/>
          <w:szCs w:val="28"/>
          <w:lang w:eastAsia="en-US" w:bidi="ar-SA"/>
        </w:rPr>
        <w:t xml:space="preserve"> субъекты Российской Федерации вправе обратиться в Правительство Российской Федерации за дополнительным финансовым обеспечением расходов, связанных с тушением лесных пожаров и (или) проведением мероприятий по авиационному мониторингу пожарной опасности в</w:t>
      </w:r>
      <w:proofErr w:type="gramEnd"/>
      <w:r w:rsidRPr="00B2605B">
        <w:rPr>
          <w:rFonts w:ascii="Times New Roman" w:eastAsia="Calibri" w:hAnsi="Times New Roman" w:cs="Times New Roman"/>
          <w:color w:val="auto"/>
          <w:sz w:val="28"/>
          <w:szCs w:val="28"/>
          <w:lang w:eastAsia="en-US" w:bidi="ar-SA"/>
        </w:rPr>
        <w:t xml:space="preserve"> </w:t>
      </w:r>
      <w:proofErr w:type="gramStart"/>
      <w:r w:rsidRPr="00B2605B">
        <w:rPr>
          <w:rFonts w:ascii="Times New Roman" w:eastAsia="Calibri" w:hAnsi="Times New Roman" w:cs="Times New Roman"/>
          <w:color w:val="auto"/>
          <w:sz w:val="28"/>
          <w:szCs w:val="28"/>
          <w:lang w:eastAsia="en-US" w:bidi="ar-SA"/>
        </w:rPr>
        <w:t>лесах</w:t>
      </w:r>
      <w:proofErr w:type="gramEnd"/>
      <w:r w:rsidRPr="00B2605B">
        <w:rPr>
          <w:rFonts w:ascii="Times New Roman" w:eastAsia="Calibri" w:hAnsi="Times New Roman" w:cs="Times New Roman"/>
          <w:color w:val="auto"/>
          <w:sz w:val="28"/>
          <w:szCs w:val="28"/>
          <w:lang w:eastAsia="en-US" w:bidi="ar-SA"/>
        </w:rPr>
        <w:t xml:space="preserve"> и лесных пожаров.</w:t>
      </w:r>
    </w:p>
    <w:p w:rsidR="00E16ACE" w:rsidRPr="00B2605B" w:rsidRDefault="00E16ACE" w:rsidP="00E16ACE">
      <w:pPr>
        <w:widowControl/>
        <w:spacing w:line="276" w:lineRule="auto"/>
        <w:ind w:firstLine="709"/>
        <w:jc w:val="both"/>
        <w:rPr>
          <w:rFonts w:ascii="Times New Roman" w:eastAsia="Calibri" w:hAnsi="Times New Roman" w:cs="Times New Roman"/>
          <w:color w:val="auto"/>
          <w:sz w:val="28"/>
          <w:szCs w:val="28"/>
          <w:lang w:eastAsia="en-US" w:bidi="ar-SA"/>
        </w:rPr>
      </w:pPr>
      <w:r w:rsidRPr="00B2605B">
        <w:rPr>
          <w:rFonts w:ascii="Times New Roman" w:eastAsia="Calibri" w:hAnsi="Times New Roman" w:cs="Times New Roman"/>
          <w:color w:val="auto"/>
          <w:sz w:val="28"/>
          <w:szCs w:val="28"/>
          <w:lang w:eastAsia="en-US" w:bidi="ar-SA"/>
        </w:rPr>
        <w:t>При возникновении в субъектах</w:t>
      </w:r>
      <w:r w:rsidRPr="00B2605B">
        <w:rPr>
          <w:rFonts w:ascii="Times New Roman" w:eastAsia="Calibri" w:hAnsi="Times New Roman" w:cs="Times New Roman"/>
          <w:iCs/>
          <w:color w:val="auto"/>
          <w:spacing w:val="-4"/>
          <w:sz w:val="28"/>
          <w:szCs w:val="28"/>
          <w:lang w:eastAsia="en-US" w:bidi="ar-SA"/>
        </w:rPr>
        <w:t xml:space="preserve"> Российской Федерации указанных ситуаций, требующих дополнительного финансового обеспечения из резервного фонда Правительства Российской Федерации, и</w:t>
      </w:r>
      <w:r w:rsidRPr="00B2605B">
        <w:rPr>
          <w:rFonts w:ascii="Times New Roman" w:eastAsia="Calibri" w:hAnsi="Times New Roman" w:cs="Times New Roman"/>
          <w:color w:val="auto"/>
          <w:sz w:val="28"/>
          <w:szCs w:val="28"/>
          <w:lang w:eastAsia="en-US" w:bidi="ar-SA"/>
        </w:rPr>
        <w:t>сполнительные органы субъектов Российской Федерации направляют в Федеральное агентство лесного хозяйства комплект документов, обосновывающих размер запрашиваемых дополнительных средств.</w:t>
      </w:r>
    </w:p>
    <w:p w:rsidR="00E16ACE" w:rsidRPr="00B2605B" w:rsidRDefault="00E16ACE" w:rsidP="00E16ACE">
      <w:pPr>
        <w:autoSpaceDE w:val="0"/>
        <w:autoSpaceDN w:val="0"/>
        <w:spacing w:line="276" w:lineRule="auto"/>
        <w:ind w:firstLine="709"/>
        <w:jc w:val="both"/>
        <w:rPr>
          <w:rFonts w:ascii="Times New Roman" w:eastAsiaTheme="minorEastAsia" w:hAnsi="Times New Roman" w:cs="Times New Roman"/>
          <w:color w:val="auto"/>
          <w:sz w:val="28"/>
          <w:szCs w:val="28"/>
          <w:lang w:bidi="ar-SA"/>
        </w:rPr>
      </w:pPr>
      <w:r w:rsidRPr="00B2605B">
        <w:rPr>
          <w:rFonts w:ascii="Times New Roman" w:eastAsiaTheme="minorEastAsia" w:hAnsi="Times New Roman" w:cs="Times New Roman"/>
          <w:color w:val="auto"/>
          <w:sz w:val="28"/>
          <w:szCs w:val="28"/>
          <w:lang w:bidi="ar-SA"/>
        </w:rPr>
        <w:t xml:space="preserve">Проектом </w:t>
      </w:r>
      <w:r w:rsidR="003A759C" w:rsidRPr="00B2605B">
        <w:rPr>
          <w:rFonts w:ascii="Times New Roman" w:eastAsia="Calibri" w:hAnsi="Times New Roman" w:cs="Times New Roman"/>
          <w:bCs/>
          <w:color w:val="auto"/>
          <w:sz w:val="28"/>
          <w:szCs w:val="28"/>
          <w:lang w:eastAsia="en-US" w:bidi="ar-SA"/>
        </w:rPr>
        <w:t>постановления</w:t>
      </w:r>
      <w:r w:rsidRPr="00B2605B">
        <w:rPr>
          <w:rFonts w:ascii="Times New Roman" w:eastAsiaTheme="minorEastAsia" w:hAnsi="Times New Roman" w:cs="Times New Roman"/>
          <w:color w:val="auto"/>
          <w:sz w:val="28"/>
          <w:szCs w:val="28"/>
          <w:lang w:bidi="ar-SA"/>
        </w:rPr>
        <w:t xml:space="preserve"> также предусмотрено, что основанием для выделения бюджету субъекта Российской Федерации дополнительных </w:t>
      </w:r>
      <w:r w:rsidRPr="00B2605B">
        <w:rPr>
          <w:rFonts w:ascii="Times New Roman" w:eastAsiaTheme="minorEastAsia" w:hAnsi="Times New Roman" w:cs="Times New Roman"/>
          <w:iCs/>
          <w:color w:val="auto"/>
          <w:spacing w:val="-4"/>
          <w:sz w:val="28"/>
          <w:szCs w:val="28"/>
          <w:lang w:bidi="ar-SA"/>
        </w:rPr>
        <w:t>средства резервного фонда Правительства Российской Федерации</w:t>
      </w:r>
      <w:r w:rsidRPr="00B2605B">
        <w:rPr>
          <w:rFonts w:ascii="Times New Roman" w:eastAsiaTheme="minorEastAsia" w:hAnsi="Times New Roman" w:cs="Times New Roman"/>
          <w:color w:val="auto"/>
          <w:sz w:val="28"/>
          <w:szCs w:val="28"/>
          <w:lang w:bidi="ar-SA"/>
        </w:rPr>
        <w:t xml:space="preserve"> является отдельное решение </w:t>
      </w:r>
      <w:r w:rsidRPr="00B2605B">
        <w:rPr>
          <w:rFonts w:ascii="Times New Roman" w:eastAsiaTheme="minorEastAsia" w:hAnsi="Times New Roman" w:cs="Times New Roman"/>
          <w:color w:val="auto"/>
          <w:sz w:val="28"/>
          <w:szCs w:val="28"/>
          <w:lang w:bidi="ar-SA"/>
        </w:rPr>
        <w:lastRenderedPageBreak/>
        <w:t xml:space="preserve">Правительства Российской Федерации, принимаемое в соответствии с Положением об использовании бюджетных ассигнований резервного фонда Правительства Российской Федерации, утвержденным постановлением Правительства </w:t>
      </w:r>
      <w:r w:rsidRPr="00B2605B">
        <w:rPr>
          <w:rFonts w:ascii="Times New Roman" w:eastAsiaTheme="minorEastAsia" w:hAnsi="Times New Roman" w:cs="Times New Roman"/>
          <w:color w:val="auto"/>
          <w:sz w:val="28"/>
          <w:szCs w:val="28"/>
          <w:lang w:bidi="ar-SA"/>
        </w:rPr>
        <w:br/>
        <w:t>Российской Федерации № 1846.</w:t>
      </w:r>
    </w:p>
    <w:p w:rsidR="00E16ACE" w:rsidRPr="00B2605B" w:rsidRDefault="00E16ACE" w:rsidP="00E16ACE">
      <w:pPr>
        <w:widowControl/>
        <w:spacing w:line="276" w:lineRule="auto"/>
        <w:ind w:firstLine="709"/>
        <w:jc w:val="both"/>
        <w:rPr>
          <w:rFonts w:ascii="Times New Roman" w:eastAsia="Calibri" w:hAnsi="Times New Roman" w:cs="Times New Roman"/>
          <w:iCs/>
          <w:color w:val="auto"/>
          <w:spacing w:val="-4"/>
          <w:sz w:val="28"/>
          <w:szCs w:val="28"/>
          <w:lang w:eastAsia="en-US" w:bidi="ar-SA"/>
        </w:rPr>
      </w:pPr>
      <w:r w:rsidRPr="00B2605B">
        <w:rPr>
          <w:rFonts w:ascii="Times New Roman" w:eastAsia="Calibri" w:hAnsi="Times New Roman" w:cs="Times New Roman"/>
          <w:iCs/>
          <w:color w:val="auto"/>
          <w:spacing w:val="-4"/>
          <w:sz w:val="28"/>
          <w:szCs w:val="28"/>
          <w:lang w:eastAsia="en-US" w:bidi="ar-SA"/>
        </w:rPr>
        <w:t>Проект постановления соответствует положениям Договора о Евразийском экономическом союзе, а также положениям иных международных договоров Российской Федерации.</w:t>
      </w:r>
    </w:p>
    <w:p w:rsidR="00E16ACE" w:rsidRPr="00B2605B" w:rsidRDefault="00E16ACE" w:rsidP="00E16ACE">
      <w:pPr>
        <w:widowControl/>
        <w:autoSpaceDE w:val="0"/>
        <w:autoSpaceDN w:val="0"/>
        <w:adjustRightInd w:val="0"/>
        <w:spacing w:line="276" w:lineRule="auto"/>
        <w:ind w:firstLine="709"/>
        <w:jc w:val="both"/>
        <w:rPr>
          <w:rFonts w:ascii="Times New Roman" w:eastAsia="Calibri" w:hAnsi="Times New Roman" w:cs="Times New Roman"/>
          <w:bCs/>
          <w:color w:val="auto"/>
          <w:sz w:val="28"/>
          <w:szCs w:val="28"/>
          <w:lang w:eastAsia="en-US" w:bidi="ar-SA"/>
        </w:rPr>
      </w:pPr>
      <w:proofErr w:type="gramStart"/>
      <w:r w:rsidRPr="00B2605B">
        <w:rPr>
          <w:rFonts w:ascii="Times New Roman" w:eastAsia="Calibri" w:hAnsi="Times New Roman" w:cs="Times New Roman"/>
          <w:color w:val="auto"/>
          <w:sz w:val="28"/>
          <w:szCs w:val="28"/>
          <w:lang w:eastAsia="en-US" w:bidi="ar-SA"/>
        </w:rPr>
        <w:t xml:space="preserve">В проекте постановления отсутствуют </w:t>
      </w:r>
      <w:r w:rsidRPr="00B2605B">
        <w:rPr>
          <w:rFonts w:ascii="Times New Roman" w:eastAsia="Calibri" w:hAnsi="Times New Roman" w:cs="Times New Roman"/>
          <w:bCs/>
          <w:color w:val="auto"/>
          <w:sz w:val="28"/>
          <w:szCs w:val="28"/>
          <w:lang w:eastAsia="en-US" w:bidi="ar-SA"/>
        </w:rPr>
        <w:t>требования, которые связаны</w:t>
      </w:r>
      <w:r w:rsidRPr="00B2605B">
        <w:rPr>
          <w:rFonts w:ascii="Times New Roman" w:eastAsia="Calibri" w:hAnsi="Times New Roman" w:cs="Times New Roman"/>
          <w:bCs/>
          <w:color w:val="auto"/>
          <w:sz w:val="28"/>
          <w:szCs w:val="28"/>
          <w:lang w:eastAsia="en-US" w:bidi="ar-SA"/>
        </w:rPr>
        <w:br/>
        <w:t>с осуществлением предпринимательской и иной экономической деятельности</w:t>
      </w:r>
      <w:r w:rsidRPr="00B2605B">
        <w:rPr>
          <w:rFonts w:ascii="Times New Roman" w:eastAsia="Calibri" w:hAnsi="Times New Roman" w:cs="Times New Roman"/>
          <w:bCs/>
          <w:color w:val="auto"/>
          <w:sz w:val="28"/>
          <w:szCs w:val="28"/>
          <w:lang w:eastAsia="en-US" w:bidi="ar-SA"/>
        </w:rPr>
        <w:br/>
        <w:t>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r>
        <w:rPr>
          <w:rFonts w:ascii="Times New Roman" w:eastAsia="Calibri" w:hAnsi="Times New Roman" w:cs="Times New Roman"/>
          <w:bCs/>
          <w:color w:val="auto"/>
          <w:sz w:val="28"/>
          <w:szCs w:val="28"/>
          <w:lang w:eastAsia="en-US" w:bidi="ar-SA"/>
        </w:rPr>
        <w:t xml:space="preserve"> информация</w:t>
      </w:r>
      <w:r w:rsidRPr="00B2605B">
        <w:rPr>
          <w:rFonts w:ascii="Times New Roman" w:eastAsia="Calibri" w:hAnsi="Times New Roman" w:cs="Times New Roman"/>
          <w:bCs/>
          <w:color w:val="auto"/>
          <w:sz w:val="28"/>
          <w:szCs w:val="28"/>
          <w:lang w:eastAsia="en-US" w:bidi="ar-SA"/>
        </w:rPr>
        <w:t xml:space="preserve"> о соответствующем виде государственного контроля (надзора), виде разрешительной деятельности и предполагаемой ответственности</w:t>
      </w:r>
      <w:proofErr w:type="gramEnd"/>
      <w:r w:rsidRPr="00B2605B">
        <w:rPr>
          <w:rFonts w:ascii="Times New Roman" w:eastAsia="Calibri" w:hAnsi="Times New Roman" w:cs="Times New Roman"/>
          <w:bCs/>
          <w:color w:val="auto"/>
          <w:sz w:val="28"/>
          <w:szCs w:val="28"/>
          <w:lang w:eastAsia="en-US" w:bidi="ar-SA"/>
        </w:rPr>
        <w:t xml:space="preserve"> за нарушение обязательных требований или </w:t>
      </w:r>
      <w:proofErr w:type="gramStart"/>
      <w:r w:rsidRPr="00B2605B">
        <w:rPr>
          <w:rFonts w:ascii="Times New Roman" w:eastAsia="Calibri" w:hAnsi="Times New Roman" w:cs="Times New Roman"/>
          <w:bCs/>
          <w:color w:val="auto"/>
          <w:sz w:val="28"/>
          <w:szCs w:val="28"/>
          <w:lang w:eastAsia="en-US" w:bidi="ar-SA"/>
        </w:rPr>
        <w:t>последствиях</w:t>
      </w:r>
      <w:proofErr w:type="gramEnd"/>
      <w:r w:rsidRPr="00B2605B">
        <w:rPr>
          <w:rFonts w:ascii="Times New Roman" w:eastAsia="Calibri" w:hAnsi="Times New Roman" w:cs="Times New Roman"/>
          <w:bCs/>
          <w:color w:val="auto"/>
          <w:sz w:val="28"/>
          <w:szCs w:val="28"/>
          <w:lang w:eastAsia="en-US" w:bidi="ar-SA"/>
        </w:rPr>
        <w:t xml:space="preserve"> их несоблюдения.</w:t>
      </w:r>
    </w:p>
    <w:p w:rsidR="00E16ACE" w:rsidRPr="00B2605B" w:rsidRDefault="00E16ACE" w:rsidP="00E16ACE">
      <w:pPr>
        <w:widowControl/>
        <w:autoSpaceDE w:val="0"/>
        <w:autoSpaceDN w:val="0"/>
        <w:adjustRightInd w:val="0"/>
        <w:spacing w:line="276" w:lineRule="auto"/>
        <w:ind w:firstLine="709"/>
        <w:jc w:val="both"/>
        <w:rPr>
          <w:rFonts w:ascii="Times New Roman" w:eastAsia="Calibri" w:hAnsi="Times New Roman" w:cs="Times New Roman"/>
          <w:color w:val="auto"/>
          <w:sz w:val="28"/>
          <w:szCs w:val="28"/>
          <w:lang w:eastAsia="en-US" w:bidi="ar-SA"/>
        </w:rPr>
      </w:pPr>
      <w:r w:rsidRPr="00B2605B">
        <w:rPr>
          <w:rFonts w:ascii="Times New Roman" w:eastAsia="Calibri" w:hAnsi="Times New Roman" w:cs="Times New Roman"/>
          <w:color w:val="auto"/>
          <w:sz w:val="28"/>
          <w:szCs w:val="28"/>
          <w:lang w:eastAsia="en-US" w:bidi="ar-SA"/>
        </w:rPr>
        <w:t xml:space="preserve">Принятие положений, предусмотренных проектом постановления, не повлечет социально-экономических, финансовых и иных последствий, в том числе </w:t>
      </w:r>
      <w:r w:rsidRPr="00B2605B">
        <w:rPr>
          <w:rFonts w:ascii="Times New Roman" w:eastAsia="Calibri" w:hAnsi="Times New Roman" w:cs="Times New Roman"/>
          <w:color w:val="auto"/>
          <w:sz w:val="28"/>
          <w:szCs w:val="28"/>
          <w:lang w:eastAsia="en-US" w:bidi="ar-SA"/>
        </w:rPr>
        <w:br/>
        <w:t>для субъектов предпринимательской и иной экономической деятельности.</w:t>
      </w:r>
    </w:p>
    <w:p w:rsidR="00E16ACE" w:rsidRPr="00B2605B" w:rsidRDefault="00E16ACE" w:rsidP="00E16ACE">
      <w:pPr>
        <w:widowControl/>
        <w:spacing w:line="276" w:lineRule="auto"/>
        <w:ind w:firstLine="709"/>
        <w:jc w:val="both"/>
        <w:rPr>
          <w:rFonts w:ascii="Times New Roman" w:eastAsia="Calibri" w:hAnsi="Times New Roman" w:cs="Times New Roman"/>
          <w:iCs/>
          <w:color w:val="auto"/>
          <w:spacing w:val="-4"/>
          <w:sz w:val="28"/>
          <w:szCs w:val="28"/>
          <w:lang w:eastAsia="en-US" w:bidi="ar-SA"/>
        </w:rPr>
      </w:pPr>
      <w:r w:rsidRPr="00B2605B">
        <w:rPr>
          <w:rFonts w:ascii="Times New Roman" w:eastAsia="Calibri" w:hAnsi="Times New Roman" w:cs="Times New Roman"/>
          <w:iCs/>
          <w:color w:val="auto"/>
          <w:spacing w:val="-4"/>
          <w:sz w:val="28"/>
          <w:szCs w:val="28"/>
          <w:lang w:eastAsia="en-US" w:bidi="ar-SA"/>
        </w:rPr>
        <w:t>Принятие и реализация проекта постановления не повлечет изменения объема полномочий и (или) компетенции органов государственной власти субъектов Российской Федерации и (или) органов местного самоуправления, а также сокращения доходной части соответствующих бюджетов.</w:t>
      </w:r>
    </w:p>
    <w:p w:rsidR="00E16ACE" w:rsidRPr="00B2605B" w:rsidRDefault="00E16ACE" w:rsidP="00E16ACE">
      <w:pPr>
        <w:widowControl/>
        <w:spacing w:line="276" w:lineRule="auto"/>
        <w:ind w:firstLine="709"/>
        <w:jc w:val="both"/>
        <w:rPr>
          <w:rFonts w:ascii="Times New Roman" w:eastAsia="Times New Roman" w:hAnsi="Times New Roman" w:cs="Times New Roman"/>
          <w:color w:val="auto"/>
          <w:sz w:val="28"/>
          <w:szCs w:val="28"/>
          <w:lang w:bidi="ar-SA"/>
        </w:rPr>
      </w:pPr>
      <w:r w:rsidRPr="00B2605B">
        <w:rPr>
          <w:rFonts w:ascii="Times New Roman" w:eastAsia="Times New Roman" w:hAnsi="Times New Roman" w:cs="Times New Roman"/>
          <w:color w:val="auto"/>
          <w:sz w:val="28"/>
          <w:szCs w:val="28"/>
          <w:lang w:bidi="ar-SA"/>
        </w:rPr>
        <w:t>Проектом постановления не регулируется предоставление государственных услуг, а также предоставление субсидий, предусматривающих выделение грантов бюджетными и автономными учреждениями организациям (кроме некоммерческих организаций) и индивидуальным предпринимателям, и оказание мер поддержки, предусматривающих адресную поддержку населению.</w:t>
      </w:r>
    </w:p>
    <w:p w:rsidR="00E16ACE" w:rsidRPr="00B2605B" w:rsidRDefault="00E16ACE" w:rsidP="00E16ACE">
      <w:pPr>
        <w:widowControl/>
        <w:spacing w:line="276" w:lineRule="auto"/>
        <w:ind w:firstLine="709"/>
        <w:jc w:val="both"/>
        <w:rPr>
          <w:rFonts w:ascii="Times New Roman" w:eastAsia="Times New Roman" w:hAnsi="Times New Roman" w:cs="Times New Roman"/>
          <w:color w:val="auto"/>
          <w:sz w:val="28"/>
          <w:szCs w:val="28"/>
          <w:lang w:bidi="ar-SA"/>
        </w:rPr>
      </w:pPr>
      <w:r w:rsidRPr="00B2605B">
        <w:rPr>
          <w:rFonts w:ascii="Times New Roman" w:eastAsia="Times New Roman" w:hAnsi="Times New Roman" w:cs="Times New Roman"/>
          <w:color w:val="auto"/>
          <w:sz w:val="28"/>
          <w:szCs w:val="28"/>
          <w:lang w:bidi="ar-SA"/>
        </w:rPr>
        <w:t>В связи с этим обеспечение самопроверки проекта постановления</w:t>
      </w:r>
      <w:r w:rsidRPr="00B2605B">
        <w:rPr>
          <w:rFonts w:ascii="Times New Roman" w:eastAsia="Times New Roman" w:hAnsi="Times New Roman" w:cs="Times New Roman"/>
          <w:color w:val="auto"/>
          <w:sz w:val="28"/>
          <w:szCs w:val="28"/>
          <w:lang w:bidi="ar-SA"/>
        </w:rPr>
        <w:br/>
        <w:t xml:space="preserve">с использованием листов самопроверки на соответствие принципам и стандартам </w:t>
      </w:r>
      <w:proofErr w:type="spellStart"/>
      <w:r w:rsidRPr="00B2605B">
        <w:rPr>
          <w:rFonts w:ascii="Times New Roman" w:eastAsia="Times New Roman" w:hAnsi="Times New Roman" w:cs="Times New Roman"/>
          <w:color w:val="auto"/>
          <w:sz w:val="28"/>
          <w:szCs w:val="28"/>
          <w:lang w:bidi="ar-SA"/>
        </w:rPr>
        <w:t>клиентоцентричности</w:t>
      </w:r>
      <w:proofErr w:type="spellEnd"/>
      <w:r w:rsidRPr="00B2605B">
        <w:rPr>
          <w:rFonts w:ascii="Times New Roman" w:eastAsia="Times New Roman" w:hAnsi="Times New Roman" w:cs="Times New Roman"/>
          <w:color w:val="auto"/>
          <w:sz w:val="28"/>
          <w:szCs w:val="28"/>
          <w:lang w:bidi="ar-SA"/>
        </w:rPr>
        <w:t xml:space="preserve"> не требуется (поручение Правительства Российской Федерации от 20 марта 2023 г. № ДГ-П36-3707).</w:t>
      </w:r>
    </w:p>
    <w:p w:rsidR="00E16ACE" w:rsidRPr="00B2605B" w:rsidRDefault="00E16ACE" w:rsidP="00E16ACE">
      <w:pPr>
        <w:widowControl/>
        <w:spacing w:line="276" w:lineRule="auto"/>
        <w:ind w:firstLine="709"/>
        <w:jc w:val="both"/>
        <w:rPr>
          <w:rFonts w:ascii="Times New Roman" w:eastAsia="Calibri" w:hAnsi="Times New Roman" w:cs="Times New Roman"/>
          <w:iCs/>
          <w:color w:val="auto"/>
          <w:spacing w:val="-4"/>
          <w:sz w:val="28"/>
          <w:szCs w:val="28"/>
          <w:lang w:eastAsia="en-US" w:bidi="ar-SA"/>
        </w:rPr>
      </w:pPr>
      <w:r w:rsidRPr="00B2605B">
        <w:rPr>
          <w:rFonts w:ascii="Times New Roman" w:eastAsia="Calibri" w:hAnsi="Times New Roman" w:cs="Times New Roman"/>
          <w:iCs/>
          <w:color w:val="auto"/>
          <w:spacing w:val="-4"/>
          <w:sz w:val="28"/>
          <w:szCs w:val="28"/>
          <w:lang w:eastAsia="en-US" w:bidi="ar-SA"/>
        </w:rPr>
        <w:t>Принятие и реализация проекта постановления окажет положительное влияние на достижение контрольных значений по ряду показателей (индикаторов) государственной программы Российской Федерации «Развитие лесного хозяйства», утвержденной постановлением Правительства Российской Федерации от 15 апреля 2014 г. № 318, связанных с оперативностью реагирова</w:t>
      </w:r>
      <w:r w:rsidR="005C25F3">
        <w:rPr>
          <w:rFonts w:ascii="Times New Roman" w:eastAsia="Calibri" w:hAnsi="Times New Roman" w:cs="Times New Roman"/>
          <w:iCs/>
          <w:color w:val="auto"/>
          <w:spacing w:val="-4"/>
          <w:sz w:val="28"/>
          <w:szCs w:val="28"/>
          <w:lang w:eastAsia="en-US" w:bidi="ar-SA"/>
        </w:rPr>
        <w:t>ния при тушении лесных пожаров</w:t>
      </w:r>
      <w:r w:rsidRPr="00B2605B">
        <w:rPr>
          <w:rFonts w:ascii="Times New Roman" w:eastAsia="Calibri" w:hAnsi="Times New Roman" w:cs="Times New Roman"/>
          <w:iCs/>
          <w:color w:val="auto"/>
          <w:spacing w:val="-4"/>
          <w:sz w:val="28"/>
          <w:szCs w:val="28"/>
          <w:lang w:eastAsia="en-US" w:bidi="ar-SA"/>
        </w:rPr>
        <w:t xml:space="preserve">: </w:t>
      </w:r>
      <w:proofErr w:type="gramStart"/>
      <w:r w:rsidRPr="00B2605B">
        <w:rPr>
          <w:rFonts w:ascii="Times New Roman" w:eastAsia="Calibri" w:hAnsi="Times New Roman" w:cs="Times New Roman"/>
          <w:iCs/>
          <w:color w:val="auto"/>
          <w:spacing w:val="-4"/>
          <w:sz w:val="28"/>
          <w:szCs w:val="28"/>
          <w:lang w:eastAsia="en-US" w:bidi="ar-SA"/>
        </w:rPr>
        <w:t xml:space="preserve">«Доля лесных пожаров, ликвидированных в течение первых суток с момента </w:t>
      </w:r>
      <w:r w:rsidRPr="00B2605B">
        <w:rPr>
          <w:rFonts w:ascii="Times New Roman" w:eastAsia="Calibri" w:hAnsi="Times New Roman" w:cs="Times New Roman"/>
          <w:iCs/>
          <w:color w:val="auto"/>
          <w:spacing w:val="-4"/>
          <w:sz w:val="28"/>
          <w:szCs w:val="28"/>
          <w:lang w:eastAsia="en-US" w:bidi="ar-SA"/>
        </w:rPr>
        <w:lastRenderedPageBreak/>
        <w:t>обнаружения в общем количестве лесных пожаров», «Площадь лесных пожаров на землях лесного фонда», «Ущерб лесным насаждениям от лесных пожаров», «Сохранение доли площади ценных лесных насаждений в составе покрытых лесной растительностью земель лесного фонда», «Лесистость территории Российской Федерации», «Поглощение лесами углерода», «Площа</w:t>
      </w:r>
      <w:r w:rsidR="005C25F3">
        <w:rPr>
          <w:rFonts w:ascii="Times New Roman" w:eastAsia="Calibri" w:hAnsi="Times New Roman" w:cs="Times New Roman"/>
          <w:iCs/>
          <w:color w:val="auto"/>
          <w:spacing w:val="-4"/>
          <w:sz w:val="28"/>
          <w:szCs w:val="28"/>
          <w:lang w:eastAsia="en-US" w:bidi="ar-SA"/>
        </w:rPr>
        <w:t>дь погибших лесных насаждений».</w:t>
      </w:r>
      <w:proofErr w:type="gramEnd"/>
    </w:p>
    <w:p w:rsidR="00B2605B" w:rsidRPr="00E16ACE" w:rsidRDefault="00B2605B" w:rsidP="00E16ACE"/>
    <w:sectPr w:rsidR="00B2605B" w:rsidRPr="00E16ACE" w:rsidSect="008E051E">
      <w:headerReference w:type="default" r:id="rId8"/>
      <w:pgSz w:w="11906" w:h="16838"/>
      <w:pgMar w:top="993"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E78" w:rsidRDefault="009A2E78" w:rsidP="008E051E">
      <w:r>
        <w:separator/>
      </w:r>
    </w:p>
  </w:endnote>
  <w:endnote w:type="continuationSeparator" w:id="0">
    <w:p w:rsidR="009A2E78" w:rsidRDefault="009A2E78" w:rsidP="008E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E78" w:rsidRDefault="009A2E78" w:rsidP="008E051E">
      <w:r>
        <w:separator/>
      </w:r>
    </w:p>
  </w:footnote>
  <w:footnote w:type="continuationSeparator" w:id="0">
    <w:p w:rsidR="009A2E78" w:rsidRDefault="009A2E78" w:rsidP="008E0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230245"/>
      <w:docPartObj>
        <w:docPartGallery w:val="Page Numbers (Top of Page)"/>
        <w:docPartUnique/>
      </w:docPartObj>
    </w:sdtPr>
    <w:sdtEndPr/>
    <w:sdtContent>
      <w:p w:rsidR="008E051E" w:rsidRDefault="008E051E">
        <w:pPr>
          <w:pStyle w:val="ae"/>
          <w:jc w:val="center"/>
        </w:pPr>
        <w:r w:rsidRPr="008E051E">
          <w:rPr>
            <w:rFonts w:ascii="Times New Roman" w:hAnsi="Times New Roman" w:cs="Times New Roman"/>
          </w:rPr>
          <w:fldChar w:fldCharType="begin"/>
        </w:r>
        <w:r w:rsidRPr="008E051E">
          <w:rPr>
            <w:rFonts w:ascii="Times New Roman" w:hAnsi="Times New Roman" w:cs="Times New Roman"/>
          </w:rPr>
          <w:instrText>PAGE   \* MERGEFORMAT</w:instrText>
        </w:r>
        <w:r w:rsidRPr="008E051E">
          <w:rPr>
            <w:rFonts w:ascii="Times New Roman" w:hAnsi="Times New Roman" w:cs="Times New Roman"/>
          </w:rPr>
          <w:fldChar w:fldCharType="separate"/>
        </w:r>
        <w:r w:rsidR="002956D2">
          <w:rPr>
            <w:rFonts w:ascii="Times New Roman" w:hAnsi="Times New Roman" w:cs="Times New Roman"/>
            <w:noProof/>
          </w:rPr>
          <w:t>2</w:t>
        </w:r>
        <w:r w:rsidRPr="008E051E">
          <w:rPr>
            <w:rFonts w:ascii="Times New Roman" w:hAnsi="Times New Roman" w:cs="Times New Roman"/>
          </w:rPr>
          <w:fldChar w:fldCharType="end"/>
        </w:r>
      </w:p>
    </w:sdtContent>
  </w:sdt>
  <w:p w:rsidR="008E051E" w:rsidRDefault="008E051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5in;visibility:visible;mso-wrap-style:square" o:bullet="t">
        <v:imagedata r:id="rId1" o:title=""/>
      </v:shape>
    </w:pict>
  </w:numPicBullet>
  <w:abstractNum w:abstractNumId="0">
    <w:nsid w:val="043C1551"/>
    <w:multiLevelType w:val="hybridMultilevel"/>
    <w:tmpl w:val="D50A9F86"/>
    <w:lvl w:ilvl="0" w:tplc="5296C662">
      <w:start w:val="1"/>
      <w:numFmt w:val="bullet"/>
      <w:lvlText w:val=""/>
      <w:lvlPicBulletId w:val="0"/>
      <w:lvlJc w:val="left"/>
      <w:pPr>
        <w:tabs>
          <w:tab w:val="num" w:pos="720"/>
        </w:tabs>
        <w:ind w:left="720" w:hanging="360"/>
      </w:pPr>
      <w:rPr>
        <w:rFonts w:ascii="Symbol" w:hAnsi="Symbol" w:hint="default"/>
      </w:rPr>
    </w:lvl>
    <w:lvl w:ilvl="1" w:tplc="4BEC2B48" w:tentative="1">
      <w:start w:val="1"/>
      <w:numFmt w:val="bullet"/>
      <w:lvlText w:val=""/>
      <w:lvlJc w:val="left"/>
      <w:pPr>
        <w:tabs>
          <w:tab w:val="num" w:pos="1440"/>
        </w:tabs>
        <w:ind w:left="1440" w:hanging="360"/>
      </w:pPr>
      <w:rPr>
        <w:rFonts w:ascii="Symbol" w:hAnsi="Symbol" w:hint="default"/>
      </w:rPr>
    </w:lvl>
    <w:lvl w:ilvl="2" w:tplc="B2FE40FE" w:tentative="1">
      <w:start w:val="1"/>
      <w:numFmt w:val="bullet"/>
      <w:lvlText w:val=""/>
      <w:lvlJc w:val="left"/>
      <w:pPr>
        <w:tabs>
          <w:tab w:val="num" w:pos="2160"/>
        </w:tabs>
        <w:ind w:left="2160" w:hanging="360"/>
      </w:pPr>
      <w:rPr>
        <w:rFonts w:ascii="Symbol" w:hAnsi="Symbol" w:hint="default"/>
      </w:rPr>
    </w:lvl>
    <w:lvl w:ilvl="3" w:tplc="CE1C9100" w:tentative="1">
      <w:start w:val="1"/>
      <w:numFmt w:val="bullet"/>
      <w:lvlText w:val=""/>
      <w:lvlJc w:val="left"/>
      <w:pPr>
        <w:tabs>
          <w:tab w:val="num" w:pos="2880"/>
        </w:tabs>
        <w:ind w:left="2880" w:hanging="360"/>
      </w:pPr>
      <w:rPr>
        <w:rFonts w:ascii="Symbol" w:hAnsi="Symbol" w:hint="default"/>
      </w:rPr>
    </w:lvl>
    <w:lvl w:ilvl="4" w:tplc="4F7CC9BA" w:tentative="1">
      <w:start w:val="1"/>
      <w:numFmt w:val="bullet"/>
      <w:lvlText w:val=""/>
      <w:lvlJc w:val="left"/>
      <w:pPr>
        <w:tabs>
          <w:tab w:val="num" w:pos="3600"/>
        </w:tabs>
        <w:ind w:left="3600" w:hanging="360"/>
      </w:pPr>
      <w:rPr>
        <w:rFonts w:ascii="Symbol" w:hAnsi="Symbol" w:hint="default"/>
      </w:rPr>
    </w:lvl>
    <w:lvl w:ilvl="5" w:tplc="9B84C4C8" w:tentative="1">
      <w:start w:val="1"/>
      <w:numFmt w:val="bullet"/>
      <w:lvlText w:val=""/>
      <w:lvlJc w:val="left"/>
      <w:pPr>
        <w:tabs>
          <w:tab w:val="num" w:pos="4320"/>
        </w:tabs>
        <w:ind w:left="4320" w:hanging="360"/>
      </w:pPr>
      <w:rPr>
        <w:rFonts w:ascii="Symbol" w:hAnsi="Symbol" w:hint="default"/>
      </w:rPr>
    </w:lvl>
    <w:lvl w:ilvl="6" w:tplc="B3AC4024" w:tentative="1">
      <w:start w:val="1"/>
      <w:numFmt w:val="bullet"/>
      <w:lvlText w:val=""/>
      <w:lvlJc w:val="left"/>
      <w:pPr>
        <w:tabs>
          <w:tab w:val="num" w:pos="5040"/>
        </w:tabs>
        <w:ind w:left="5040" w:hanging="360"/>
      </w:pPr>
      <w:rPr>
        <w:rFonts w:ascii="Symbol" w:hAnsi="Symbol" w:hint="default"/>
      </w:rPr>
    </w:lvl>
    <w:lvl w:ilvl="7" w:tplc="30E08D6C" w:tentative="1">
      <w:start w:val="1"/>
      <w:numFmt w:val="bullet"/>
      <w:lvlText w:val=""/>
      <w:lvlJc w:val="left"/>
      <w:pPr>
        <w:tabs>
          <w:tab w:val="num" w:pos="5760"/>
        </w:tabs>
        <w:ind w:left="5760" w:hanging="360"/>
      </w:pPr>
      <w:rPr>
        <w:rFonts w:ascii="Symbol" w:hAnsi="Symbol" w:hint="default"/>
      </w:rPr>
    </w:lvl>
    <w:lvl w:ilvl="8" w:tplc="EA08E68E" w:tentative="1">
      <w:start w:val="1"/>
      <w:numFmt w:val="bullet"/>
      <w:lvlText w:val=""/>
      <w:lvlJc w:val="left"/>
      <w:pPr>
        <w:tabs>
          <w:tab w:val="num" w:pos="6480"/>
        </w:tabs>
        <w:ind w:left="6480" w:hanging="360"/>
      </w:pPr>
      <w:rPr>
        <w:rFonts w:ascii="Symbol" w:hAnsi="Symbol" w:hint="default"/>
      </w:rPr>
    </w:lvl>
  </w:abstractNum>
  <w:abstractNum w:abstractNumId="1">
    <w:nsid w:val="05A83AF6"/>
    <w:multiLevelType w:val="hybridMultilevel"/>
    <w:tmpl w:val="C4604678"/>
    <w:lvl w:ilvl="0" w:tplc="FF782E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3604E61"/>
    <w:multiLevelType w:val="hybridMultilevel"/>
    <w:tmpl w:val="C4604678"/>
    <w:lvl w:ilvl="0" w:tplc="FF782E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D65134D"/>
    <w:multiLevelType w:val="hybridMultilevel"/>
    <w:tmpl w:val="C4604678"/>
    <w:lvl w:ilvl="0" w:tplc="FF782E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E3F"/>
    <w:rsid w:val="00042D57"/>
    <w:rsid w:val="00087013"/>
    <w:rsid w:val="000A03B9"/>
    <w:rsid w:val="000B0194"/>
    <w:rsid w:val="000B3306"/>
    <w:rsid w:val="000C0DC2"/>
    <w:rsid w:val="000C6E0C"/>
    <w:rsid w:val="000E4D78"/>
    <w:rsid w:val="0015270E"/>
    <w:rsid w:val="00192858"/>
    <w:rsid w:val="00192FD4"/>
    <w:rsid w:val="001B177D"/>
    <w:rsid w:val="001C5903"/>
    <w:rsid w:val="001E1437"/>
    <w:rsid w:val="001E5330"/>
    <w:rsid w:val="001E74A5"/>
    <w:rsid w:val="00202194"/>
    <w:rsid w:val="0020675F"/>
    <w:rsid w:val="002765EE"/>
    <w:rsid w:val="002949F3"/>
    <w:rsid w:val="002956D2"/>
    <w:rsid w:val="002A00EC"/>
    <w:rsid w:val="002C05D0"/>
    <w:rsid w:val="002D1457"/>
    <w:rsid w:val="002D2F00"/>
    <w:rsid w:val="002E0519"/>
    <w:rsid w:val="00302AC6"/>
    <w:rsid w:val="00306AE8"/>
    <w:rsid w:val="00342DA8"/>
    <w:rsid w:val="0034402E"/>
    <w:rsid w:val="003536E7"/>
    <w:rsid w:val="00381989"/>
    <w:rsid w:val="00391980"/>
    <w:rsid w:val="00391BAE"/>
    <w:rsid w:val="00392A1C"/>
    <w:rsid w:val="00395EFA"/>
    <w:rsid w:val="003A6100"/>
    <w:rsid w:val="003A6602"/>
    <w:rsid w:val="003A759C"/>
    <w:rsid w:val="003C6E3F"/>
    <w:rsid w:val="003D770E"/>
    <w:rsid w:val="003E7AB3"/>
    <w:rsid w:val="00407609"/>
    <w:rsid w:val="004265E9"/>
    <w:rsid w:val="004275DE"/>
    <w:rsid w:val="0045393C"/>
    <w:rsid w:val="0045649C"/>
    <w:rsid w:val="004661AA"/>
    <w:rsid w:val="004804DA"/>
    <w:rsid w:val="00486405"/>
    <w:rsid w:val="004C00B6"/>
    <w:rsid w:val="004F1C92"/>
    <w:rsid w:val="00505A1A"/>
    <w:rsid w:val="00511D36"/>
    <w:rsid w:val="0053485A"/>
    <w:rsid w:val="005621E5"/>
    <w:rsid w:val="00573DF8"/>
    <w:rsid w:val="005A3A8A"/>
    <w:rsid w:val="005C077D"/>
    <w:rsid w:val="005C25F3"/>
    <w:rsid w:val="005C2C64"/>
    <w:rsid w:val="005F114A"/>
    <w:rsid w:val="0060245D"/>
    <w:rsid w:val="006071FC"/>
    <w:rsid w:val="00607C48"/>
    <w:rsid w:val="00614B9E"/>
    <w:rsid w:val="00670BE4"/>
    <w:rsid w:val="00695244"/>
    <w:rsid w:val="00695876"/>
    <w:rsid w:val="006C6847"/>
    <w:rsid w:val="006E2B37"/>
    <w:rsid w:val="006F2E43"/>
    <w:rsid w:val="007149D7"/>
    <w:rsid w:val="00726461"/>
    <w:rsid w:val="007518DC"/>
    <w:rsid w:val="00760347"/>
    <w:rsid w:val="00771761"/>
    <w:rsid w:val="007755AB"/>
    <w:rsid w:val="00792276"/>
    <w:rsid w:val="007933AE"/>
    <w:rsid w:val="007E616C"/>
    <w:rsid w:val="008071C4"/>
    <w:rsid w:val="00822B26"/>
    <w:rsid w:val="0083046C"/>
    <w:rsid w:val="00832F66"/>
    <w:rsid w:val="00833859"/>
    <w:rsid w:val="00840AC2"/>
    <w:rsid w:val="00843621"/>
    <w:rsid w:val="00863BAB"/>
    <w:rsid w:val="008662FD"/>
    <w:rsid w:val="008800B6"/>
    <w:rsid w:val="00881C06"/>
    <w:rsid w:val="0088476C"/>
    <w:rsid w:val="00895174"/>
    <w:rsid w:val="008B06C6"/>
    <w:rsid w:val="008B0DA0"/>
    <w:rsid w:val="008C23B8"/>
    <w:rsid w:val="008E051E"/>
    <w:rsid w:val="008F304B"/>
    <w:rsid w:val="0090094C"/>
    <w:rsid w:val="00914BC3"/>
    <w:rsid w:val="00916992"/>
    <w:rsid w:val="0092339D"/>
    <w:rsid w:val="00924B35"/>
    <w:rsid w:val="00931650"/>
    <w:rsid w:val="0095734A"/>
    <w:rsid w:val="00983A6F"/>
    <w:rsid w:val="009A2E78"/>
    <w:rsid w:val="009B362B"/>
    <w:rsid w:val="009C59C4"/>
    <w:rsid w:val="009D1301"/>
    <w:rsid w:val="009E369F"/>
    <w:rsid w:val="009E4724"/>
    <w:rsid w:val="009F287F"/>
    <w:rsid w:val="00A16571"/>
    <w:rsid w:val="00A305F8"/>
    <w:rsid w:val="00A326B3"/>
    <w:rsid w:val="00A540E6"/>
    <w:rsid w:val="00A87742"/>
    <w:rsid w:val="00A94EA4"/>
    <w:rsid w:val="00AA364F"/>
    <w:rsid w:val="00AA41B7"/>
    <w:rsid w:val="00AC30F5"/>
    <w:rsid w:val="00AD002B"/>
    <w:rsid w:val="00AE021D"/>
    <w:rsid w:val="00AE1DC9"/>
    <w:rsid w:val="00AF0E53"/>
    <w:rsid w:val="00B0163D"/>
    <w:rsid w:val="00B2605B"/>
    <w:rsid w:val="00B35E43"/>
    <w:rsid w:val="00B37A08"/>
    <w:rsid w:val="00B547F0"/>
    <w:rsid w:val="00BC3E28"/>
    <w:rsid w:val="00BF59D1"/>
    <w:rsid w:val="00C0232F"/>
    <w:rsid w:val="00C104DE"/>
    <w:rsid w:val="00C15B14"/>
    <w:rsid w:val="00C45C6B"/>
    <w:rsid w:val="00C53770"/>
    <w:rsid w:val="00C61361"/>
    <w:rsid w:val="00C806DF"/>
    <w:rsid w:val="00CB7782"/>
    <w:rsid w:val="00CE15B4"/>
    <w:rsid w:val="00CE55A3"/>
    <w:rsid w:val="00CE7E2B"/>
    <w:rsid w:val="00CF49B2"/>
    <w:rsid w:val="00D01ABE"/>
    <w:rsid w:val="00D3493A"/>
    <w:rsid w:val="00D45257"/>
    <w:rsid w:val="00D4640E"/>
    <w:rsid w:val="00D66254"/>
    <w:rsid w:val="00D70C62"/>
    <w:rsid w:val="00D91597"/>
    <w:rsid w:val="00D92969"/>
    <w:rsid w:val="00D95BE1"/>
    <w:rsid w:val="00DA535B"/>
    <w:rsid w:val="00DB2347"/>
    <w:rsid w:val="00DC08AD"/>
    <w:rsid w:val="00DC3634"/>
    <w:rsid w:val="00DD2C67"/>
    <w:rsid w:val="00DF4228"/>
    <w:rsid w:val="00DF790C"/>
    <w:rsid w:val="00E16ACE"/>
    <w:rsid w:val="00E235CB"/>
    <w:rsid w:val="00E511C7"/>
    <w:rsid w:val="00E87D64"/>
    <w:rsid w:val="00EB55D3"/>
    <w:rsid w:val="00ED54E3"/>
    <w:rsid w:val="00EE4168"/>
    <w:rsid w:val="00EE58AF"/>
    <w:rsid w:val="00F16DC2"/>
    <w:rsid w:val="00F51074"/>
    <w:rsid w:val="00F51DD5"/>
    <w:rsid w:val="00F63A87"/>
    <w:rsid w:val="00F658CC"/>
    <w:rsid w:val="00FA1D22"/>
    <w:rsid w:val="00FA784E"/>
    <w:rsid w:val="00FA7F96"/>
    <w:rsid w:val="00FB1045"/>
    <w:rsid w:val="00FD0046"/>
    <w:rsid w:val="00FD67EB"/>
    <w:rsid w:val="00FE717C"/>
    <w:rsid w:val="00FE77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275DE"/>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qFormat/>
    <w:rsid w:val="004275DE"/>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3"/>
    <w:qFormat/>
    <w:rsid w:val="004275DE"/>
    <w:pPr>
      <w:shd w:val="clear" w:color="auto" w:fill="FFFFFF"/>
      <w:spacing w:line="360" w:lineRule="auto"/>
      <w:ind w:firstLine="60"/>
      <w:jc w:val="both"/>
    </w:pPr>
    <w:rPr>
      <w:rFonts w:ascii="Times New Roman" w:eastAsia="Times New Roman" w:hAnsi="Times New Roman" w:cs="Times New Roman"/>
      <w:color w:val="auto"/>
      <w:sz w:val="28"/>
      <w:szCs w:val="28"/>
      <w:lang w:eastAsia="en-US" w:bidi="ar-SA"/>
    </w:rPr>
  </w:style>
  <w:style w:type="paragraph" w:styleId="a4">
    <w:name w:val="List Paragraph"/>
    <w:basedOn w:val="a"/>
    <w:uiPriority w:val="34"/>
    <w:qFormat/>
    <w:rsid w:val="001C5903"/>
    <w:pPr>
      <w:ind w:left="720"/>
      <w:contextualSpacing/>
    </w:pPr>
  </w:style>
  <w:style w:type="paragraph" w:customStyle="1" w:styleId="ConsPlusNormal">
    <w:name w:val="ConsPlusNormal"/>
    <w:uiPriority w:val="99"/>
    <w:qFormat/>
    <w:rsid w:val="00792276"/>
    <w:pPr>
      <w:widowControl w:val="0"/>
      <w:autoSpaceDE w:val="0"/>
      <w:autoSpaceDN w:val="0"/>
      <w:spacing w:after="0" w:line="240" w:lineRule="auto"/>
    </w:pPr>
    <w:rPr>
      <w:rFonts w:ascii="Calibri" w:eastAsiaTheme="minorEastAsia" w:hAnsi="Calibri" w:cs="Calibri"/>
      <w:lang w:eastAsia="ru-RU"/>
    </w:rPr>
  </w:style>
  <w:style w:type="paragraph" w:styleId="a5">
    <w:name w:val="Normal (Web)"/>
    <w:basedOn w:val="a"/>
    <w:uiPriority w:val="99"/>
    <w:unhideWhenUsed/>
    <w:rsid w:val="002765EE"/>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Title">
    <w:name w:val="ConsPlusTitle"/>
    <w:uiPriority w:val="99"/>
    <w:rsid w:val="00B2605B"/>
    <w:pPr>
      <w:widowControl w:val="0"/>
      <w:autoSpaceDE w:val="0"/>
      <w:autoSpaceDN w:val="0"/>
      <w:spacing w:after="0" w:line="240" w:lineRule="auto"/>
    </w:pPr>
    <w:rPr>
      <w:rFonts w:ascii="Calibri" w:eastAsiaTheme="minorEastAsia" w:hAnsi="Calibri" w:cs="Calibri"/>
      <w:b/>
      <w:lang w:eastAsia="ru-RU"/>
    </w:rPr>
  </w:style>
  <w:style w:type="character" w:styleId="a6">
    <w:name w:val="Hyperlink"/>
    <w:basedOn w:val="a0"/>
    <w:uiPriority w:val="99"/>
    <w:semiHidden/>
    <w:unhideWhenUsed/>
    <w:rsid w:val="00B2605B"/>
    <w:rPr>
      <w:color w:val="0000FF"/>
      <w:u w:val="single"/>
    </w:rPr>
  </w:style>
  <w:style w:type="character" w:styleId="a7">
    <w:name w:val="annotation reference"/>
    <w:basedOn w:val="a0"/>
    <w:uiPriority w:val="99"/>
    <w:semiHidden/>
    <w:unhideWhenUsed/>
    <w:rsid w:val="000B3306"/>
    <w:rPr>
      <w:sz w:val="16"/>
      <w:szCs w:val="16"/>
    </w:rPr>
  </w:style>
  <w:style w:type="paragraph" w:styleId="a8">
    <w:name w:val="annotation text"/>
    <w:basedOn w:val="a"/>
    <w:link w:val="a9"/>
    <w:uiPriority w:val="99"/>
    <w:semiHidden/>
    <w:unhideWhenUsed/>
    <w:rsid w:val="000B3306"/>
    <w:rPr>
      <w:sz w:val="20"/>
      <w:szCs w:val="20"/>
    </w:rPr>
  </w:style>
  <w:style w:type="character" w:customStyle="1" w:styleId="a9">
    <w:name w:val="Текст примечания Знак"/>
    <w:basedOn w:val="a0"/>
    <w:link w:val="a8"/>
    <w:uiPriority w:val="99"/>
    <w:semiHidden/>
    <w:rsid w:val="000B3306"/>
    <w:rPr>
      <w:rFonts w:ascii="Courier New" w:eastAsia="Courier New" w:hAnsi="Courier New" w:cs="Courier New"/>
      <w:color w:val="000000"/>
      <w:sz w:val="20"/>
      <w:szCs w:val="20"/>
      <w:lang w:eastAsia="ru-RU" w:bidi="ru-RU"/>
    </w:rPr>
  </w:style>
  <w:style w:type="paragraph" w:styleId="aa">
    <w:name w:val="annotation subject"/>
    <w:basedOn w:val="a8"/>
    <w:next w:val="a8"/>
    <w:link w:val="ab"/>
    <w:uiPriority w:val="99"/>
    <w:semiHidden/>
    <w:unhideWhenUsed/>
    <w:rsid w:val="000B3306"/>
    <w:rPr>
      <w:b/>
      <w:bCs/>
    </w:rPr>
  </w:style>
  <w:style w:type="character" w:customStyle="1" w:styleId="ab">
    <w:name w:val="Тема примечания Знак"/>
    <w:basedOn w:val="a9"/>
    <w:link w:val="aa"/>
    <w:uiPriority w:val="99"/>
    <w:semiHidden/>
    <w:rsid w:val="000B3306"/>
    <w:rPr>
      <w:rFonts w:ascii="Courier New" w:eastAsia="Courier New" w:hAnsi="Courier New" w:cs="Courier New"/>
      <w:b/>
      <w:bCs/>
      <w:color w:val="000000"/>
      <w:sz w:val="20"/>
      <w:szCs w:val="20"/>
      <w:lang w:eastAsia="ru-RU" w:bidi="ru-RU"/>
    </w:rPr>
  </w:style>
  <w:style w:type="paragraph" w:styleId="ac">
    <w:name w:val="Balloon Text"/>
    <w:basedOn w:val="a"/>
    <w:link w:val="ad"/>
    <w:uiPriority w:val="99"/>
    <w:semiHidden/>
    <w:unhideWhenUsed/>
    <w:rsid w:val="000B3306"/>
    <w:rPr>
      <w:rFonts w:ascii="Tahoma" w:hAnsi="Tahoma" w:cs="Tahoma"/>
      <w:sz w:val="16"/>
      <w:szCs w:val="16"/>
    </w:rPr>
  </w:style>
  <w:style w:type="character" w:customStyle="1" w:styleId="ad">
    <w:name w:val="Текст выноски Знак"/>
    <w:basedOn w:val="a0"/>
    <w:link w:val="ac"/>
    <w:uiPriority w:val="99"/>
    <w:semiHidden/>
    <w:rsid w:val="000B3306"/>
    <w:rPr>
      <w:rFonts w:ascii="Tahoma" w:eastAsia="Courier New" w:hAnsi="Tahoma" w:cs="Tahoma"/>
      <w:color w:val="000000"/>
      <w:sz w:val="16"/>
      <w:szCs w:val="16"/>
      <w:lang w:eastAsia="ru-RU" w:bidi="ru-RU"/>
    </w:rPr>
  </w:style>
  <w:style w:type="paragraph" w:styleId="ae">
    <w:name w:val="header"/>
    <w:basedOn w:val="a"/>
    <w:link w:val="af"/>
    <w:uiPriority w:val="99"/>
    <w:unhideWhenUsed/>
    <w:rsid w:val="008E051E"/>
    <w:pPr>
      <w:tabs>
        <w:tab w:val="center" w:pos="4677"/>
        <w:tab w:val="right" w:pos="9355"/>
      </w:tabs>
    </w:pPr>
  </w:style>
  <w:style w:type="character" w:customStyle="1" w:styleId="af">
    <w:name w:val="Верхний колонтитул Знак"/>
    <w:basedOn w:val="a0"/>
    <w:link w:val="ae"/>
    <w:uiPriority w:val="99"/>
    <w:rsid w:val="008E051E"/>
    <w:rPr>
      <w:rFonts w:ascii="Courier New" w:eastAsia="Courier New" w:hAnsi="Courier New" w:cs="Courier New"/>
      <w:color w:val="000000"/>
      <w:sz w:val="24"/>
      <w:szCs w:val="24"/>
      <w:lang w:eastAsia="ru-RU" w:bidi="ru-RU"/>
    </w:rPr>
  </w:style>
  <w:style w:type="paragraph" w:styleId="af0">
    <w:name w:val="footer"/>
    <w:basedOn w:val="a"/>
    <w:link w:val="af1"/>
    <w:uiPriority w:val="99"/>
    <w:unhideWhenUsed/>
    <w:rsid w:val="008E051E"/>
    <w:pPr>
      <w:tabs>
        <w:tab w:val="center" w:pos="4677"/>
        <w:tab w:val="right" w:pos="9355"/>
      </w:tabs>
    </w:pPr>
  </w:style>
  <w:style w:type="character" w:customStyle="1" w:styleId="af1">
    <w:name w:val="Нижний колонтитул Знак"/>
    <w:basedOn w:val="a0"/>
    <w:link w:val="af0"/>
    <w:uiPriority w:val="99"/>
    <w:rsid w:val="008E051E"/>
    <w:rPr>
      <w:rFonts w:ascii="Courier New" w:eastAsia="Courier New" w:hAnsi="Courier New" w:cs="Courier New"/>
      <w:color w:val="000000"/>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275DE"/>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qFormat/>
    <w:rsid w:val="004275DE"/>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3"/>
    <w:qFormat/>
    <w:rsid w:val="004275DE"/>
    <w:pPr>
      <w:shd w:val="clear" w:color="auto" w:fill="FFFFFF"/>
      <w:spacing w:line="360" w:lineRule="auto"/>
      <w:ind w:firstLine="60"/>
      <w:jc w:val="both"/>
    </w:pPr>
    <w:rPr>
      <w:rFonts w:ascii="Times New Roman" w:eastAsia="Times New Roman" w:hAnsi="Times New Roman" w:cs="Times New Roman"/>
      <w:color w:val="auto"/>
      <w:sz w:val="28"/>
      <w:szCs w:val="28"/>
      <w:lang w:eastAsia="en-US" w:bidi="ar-SA"/>
    </w:rPr>
  </w:style>
  <w:style w:type="paragraph" w:styleId="a4">
    <w:name w:val="List Paragraph"/>
    <w:basedOn w:val="a"/>
    <w:uiPriority w:val="34"/>
    <w:qFormat/>
    <w:rsid w:val="001C5903"/>
    <w:pPr>
      <w:ind w:left="720"/>
      <w:contextualSpacing/>
    </w:pPr>
  </w:style>
  <w:style w:type="paragraph" w:customStyle="1" w:styleId="ConsPlusNormal">
    <w:name w:val="ConsPlusNormal"/>
    <w:uiPriority w:val="99"/>
    <w:qFormat/>
    <w:rsid w:val="00792276"/>
    <w:pPr>
      <w:widowControl w:val="0"/>
      <w:autoSpaceDE w:val="0"/>
      <w:autoSpaceDN w:val="0"/>
      <w:spacing w:after="0" w:line="240" w:lineRule="auto"/>
    </w:pPr>
    <w:rPr>
      <w:rFonts w:ascii="Calibri" w:eastAsiaTheme="minorEastAsia" w:hAnsi="Calibri" w:cs="Calibri"/>
      <w:lang w:eastAsia="ru-RU"/>
    </w:rPr>
  </w:style>
  <w:style w:type="paragraph" w:styleId="a5">
    <w:name w:val="Normal (Web)"/>
    <w:basedOn w:val="a"/>
    <w:uiPriority w:val="99"/>
    <w:unhideWhenUsed/>
    <w:rsid w:val="002765EE"/>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Title">
    <w:name w:val="ConsPlusTitle"/>
    <w:uiPriority w:val="99"/>
    <w:rsid w:val="00B2605B"/>
    <w:pPr>
      <w:widowControl w:val="0"/>
      <w:autoSpaceDE w:val="0"/>
      <w:autoSpaceDN w:val="0"/>
      <w:spacing w:after="0" w:line="240" w:lineRule="auto"/>
    </w:pPr>
    <w:rPr>
      <w:rFonts w:ascii="Calibri" w:eastAsiaTheme="minorEastAsia" w:hAnsi="Calibri" w:cs="Calibri"/>
      <w:b/>
      <w:lang w:eastAsia="ru-RU"/>
    </w:rPr>
  </w:style>
  <w:style w:type="character" w:styleId="a6">
    <w:name w:val="Hyperlink"/>
    <w:basedOn w:val="a0"/>
    <w:uiPriority w:val="99"/>
    <w:semiHidden/>
    <w:unhideWhenUsed/>
    <w:rsid w:val="00B2605B"/>
    <w:rPr>
      <w:color w:val="0000FF"/>
      <w:u w:val="single"/>
    </w:rPr>
  </w:style>
  <w:style w:type="character" w:styleId="a7">
    <w:name w:val="annotation reference"/>
    <w:basedOn w:val="a0"/>
    <w:uiPriority w:val="99"/>
    <w:semiHidden/>
    <w:unhideWhenUsed/>
    <w:rsid w:val="000B3306"/>
    <w:rPr>
      <w:sz w:val="16"/>
      <w:szCs w:val="16"/>
    </w:rPr>
  </w:style>
  <w:style w:type="paragraph" w:styleId="a8">
    <w:name w:val="annotation text"/>
    <w:basedOn w:val="a"/>
    <w:link w:val="a9"/>
    <w:uiPriority w:val="99"/>
    <w:semiHidden/>
    <w:unhideWhenUsed/>
    <w:rsid w:val="000B3306"/>
    <w:rPr>
      <w:sz w:val="20"/>
      <w:szCs w:val="20"/>
    </w:rPr>
  </w:style>
  <w:style w:type="character" w:customStyle="1" w:styleId="a9">
    <w:name w:val="Текст примечания Знак"/>
    <w:basedOn w:val="a0"/>
    <w:link w:val="a8"/>
    <w:uiPriority w:val="99"/>
    <w:semiHidden/>
    <w:rsid w:val="000B3306"/>
    <w:rPr>
      <w:rFonts w:ascii="Courier New" w:eastAsia="Courier New" w:hAnsi="Courier New" w:cs="Courier New"/>
      <w:color w:val="000000"/>
      <w:sz w:val="20"/>
      <w:szCs w:val="20"/>
      <w:lang w:eastAsia="ru-RU" w:bidi="ru-RU"/>
    </w:rPr>
  </w:style>
  <w:style w:type="paragraph" w:styleId="aa">
    <w:name w:val="annotation subject"/>
    <w:basedOn w:val="a8"/>
    <w:next w:val="a8"/>
    <w:link w:val="ab"/>
    <w:uiPriority w:val="99"/>
    <w:semiHidden/>
    <w:unhideWhenUsed/>
    <w:rsid w:val="000B3306"/>
    <w:rPr>
      <w:b/>
      <w:bCs/>
    </w:rPr>
  </w:style>
  <w:style w:type="character" w:customStyle="1" w:styleId="ab">
    <w:name w:val="Тема примечания Знак"/>
    <w:basedOn w:val="a9"/>
    <w:link w:val="aa"/>
    <w:uiPriority w:val="99"/>
    <w:semiHidden/>
    <w:rsid w:val="000B3306"/>
    <w:rPr>
      <w:rFonts w:ascii="Courier New" w:eastAsia="Courier New" w:hAnsi="Courier New" w:cs="Courier New"/>
      <w:b/>
      <w:bCs/>
      <w:color w:val="000000"/>
      <w:sz w:val="20"/>
      <w:szCs w:val="20"/>
      <w:lang w:eastAsia="ru-RU" w:bidi="ru-RU"/>
    </w:rPr>
  </w:style>
  <w:style w:type="paragraph" w:styleId="ac">
    <w:name w:val="Balloon Text"/>
    <w:basedOn w:val="a"/>
    <w:link w:val="ad"/>
    <w:uiPriority w:val="99"/>
    <w:semiHidden/>
    <w:unhideWhenUsed/>
    <w:rsid w:val="000B3306"/>
    <w:rPr>
      <w:rFonts w:ascii="Tahoma" w:hAnsi="Tahoma" w:cs="Tahoma"/>
      <w:sz w:val="16"/>
      <w:szCs w:val="16"/>
    </w:rPr>
  </w:style>
  <w:style w:type="character" w:customStyle="1" w:styleId="ad">
    <w:name w:val="Текст выноски Знак"/>
    <w:basedOn w:val="a0"/>
    <w:link w:val="ac"/>
    <w:uiPriority w:val="99"/>
    <w:semiHidden/>
    <w:rsid w:val="000B3306"/>
    <w:rPr>
      <w:rFonts w:ascii="Tahoma" w:eastAsia="Courier New" w:hAnsi="Tahoma" w:cs="Tahoma"/>
      <w:color w:val="000000"/>
      <w:sz w:val="16"/>
      <w:szCs w:val="16"/>
      <w:lang w:eastAsia="ru-RU" w:bidi="ru-RU"/>
    </w:rPr>
  </w:style>
  <w:style w:type="paragraph" w:styleId="ae">
    <w:name w:val="header"/>
    <w:basedOn w:val="a"/>
    <w:link w:val="af"/>
    <w:uiPriority w:val="99"/>
    <w:unhideWhenUsed/>
    <w:rsid w:val="008E051E"/>
    <w:pPr>
      <w:tabs>
        <w:tab w:val="center" w:pos="4677"/>
        <w:tab w:val="right" w:pos="9355"/>
      </w:tabs>
    </w:pPr>
  </w:style>
  <w:style w:type="character" w:customStyle="1" w:styleId="af">
    <w:name w:val="Верхний колонтитул Знак"/>
    <w:basedOn w:val="a0"/>
    <w:link w:val="ae"/>
    <w:uiPriority w:val="99"/>
    <w:rsid w:val="008E051E"/>
    <w:rPr>
      <w:rFonts w:ascii="Courier New" w:eastAsia="Courier New" w:hAnsi="Courier New" w:cs="Courier New"/>
      <w:color w:val="000000"/>
      <w:sz w:val="24"/>
      <w:szCs w:val="24"/>
      <w:lang w:eastAsia="ru-RU" w:bidi="ru-RU"/>
    </w:rPr>
  </w:style>
  <w:style w:type="paragraph" w:styleId="af0">
    <w:name w:val="footer"/>
    <w:basedOn w:val="a"/>
    <w:link w:val="af1"/>
    <w:uiPriority w:val="99"/>
    <w:unhideWhenUsed/>
    <w:rsid w:val="008E051E"/>
    <w:pPr>
      <w:tabs>
        <w:tab w:val="center" w:pos="4677"/>
        <w:tab w:val="right" w:pos="9355"/>
      </w:tabs>
    </w:pPr>
  </w:style>
  <w:style w:type="character" w:customStyle="1" w:styleId="af1">
    <w:name w:val="Нижний колонтитул Знак"/>
    <w:basedOn w:val="a0"/>
    <w:link w:val="af0"/>
    <w:uiPriority w:val="99"/>
    <w:rsid w:val="008E051E"/>
    <w:rPr>
      <w:rFonts w:ascii="Courier New" w:eastAsia="Courier New" w:hAnsi="Courier New" w:cs="Courier New"/>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41195">
      <w:bodyDiv w:val="1"/>
      <w:marLeft w:val="0"/>
      <w:marRight w:val="0"/>
      <w:marTop w:val="0"/>
      <w:marBottom w:val="0"/>
      <w:divBdr>
        <w:top w:val="none" w:sz="0" w:space="0" w:color="auto"/>
        <w:left w:val="none" w:sz="0" w:space="0" w:color="auto"/>
        <w:bottom w:val="none" w:sz="0" w:space="0" w:color="auto"/>
        <w:right w:val="none" w:sz="0" w:space="0" w:color="auto"/>
      </w:divBdr>
    </w:div>
    <w:div w:id="513962072">
      <w:bodyDiv w:val="1"/>
      <w:marLeft w:val="0"/>
      <w:marRight w:val="0"/>
      <w:marTop w:val="0"/>
      <w:marBottom w:val="0"/>
      <w:divBdr>
        <w:top w:val="none" w:sz="0" w:space="0" w:color="auto"/>
        <w:left w:val="none" w:sz="0" w:space="0" w:color="auto"/>
        <w:bottom w:val="none" w:sz="0" w:space="0" w:color="auto"/>
        <w:right w:val="none" w:sz="0" w:space="0" w:color="auto"/>
      </w:divBdr>
    </w:div>
    <w:div w:id="583414438">
      <w:bodyDiv w:val="1"/>
      <w:marLeft w:val="0"/>
      <w:marRight w:val="0"/>
      <w:marTop w:val="0"/>
      <w:marBottom w:val="0"/>
      <w:divBdr>
        <w:top w:val="none" w:sz="0" w:space="0" w:color="auto"/>
        <w:left w:val="none" w:sz="0" w:space="0" w:color="auto"/>
        <w:bottom w:val="none" w:sz="0" w:space="0" w:color="auto"/>
        <w:right w:val="none" w:sz="0" w:space="0" w:color="auto"/>
      </w:divBdr>
    </w:div>
    <w:div w:id="583758031">
      <w:bodyDiv w:val="1"/>
      <w:marLeft w:val="0"/>
      <w:marRight w:val="0"/>
      <w:marTop w:val="0"/>
      <w:marBottom w:val="0"/>
      <w:divBdr>
        <w:top w:val="none" w:sz="0" w:space="0" w:color="auto"/>
        <w:left w:val="none" w:sz="0" w:space="0" w:color="auto"/>
        <w:bottom w:val="none" w:sz="0" w:space="0" w:color="auto"/>
        <w:right w:val="none" w:sz="0" w:space="0" w:color="auto"/>
      </w:divBdr>
    </w:div>
    <w:div w:id="944968578">
      <w:bodyDiv w:val="1"/>
      <w:marLeft w:val="0"/>
      <w:marRight w:val="0"/>
      <w:marTop w:val="0"/>
      <w:marBottom w:val="0"/>
      <w:divBdr>
        <w:top w:val="none" w:sz="0" w:space="0" w:color="auto"/>
        <w:left w:val="none" w:sz="0" w:space="0" w:color="auto"/>
        <w:bottom w:val="none" w:sz="0" w:space="0" w:color="auto"/>
        <w:right w:val="none" w:sz="0" w:space="0" w:color="auto"/>
      </w:divBdr>
    </w:div>
    <w:div w:id="112219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833</Words>
  <Characters>4753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Леньшина Юлия Борисовна</dc:creator>
  <cp:lastModifiedBy>Байдала Алена Дмитриевна</cp:lastModifiedBy>
  <cp:revision>3</cp:revision>
  <cp:lastPrinted>2025-05-29T06:22:00Z</cp:lastPrinted>
  <dcterms:created xsi:type="dcterms:W3CDTF">2026-04-09T11:42:00Z</dcterms:created>
  <dcterms:modified xsi:type="dcterms:W3CDTF">2026-04-20T14:20:00Z</dcterms:modified>
</cp:coreProperties>
</file>