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7A" w:rsidRPr="008109DE" w:rsidRDefault="0038717A" w:rsidP="0038717A">
      <w:pPr>
        <w:jc w:val="center"/>
        <w:rPr>
          <w:sz w:val="28"/>
        </w:rPr>
      </w:pPr>
      <w:r w:rsidRPr="008109DE">
        <w:rPr>
          <w:sz w:val="28"/>
        </w:rPr>
        <w:t>ПОЯСНИТЕЛЬНАЯ ЗАПИСКА</w:t>
      </w:r>
    </w:p>
    <w:p w:rsidR="00D17085" w:rsidRPr="008109DE" w:rsidRDefault="0038717A" w:rsidP="00D17085">
      <w:pPr>
        <w:pStyle w:val="Body"/>
        <w:jc w:val="center"/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</w:pP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к проекту постановления Правительства Российской Федерации </w:t>
      </w: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br/>
        <w:t>«</w:t>
      </w:r>
      <w:r w:rsidR="00D17085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О внесении изменени</w:t>
      </w:r>
      <w:r w:rsidR="00C8473C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й</w:t>
      </w:r>
      <w:r w:rsidR="00D17085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в постановление Правительства </w:t>
      </w:r>
    </w:p>
    <w:p w:rsidR="0038717A" w:rsidRPr="008109DE" w:rsidRDefault="00D17085" w:rsidP="00D17085">
      <w:pPr>
        <w:pStyle w:val="Body"/>
        <w:jc w:val="center"/>
        <w:rPr>
          <w:rFonts w:eastAsia="Times New Roman" w:cs="Times New Roman"/>
          <w:b/>
          <w:color w:val="auto"/>
          <w:kern w:val="0"/>
          <w:sz w:val="28"/>
          <w:bdr w:val="none" w:sz="0" w:space="0" w:color="auto" w:frame="1"/>
          <w:lang w:val="ru-RU" w:eastAsia="ru-RU"/>
        </w:rPr>
      </w:pP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Российской Федерации </w:t>
      </w:r>
      <w:r w:rsidR="00F55A08" w:rsidRPr="00F55A08">
        <w:rPr>
          <w:rFonts w:eastAsia="SimSun"/>
          <w:bCs/>
          <w:color w:val="000000" w:themeColor="text1"/>
          <w:sz w:val="28"/>
          <w:szCs w:val="28"/>
          <w:lang w:val="ru-RU" w:eastAsia="hi-IN" w:bidi="hi-IN"/>
        </w:rPr>
        <w:t xml:space="preserve">от </w:t>
      </w:r>
      <w:r w:rsidR="00A821C7" w:rsidRPr="00A821C7">
        <w:rPr>
          <w:rFonts w:eastAsia="SimSun"/>
          <w:bCs/>
          <w:color w:val="000000" w:themeColor="text1"/>
          <w:sz w:val="28"/>
          <w:szCs w:val="28"/>
          <w:lang w:val="ru-RU" w:eastAsia="hi-IN" w:bidi="hi-IN"/>
        </w:rPr>
        <w:t>28 июня 2023 г. № 1045</w:t>
      </w:r>
      <w:r w:rsidR="0038717A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»</w:t>
      </w:r>
    </w:p>
    <w:p w:rsidR="002F000D" w:rsidRPr="008109DE" w:rsidRDefault="002F000D"/>
    <w:p w:rsidR="00D17085" w:rsidRPr="00623D33" w:rsidRDefault="00D17085" w:rsidP="00623D33">
      <w:pPr>
        <w:spacing w:line="276" w:lineRule="auto"/>
        <w:ind w:firstLine="709"/>
        <w:jc w:val="both"/>
        <w:rPr>
          <w:sz w:val="28"/>
          <w:szCs w:val="28"/>
        </w:rPr>
      </w:pPr>
      <w:r w:rsidRPr="00623D33">
        <w:rPr>
          <w:sz w:val="28"/>
          <w:szCs w:val="28"/>
        </w:rPr>
        <w:t>Проект постановления Правительства Российской Федерации «О внесении изменени</w:t>
      </w:r>
      <w:r w:rsidR="00C8473C" w:rsidRPr="00623D33">
        <w:rPr>
          <w:sz w:val="28"/>
          <w:szCs w:val="28"/>
        </w:rPr>
        <w:t>й</w:t>
      </w:r>
      <w:r w:rsidRPr="00623D33">
        <w:rPr>
          <w:sz w:val="28"/>
          <w:szCs w:val="28"/>
        </w:rPr>
        <w:t xml:space="preserve"> в постановление Правительства Российской Федерации </w:t>
      </w:r>
      <w:r w:rsidR="00546E4C" w:rsidRPr="00623D33">
        <w:rPr>
          <w:sz w:val="28"/>
          <w:szCs w:val="28"/>
        </w:rPr>
        <w:br/>
      </w:r>
      <w:r w:rsidR="00C8473C" w:rsidRPr="00623D33">
        <w:rPr>
          <w:rFonts w:eastAsia="SimSun"/>
          <w:bCs/>
          <w:color w:val="000000" w:themeColor="text1"/>
          <w:kern w:val="2"/>
          <w:sz w:val="28"/>
          <w:szCs w:val="28"/>
          <w:lang w:eastAsia="hi-IN" w:bidi="hi-IN"/>
        </w:rPr>
        <w:t xml:space="preserve">от </w:t>
      </w:r>
      <w:r w:rsidR="00A821C7" w:rsidRPr="00623D33">
        <w:rPr>
          <w:rFonts w:eastAsia="SimSun"/>
          <w:bCs/>
          <w:color w:val="000000" w:themeColor="text1"/>
          <w:kern w:val="2"/>
          <w:sz w:val="28"/>
          <w:szCs w:val="28"/>
          <w:lang w:eastAsia="hi-IN" w:bidi="hi-IN"/>
        </w:rPr>
        <w:t>28 июня 2023 г. № 1045</w:t>
      </w:r>
      <w:r w:rsidRPr="00623D33">
        <w:rPr>
          <w:sz w:val="28"/>
          <w:szCs w:val="28"/>
        </w:rPr>
        <w:t xml:space="preserve">» </w:t>
      </w:r>
      <w:r w:rsidRPr="00623D33">
        <w:rPr>
          <w:spacing w:val="-4"/>
          <w:sz w:val="28"/>
          <w:szCs w:val="28"/>
        </w:rPr>
        <w:t xml:space="preserve">(далее – проект постановления) подготовлен </w:t>
      </w:r>
      <w:r w:rsidRPr="00623D33">
        <w:rPr>
          <w:spacing w:val="-6"/>
          <w:sz w:val="28"/>
          <w:szCs w:val="28"/>
        </w:rPr>
        <w:t xml:space="preserve">Минвостокразвития России в соответствии с Федеральным законом </w:t>
      </w:r>
      <w:r w:rsidR="0055066E" w:rsidRPr="00623D33">
        <w:rPr>
          <w:spacing w:val="-6"/>
          <w:sz w:val="28"/>
          <w:szCs w:val="28"/>
        </w:rPr>
        <w:br/>
      </w:r>
      <w:r w:rsidRPr="00623D33">
        <w:rPr>
          <w:spacing w:val="-6"/>
          <w:sz w:val="28"/>
          <w:szCs w:val="28"/>
        </w:rPr>
        <w:t>от 29 декабря 2014 г.</w:t>
      </w:r>
      <w:r w:rsidRPr="00623D33">
        <w:rPr>
          <w:sz w:val="28"/>
          <w:szCs w:val="28"/>
        </w:rPr>
        <w:t xml:space="preserve"> № 473-ФЗ «О территориях опережающего развития </w:t>
      </w:r>
      <w:r w:rsidR="0055066E" w:rsidRPr="00623D33">
        <w:rPr>
          <w:sz w:val="28"/>
          <w:szCs w:val="28"/>
        </w:rPr>
        <w:br/>
      </w:r>
      <w:r w:rsidRPr="00623D33">
        <w:rPr>
          <w:sz w:val="28"/>
          <w:szCs w:val="28"/>
        </w:rPr>
        <w:t>в Российской Федерации» и заявк</w:t>
      </w:r>
      <w:r w:rsidR="007160F8" w:rsidRPr="00623D33">
        <w:rPr>
          <w:sz w:val="28"/>
          <w:szCs w:val="28"/>
        </w:rPr>
        <w:t>ой</w:t>
      </w:r>
      <w:r w:rsidRPr="00623D33">
        <w:rPr>
          <w:sz w:val="28"/>
          <w:szCs w:val="28"/>
        </w:rPr>
        <w:t xml:space="preserve"> акционерного общества «Корпорация развития Дальнего Востока и Арктики» </w:t>
      </w:r>
      <w:r w:rsidR="00C8473C" w:rsidRPr="00623D33">
        <w:rPr>
          <w:sz w:val="28"/>
          <w:szCs w:val="28"/>
        </w:rPr>
        <w:t xml:space="preserve">от </w:t>
      </w:r>
      <w:r w:rsidR="00A821C7" w:rsidRPr="00623D33">
        <w:rPr>
          <w:sz w:val="28"/>
          <w:szCs w:val="28"/>
        </w:rPr>
        <w:t>28</w:t>
      </w:r>
      <w:r w:rsidR="00C8473C" w:rsidRPr="00623D33">
        <w:rPr>
          <w:sz w:val="28"/>
          <w:szCs w:val="28"/>
        </w:rPr>
        <w:t xml:space="preserve"> </w:t>
      </w:r>
      <w:r w:rsidR="00545035" w:rsidRPr="00623D33">
        <w:rPr>
          <w:sz w:val="28"/>
          <w:szCs w:val="28"/>
        </w:rPr>
        <w:t>ноября</w:t>
      </w:r>
      <w:r w:rsidR="00C8473C" w:rsidRPr="00623D33">
        <w:rPr>
          <w:sz w:val="28"/>
          <w:szCs w:val="28"/>
        </w:rPr>
        <w:t xml:space="preserve"> 2025 г. № </w:t>
      </w:r>
      <w:r w:rsidR="00A821C7" w:rsidRPr="00623D33">
        <w:rPr>
          <w:sz w:val="28"/>
          <w:szCs w:val="28"/>
        </w:rPr>
        <w:t>0</w:t>
      </w:r>
      <w:r w:rsidR="00545035" w:rsidRPr="00623D33">
        <w:rPr>
          <w:sz w:val="28"/>
          <w:szCs w:val="28"/>
        </w:rPr>
        <w:t>01</w:t>
      </w:r>
      <w:r w:rsidR="00A821C7" w:rsidRPr="00623D33">
        <w:rPr>
          <w:sz w:val="28"/>
          <w:szCs w:val="28"/>
        </w:rPr>
        <w:t>-</w:t>
      </w:r>
      <w:r w:rsidR="00545035" w:rsidRPr="00623D33">
        <w:rPr>
          <w:sz w:val="28"/>
          <w:szCs w:val="28"/>
        </w:rPr>
        <w:t>21225</w:t>
      </w:r>
      <w:r w:rsidR="00C8473C" w:rsidRPr="00623D33">
        <w:rPr>
          <w:sz w:val="28"/>
          <w:szCs w:val="28"/>
        </w:rPr>
        <w:t xml:space="preserve"> </w:t>
      </w:r>
      <w:r w:rsidRPr="00623D33">
        <w:rPr>
          <w:sz w:val="28"/>
          <w:szCs w:val="28"/>
        </w:rPr>
        <w:t>в целях реализации инвестиционн</w:t>
      </w:r>
      <w:r w:rsidR="003F63FC" w:rsidRPr="00623D33">
        <w:rPr>
          <w:sz w:val="28"/>
          <w:szCs w:val="28"/>
        </w:rPr>
        <w:t>ого</w:t>
      </w:r>
      <w:r w:rsidRPr="00623D33">
        <w:rPr>
          <w:sz w:val="28"/>
          <w:szCs w:val="28"/>
        </w:rPr>
        <w:t xml:space="preserve"> проект</w:t>
      </w:r>
      <w:r w:rsidR="003F63FC" w:rsidRPr="00623D33">
        <w:rPr>
          <w:sz w:val="28"/>
          <w:szCs w:val="28"/>
        </w:rPr>
        <w:t>а</w:t>
      </w:r>
      <w:r w:rsidRPr="00623D33">
        <w:rPr>
          <w:sz w:val="28"/>
          <w:szCs w:val="28"/>
        </w:rPr>
        <w:t xml:space="preserve"> </w:t>
      </w:r>
      <w:r w:rsidR="00993B95" w:rsidRPr="00623D33">
        <w:rPr>
          <w:sz w:val="28"/>
          <w:szCs w:val="28"/>
        </w:rPr>
        <w:t xml:space="preserve">потенциальным </w:t>
      </w:r>
      <w:r w:rsidR="0002180D" w:rsidRPr="00623D33">
        <w:rPr>
          <w:sz w:val="28"/>
          <w:szCs w:val="28"/>
        </w:rPr>
        <w:t>резидент</w:t>
      </w:r>
      <w:r w:rsidR="003F63FC" w:rsidRPr="00623D33">
        <w:rPr>
          <w:sz w:val="28"/>
          <w:szCs w:val="28"/>
        </w:rPr>
        <w:t>ом</w:t>
      </w:r>
      <w:r w:rsidR="0002180D" w:rsidRPr="00623D33">
        <w:rPr>
          <w:sz w:val="28"/>
          <w:szCs w:val="28"/>
        </w:rPr>
        <w:t xml:space="preserve"> </w:t>
      </w:r>
      <w:r w:rsidR="00993B95" w:rsidRPr="00623D33">
        <w:rPr>
          <w:sz w:val="28"/>
          <w:szCs w:val="28"/>
        </w:rPr>
        <w:t>ООО «</w:t>
      </w:r>
      <w:proofErr w:type="spellStart"/>
      <w:r w:rsidR="00545035" w:rsidRPr="00623D33">
        <w:rPr>
          <w:sz w:val="28"/>
          <w:szCs w:val="28"/>
        </w:rPr>
        <w:t>Милькан</w:t>
      </w:r>
      <w:proofErr w:type="spellEnd"/>
      <w:r w:rsidR="00993B95" w:rsidRPr="00623D33">
        <w:rPr>
          <w:sz w:val="28"/>
          <w:szCs w:val="28"/>
        </w:rPr>
        <w:t>»</w:t>
      </w:r>
      <w:r w:rsidR="007160F8" w:rsidRPr="00623D33">
        <w:rPr>
          <w:sz w:val="28"/>
          <w:szCs w:val="28"/>
        </w:rPr>
        <w:br/>
      </w:r>
      <w:r w:rsidRPr="00623D33">
        <w:rPr>
          <w:sz w:val="28"/>
          <w:szCs w:val="28"/>
        </w:rPr>
        <w:t>на территории опережающего развития (далее – ТОР) «</w:t>
      </w:r>
      <w:r w:rsidR="00A821C7" w:rsidRPr="00623D33">
        <w:rPr>
          <w:sz w:val="28"/>
          <w:szCs w:val="28"/>
        </w:rPr>
        <w:t>Хабаровск</w:t>
      </w:r>
      <w:r w:rsidRPr="00623D33">
        <w:rPr>
          <w:sz w:val="28"/>
          <w:szCs w:val="28"/>
        </w:rPr>
        <w:t>».</w:t>
      </w:r>
    </w:p>
    <w:p w:rsidR="00762B9A" w:rsidRPr="00623D33" w:rsidRDefault="00762B9A" w:rsidP="00623D33">
      <w:pPr>
        <w:spacing w:line="276" w:lineRule="auto"/>
        <w:ind w:firstLine="709"/>
        <w:jc w:val="both"/>
        <w:rPr>
          <w:sz w:val="28"/>
          <w:szCs w:val="28"/>
        </w:rPr>
      </w:pPr>
      <w:r w:rsidRPr="00623D33">
        <w:rPr>
          <w:sz w:val="28"/>
          <w:szCs w:val="28"/>
        </w:rPr>
        <w:t>ООО «</w:t>
      </w:r>
      <w:proofErr w:type="spellStart"/>
      <w:r w:rsidRPr="00623D33">
        <w:rPr>
          <w:sz w:val="28"/>
          <w:szCs w:val="28"/>
        </w:rPr>
        <w:t>Милькан</w:t>
      </w:r>
      <w:proofErr w:type="spellEnd"/>
      <w:r w:rsidRPr="00623D33">
        <w:rPr>
          <w:sz w:val="28"/>
          <w:szCs w:val="28"/>
        </w:rPr>
        <w:t>» принад</w:t>
      </w:r>
      <w:r w:rsidR="003923A5" w:rsidRPr="00623D33">
        <w:rPr>
          <w:sz w:val="28"/>
          <w:szCs w:val="28"/>
        </w:rPr>
        <w:t xml:space="preserve">лежит лицензия ХБ 007552 ТП (16 </w:t>
      </w:r>
      <w:r w:rsidR="004C2727" w:rsidRPr="00623D33">
        <w:rPr>
          <w:sz w:val="28"/>
          <w:szCs w:val="28"/>
        </w:rPr>
        <w:t>сентября</w:t>
      </w:r>
      <w:r w:rsidR="003923A5" w:rsidRPr="00623D33">
        <w:rPr>
          <w:sz w:val="28"/>
          <w:szCs w:val="28"/>
        </w:rPr>
        <w:t xml:space="preserve"> </w:t>
      </w:r>
      <w:r w:rsidRPr="00623D33">
        <w:rPr>
          <w:sz w:val="28"/>
          <w:szCs w:val="28"/>
        </w:rPr>
        <w:t>2022</w:t>
      </w:r>
      <w:r w:rsidR="003923A5" w:rsidRPr="00623D33">
        <w:rPr>
          <w:sz w:val="28"/>
          <w:szCs w:val="28"/>
        </w:rPr>
        <w:t xml:space="preserve"> г.  – </w:t>
      </w:r>
      <w:r w:rsidRPr="00623D33">
        <w:rPr>
          <w:sz w:val="28"/>
          <w:szCs w:val="28"/>
        </w:rPr>
        <w:t>1</w:t>
      </w:r>
      <w:r w:rsidR="003923A5" w:rsidRPr="00623D33">
        <w:rPr>
          <w:sz w:val="28"/>
          <w:szCs w:val="28"/>
        </w:rPr>
        <w:t xml:space="preserve">6 сентября 2029 г.) </w:t>
      </w:r>
      <w:r w:rsidRPr="00623D33">
        <w:rPr>
          <w:sz w:val="28"/>
          <w:szCs w:val="28"/>
        </w:rPr>
        <w:t xml:space="preserve">на право пользования недрами с целевым назначением и видами </w:t>
      </w:r>
      <w:r w:rsidR="003923A5" w:rsidRPr="00623D33">
        <w:rPr>
          <w:sz w:val="28"/>
          <w:szCs w:val="28"/>
        </w:rPr>
        <w:t>работ геологическое</w:t>
      </w:r>
      <w:r w:rsidRPr="00623D33">
        <w:rPr>
          <w:sz w:val="28"/>
          <w:szCs w:val="28"/>
        </w:rPr>
        <w:t xml:space="preserve"> изучение, включающее поиски и оценку месторождений полезных ископаемых на участке </w:t>
      </w:r>
      <w:proofErr w:type="spellStart"/>
      <w:r w:rsidRPr="00623D33">
        <w:rPr>
          <w:sz w:val="28"/>
          <w:szCs w:val="28"/>
        </w:rPr>
        <w:t>Мильканская</w:t>
      </w:r>
      <w:proofErr w:type="spellEnd"/>
      <w:r w:rsidRPr="00623D33">
        <w:rPr>
          <w:sz w:val="28"/>
          <w:szCs w:val="28"/>
        </w:rPr>
        <w:t xml:space="preserve"> площадь в </w:t>
      </w:r>
      <w:proofErr w:type="spellStart"/>
      <w:r w:rsidRPr="00623D33">
        <w:rPr>
          <w:sz w:val="28"/>
          <w:szCs w:val="28"/>
        </w:rPr>
        <w:t>Тугуро-Чумиканском</w:t>
      </w:r>
      <w:proofErr w:type="spellEnd"/>
      <w:r w:rsidRPr="00623D33">
        <w:rPr>
          <w:sz w:val="28"/>
          <w:szCs w:val="28"/>
        </w:rPr>
        <w:t xml:space="preserve"> районе Хабаровского края.</w:t>
      </w:r>
    </w:p>
    <w:p w:rsidR="00762B9A" w:rsidRPr="0059783E" w:rsidRDefault="00CF5307" w:rsidP="00623D33">
      <w:pPr>
        <w:spacing w:line="276" w:lineRule="auto"/>
        <w:ind w:firstLine="709"/>
        <w:jc w:val="both"/>
        <w:rPr>
          <w:sz w:val="28"/>
          <w:szCs w:val="28"/>
        </w:rPr>
      </w:pPr>
      <w:r w:rsidRPr="0059783E">
        <w:rPr>
          <w:sz w:val="28"/>
          <w:szCs w:val="28"/>
        </w:rPr>
        <w:t>На основании</w:t>
      </w:r>
      <w:r w:rsidR="00430D15" w:rsidRPr="0059783E">
        <w:rPr>
          <w:sz w:val="28"/>
          <w:szCs w:val="28"/>
        </w:rPr>
        <w:t xml:space="preserve"> анализа </w:t>
      </w:r>
      <w:r w:rsidRPr="0059783E">
        <w:rPr>
          <w:sz w:val="28"/>
          <w:szCs w:val="28"/>
        </w:rPr>
        <w:t>данных</w:t>
      </w:r>
      <w:r w:rsidR="002614B3" w:rsidRPr="0059783E">
        <w:rPr>
          <w:sz w:val="28"/>
          <w:szCs w:val="28"/>
        </w:rPr>
        <w:t xml:space="preserve">, проведенного </w:t>
      </w:r>
      <w:r w:rsidR="0004313E" w:rsidRPr="0059783E">
        <w:rPr>
          <w:sz w:val="28"/>
          <w:szCs w:val="28"/>
        </w:rPr>
        <w:t>предыдущ</w:t>
      </w:r>
      <w:r w:rsidR="002614B3" w:rsidRPr="0059783E">
        <w:rPr>
          <w:sz w:val="28"/>
          <w:szCs w:val="28"/>
        </w:rPr>
        <w:t xml:space="preserve">им </w:t>
      </w:r>
      <w:r w:rsidR="0004313E" w:rsidRPr="0059783E">
        <w:rPr>
          <w:sz w:val="28"/>
          <w:szCs w:val="28"/>
        </w:rPr>
        <w:t>владельц</w:t>
      </w:r>
      <w:r w:rsidR="00C80F82" w:rsidRPr="0059783E">
        <w:rPr>
          <w:sz w:val="28"/>
          <w:szCs w:val="28"/>
        </w:rPr>
        <w:t>ем</w:t>
      </w:r>
      <w:r w:rsidR="0004313E" w:rsidRPr="0059783E">
        <w:rPr>
          <w:sz w:val="28"/>
          <w:szCs w:val="28"/>
        </w:rPr>
        <w:t xml:space="preserve"> лицензии</w:t>
      </w:r>
      <w:r w:rsidR="002614B3" w:rsidRPr="0059783E">
        <w:rPr>
          <w:sz w:val="28"/>
          <w:szCs w:val="28"/>
        </w:rPr>
        <w:t>,</w:t>
      </w:r>
      <w:r w:rsidR="00430D15" w:rsidRPr="0059783E">
        <w:rPr>
          <w:sz w:val="28"/>
          <w:szCs w:val="28"/>
        </w:rPr>
        <w:t xml:space="preserve"> ООО «</w:t>
      </w:r>
      <w:proofErr w:type="spellStart"/>
      <w:r w:rsidR="00430D15" w:rsidRPr="0059783E">
        <w:rPr>
          <w:sz w:val="28"/>
          <w:szCs w:val="28"/>
        </w:rPr>
        <w:t>Милькан</w:t>
      </w:r>
      <w:proofErr w:type="spellEnd"/>
      <w:r w:rsidR="00430D15" w:rsidRPr="0059783E">
        <w:rPr>
          <w:sz w:val="28"/>
          <w:szCs w:val="28"/>
        </w:rPr>
        <w:t xml:space="preserve">» </w:t>
      </w:r>
      <w:r w:rsidRPr="0059783E">
        <w:rPr>
          <w:sz w:val="28"/>
          <w:szCs w:val="28"/>
        </w:rPr>
        <w:t xml:space="preserve">разработан </w:t>
      </w:r>
      <w:r w:rsidR="00762B9A" w:rsidRPr="0059783E">
        <w:rPr>
          <w:sz w:val="28"/>
          <w:szCs w:val="28"/>
        </w:rPr>
        <w:t xml:space="preserve">«Проект на геологическое изучение, включающее поиски и оценку железных руд на участке недр </w:t>
      </w:r>
      <w:proofErr w:type="spellStart"/>
      <w:r w:rsidR="00762B9A" w:rsidRPr="0059783E">
        <w:rPr>
          <w:sz w:val="28"/>
          <w:szCs w:val="28"/>
        </w:rPr>
        <w:t>Мильканская</w:t>
      </w:r>
      <w:proofErr w:type="spellEnd"/>
      <w:r w:rsidR="00762B9A" w:rsidRPr="0059783E">
        <w:rPr>
          <w:sz w:val="28"/>
          <w:szCs w:val="28"/>
        </w:rPr>
        <w:t xml:space="preserve"> площадь </w:t>
      </w:r>
      <w:proofErr w:type="spellStart"/>
      <w:r w:rsidR="00762B9A" w:rsidRPr="0059783E">
        <w:rPr>
          <w:sz w:val="28"/>
          <w:szCs w:val="28"/>
        </w:rPr>
        <w:t>Тугуро-Чумиканского</w:t>
      </w:r>
      <w:proofErr w:type="spellEnd"/>
      <w:r w:rsidR="00762B9A" w:rsidRPr="0059783E">
        <w:rPr>
          <w:sz w:val="28"/>
          <w:szCs w:val="28"/>
        </w:rPr>
        <w:t xml:space="preserve"> района Хабаровского края (объект </w:t>
      </w:r>
      <w:proofErr w:type="spellStart"/>
      <w:r w:rsidR="00762B9A" w:rsidRPr="0059783E">
        <w:rPr>
          <w:sz w:val="28"/>
          <w:szCs w:val="28"/>
        </w:rPr>
        <w:t>Мильканская</w:t>
      </w:r>
      <w:proofErr w:type="spellEnd"/>
      <w:r w:rsidR="00762B9A" w:rsidRPr="0059783E">
        <w:rPr>
          <w:sz w:val="28"/>
          <w:szCs w:val="28"/>
        </w:rPr>
        <w:t xml:space="preserve"> площадь)» (далее</w:t>
      </w:r>
      <w:r w:rsidR="005141BD" w:rsidRPr="0059783E">
        <w:rPr>
          <w:sz w:val="28"/>
          <w:szCs w:val="28"/>
        </w:rPr>
        <w:t xml:space="preserve"> </w:t>
      </w:r>
      <w:r w:rsidR="003923A5" w:rsidRPr="0059783E">
        <w:rPr>
          <w:sz w:val="28"/>
          <w:szCs w:val="28"/>
        </w:rPr>
        <w:t>–</w:t>
      </w:r>
      <w:r w:rsidR="00762B9A" w:rsidRPr="0059783E">
        <w:rPr>
          <w:sz w:val="28"/>
          <w:szCs w:val="28"/>
        </w:rPr>
        <w:t xml:space="preserve"> Проект ГИН)</w:t>
      </w:r>
      <w:r w:rsidR="005141BD" w:rsidRPr="0059783E">
        <w:rPr>
          <w:sz w:val="28"/>
          <w:szCs w:val="28"/>
        </w:rPr>
        <w:t xml:space="preserve">. Проект ГИН </w:t>
      </w:r>
      <w:r w:rsidR="00762B9A" w:rsidRPr="0059783E">
        <w:rPr>
          <w:sz w:val="28"/>
          <w:szCs w:val="28"/>
        </w:rPr>
        <w:t>получил положительное</w:t>
      </w:r>
      <w:r w:rsidR="003923A5" w:rsidRPr="0059783E">
        <w:rPr>
          <w:sz w:val="28"/>
          <w:szCs w:val="28"/>
        </w:rPr>
        <w:t xml:space="preserve"> экспертное заключение от 11 сентября </w:t>
      </w:r>
      <w:r w:rsidR="00762B9A" w:rsidRPr="0059783E">
        <w:rPr>
          <w:sz w:val="28"/>
          <w:szCs w:val="28"/>
        </w:rPr>
        <w:t xml:space="preserve">2023 </w:t>
      </w:r>
      <w:r w:rsidR="003923A5" w:rsidRPr="0059783E">
        <w:rPr>
          <w:sz w:val="28"/>
          <w:szCs w:val="28"/>
        </w:rPr>
        <w:t xml:space="preserve">г. </w:t>
      </w:r>
      <w:r w:rsidR="00762B9A" w:rsidRPr="0059783E">
        <w:rPr>
          <w:sz w:val="28"/>
          <w:szCs w:val="28"/>
        </w:rPr>
        <w:t xml:space="preserve">№ 394-02-12/2023 со сроками реализации: начало работ </w:t>
      </w:r>
      <w:r w:rsidR="003923A5" w:rsidRPr="0059783E">
        <w:rPr>
          <w:sz w:val="28"/>
          <w:szCs w:val="28"/>
        </w:rPr>
        <w:br/>
      </w:r>
      <w:r w:rsidR="00762B9A" w:rsidRPr="0059783E">
        <w:rPr>
          <w:sz w:val="28"/>
          <w:szCs w:val="28"/>
        </w:rPr>
        <w:t xml:space="preserve">по проекту </w:t>
      </w:r>
      <w:r w:rsidR="005141BD" w:rsidRPr="0059783E">
        <w:rPr>
          <w:sz w:val="28"/>
          <w:szCs w:val="28"/>
        </w:rPr>
        <w:t>–</w:t>
      </w:r>
      <w:r w:rsidR="00762B9A" w:rsidRPr="0059783E">
        <w:rPr>
          <w:sz w:val="28"/>
          <w:szCs w:val="28"/>
        </w:rPr>
        <w:t xml:space="preserve"> I</w:t>
      </w:r>
      <w:r w:rsidR="00AD3158" w:rsidRPr="0059783E">
        <w:rPr>
          <w:sz w:val="28"/>
          <w:szCs w:val="28"/>
        </w:rPr>
        <w:t>I</w:t>
      </w:r>
      <w:r w:rsidR="00762B9A" w:rsidRPr="0059783E">
        <w:rPr>
          <w:sz w:val="28"/>
          <w:szCs w:val="28"/>
        </w:rPr>
        <w:t xml:space="preserve">I квартал 2024 г., окончание работ по проекту </w:t>
      </w:r>
      <w:r w:rsidR="005141BD" w:rsidRPr="0059783E">
        <w:rPr>
          <w:sz w:val="28"/>
          <w:szCs w:val="28"/>
        </w:rPr>
        <w:t>–</w:t>
      </w:r>
      <w:r w:rsidR="00762B9A" w:rsidRPr="0059783E">
        <w:rPr>
          <w:sz w:val="28"/>
          <w:szCs w:val="28"/>
        </w:rPr>
        <w:t xml:space="preserve"> III квартал 2029 г.</w:t>
      </w:r>
      <w:r w:rsidR="00762B9A" w:rsidRPr="0059783E">
        <w:rPr>
          <w:noProof/>
          <w:sz w:val="28"/>
          <w:szCs w:val="28"/>
        </w:rPr>
        <w:drawing>
          <wp:inline distT="0" distB="0" distL="0" distR="0" wp14:anchorId="7BD2AB14" wp14:editId="5BFA286F">
            <wp:extent cx="6350" cy="6350"/>
            <wp:effectExtent l="0" t="0" r="0" b="0"/>
            <wp:docPr id="1826" name="Picture 1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" name="Picture 18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3CAA" w:rsidRPr="0059783E">
        <w:rPr>
          <w:sz w:val="28"/>
          <w:szCs w:val="28"/>
        </w:rPr>
        <w:t xml:space="preserve"> Целью Проекта ГИН является открытие</w:t>
      </w:r>
      <w:r w:rsidRPr="0059783E">
        <w:rPr>
          <w:sz w:val="28"/>
          <w:szCs w:val="28"/>
        </w:rPr>
        <w:t xml:space="preserve"> и геолого-экон</w:t>
      </w:r>
      <w:r w:rsidR="008A29AB" w:rsidRPr="0059783E">
        <w:rPr>
          <w:sz w:val="28"/>
          <w:szCs w:val="28"/>
        </w:rPr>
        <w:t>о</w:t>
      </w:r>
      <w:r w:rsidRPr="0059783E">
        <w:rPr>
          <w:sz w:val="28"/>
          <w:szCs w:val="28"/>
        </w:rPr>
        <w:t xml:space="preserve">мическая оценка </w:t>
      </w:r>
      <w:r w:rsidR="00C03CAA" w:rsidRPr="0059783E">
        <w:rPr>
          <w:sz w:val="28"/>
          <w:szCs w:val="28"/>
        </w:rPr>
        <w:t>крупного железорудного месторождения с запасами железной руды категорий С1</w:t>
      </w:r>
      <w:r w:rsidRPr="0059783E">
        <w:rPr>
          <w:sz w:val="28"/>
          <w:szCs w:val="28"/>
        </w:rPr>
        <w:t>+</w:t>
      </w:r>
      <w:r w:rsidR="00C03CAA" w:rsidRPr="0059783E">
        <w:rPr>
          <w:sz w:val="28"/>
          <w:szCs w:val="28"/>
        </w:rPr>
        <w:t>С2</w:t>
      </w:r>
      <w:r w:rsidRPr="0059783E">
        <w:rPr>
          <w:sz w:val="28"/>
          <w:szCs w:val="28"/>
        </w:rPr>
        <w:t xml:space="preserve"> около </w:t>
      </w:r>
      <w:r w:rsidR="00C03CAA" w:rsidRPr="0059783E">
        <w:rPr>
          <w:sz w:val="28"/>
          <w:szCs w:val="28"/>
        </w:rPr>
        <w:t xml:space="preserve">2,4 млрд тонн и </w:t>
      </w:r>
      <w:r w:rsidR="007D0B85" w:rsidRPr="0059783E">
        <w:rPr>
          <w:sz w:val="28"/>
          <w:szCs w:val="28"/>
        </w:rPr>
        <w:t xml:space="preserve">прогнозными </w:t>
      </w:r>
      <w:r w:rsidR="00C03CAA" w:rsidRPr="0059783E">
        <w:rPr>
          <w:sz w:val="28"/>
          <w:szCs w:val="28"/>
        </w:rPr>
        <w:t xml:space="preserve">ресурсами категории P1 </w:t>
      </w:r>
      <w:r w:rsidR="005D407D" w:rsidRPr="0059783E">
        <w:rPr>
          <w:sz w:val="28"/>
          <w:szCs w:val="28"/>
        </w:rPr>
        <w:t>более</w:t>
      </w:r>
      <w:r w:rsidRPr="0059783E">
        <w:rPr>
          <w:sz w:val="28"/>
          <w:szCs w:val="28"/>
        </w:rPr>
        <w:t xml:space="preserve"> </w:t>
      </w:r>
      <w:r w:rsidR="00C03CAA" w:rsidRPr="0059783E">
        <w:rPr>
          <w:sz w:val="28"/>
          <w:szCs w:val="28"/>
        </w:rPr>
        <w:t>1,5 млрд тонн.</w:t>
      </w:r>
    </w:p>
    <w:p w:rsidR="00430D15" w:rsidRPr="0059783E" w:rsidRDefault="00430D15" w:rsidP="00623D33">
      <w:pPr>
        <w:spacing w:line="276" w:lineRule="auto"/>
        <w:ind w:firstLine="709"/>
        <w:jc w:val="both"/>
        <w:rPr>
          <w:sz w:val="28"/>
          <w:szCs w:val="28"/>
        </w:rPr>
      </w:pPr>
      <w:r w:rsidRPr="0059783E">
        <w:rPr>
          <w:sz w:val="28"/>
          <w:szCs w:val="28"/>
        </w:rPr>
        <w:t xml:space="preserve">В августе 2025 года прогнозные ресурсы по </w:t>
      </w:r>
      <w:proofErr w:type="spellStart"/>
      <w:r w:rsidRPr="0059783E">
        <w:rPr>
          <w:sz w:val="28"/>
          <w:szCs w:val="28"/>
        </w:rPr>
        <w:t>Мильканской</w:t>
      </w:r>
      <w:proofErr w:type="spellEnd"/>
      <w:r w:rsidRPr="0059783E">
        <w:rPr>
          <w:sz w:val="28"/>
          <w:szCs w:val="28"/>
        </w:rPr>
        <w:t xml:space="preserve"> площади в объеме</w:t>
      </w:r>
      <w:r w:rsidR="008A29AB" w:rsidRPr="0059783E">
        <w:rPr>
          <w:sz w:val="28"/>
          <w:szCs w:val="28"/>
        </w:rPr>
        <w:br/>
      </w:r>
      <w:r w:rsidRPr="0059783E">
        <w:rPr>
          <w:sz w:val="28"/>
          <w:szCs w:val="28"/>
        </w:rPr>
        <w:t xml:space="preserve">5,8 млрд тонн железной руды апробированы Комиссией Федерального агентства </w:t>
      </w:r>
      <w:r w:rsidR="003923A5" w:rsidRPr="0059783E">
        <w:rPr>
          <w:sz w:val="28"/>
          <w:szCs w:val="28"/>
        </w:rPr>
        <w:br/>
      </w:r>
      <w:r w:rsidRPr="0059783E">
        <w:rPr>
          <w:sz w:val="28"/>
          <w:szCs w:val="28"/>
        </w:rPr>
        <w:t>по недропользованию</w:t>
      </w:r>
      <w:r w:rsidR="00380EFA" w:rsidRPr="0059783E">
        <w:rPr>
          <w:sz w:val="28"/>
          <w:szCs w:val="28"/>
        </w:rPr>
        <w:t xml:space="preserve"> (протокол </w:t>
      </w:r>
      <w:r w:rsidR="009C10D7" w:rsidRPr="0059783E">
        <w:rPr>
          <w:sz w:val="28"/>
          <w:szCs w:val="28"/>
        </w:rPr>
        <w:t xml:space="preserve">от 12.09.2025 </w:t>
      </w:r>
      <w:r w:rsidR="00EC3575" w:rsidRPr="0059783E">
        <w:rPr>
          <w:sz w:val="28"/>
          <w:szCs w:val="28"/>
        </w:rPr>
        <w:t xml:space="preserve">№ АГ-04-85/207-апр), </w:t>
      </w:r>
      <w:r w:rsidR="00EC3575" w:rsidRPr="0059783E">
        <w:rPr>
          <w:sz w:val="28"/>
          <w:szCs w:val="28"/>
        </w:rPr>
        <w:br/>
        <w:t xml:space="preserve">что подтверждает </w:t>
      </w:r>
      <w:r w:rsidR="00BB4A8A" w:rsidRPr="0059783E">
        <w:rPr>
          <w:sz w:val="28"/>
          <w:szCs w:val="28"/>
        </w:rPr>
        <w:t>актуальность запроектированного комплекса поисков</w:t>
      </w:r>
      <w:r w:rsidR="00CE0A59" w:rsidRPr="0059783E">
        <w:rPr>
          <w:sz w:val="28"/>
          <w:szCs w:val="28"/>
        </w:rPr>
        <w:t>о-оценочных</w:t>
      </w:r>
      <w:r w:rsidR="00BB4A8A" w:rsidRPr="0059783E">
        <w:rPr>
          <w:sz w:val="28"/>
          <w:szCs w:val="28"/>
        </w:rPr>
        <w:t xml:space="preserve"> работ</w:t>
      </w:r>
      <w:r w:rsidR="00EB6867" w:rsidRPr="0059783E">
        <w:rPr>
          <w:sz w:val="28"/>
          <w:szCs w:val="28"/>
        </w:rPr>
        <w:t xml:space="preserve"> на </w:t>
      </w:r>
      <w:proofErr w:type="spellStart"/>
      <w:r w:rsidR="00EB6867" w:rsidRPr="0059783E">
        <w:rPr>
          <w:sz w:val="28"/>
          <w:szCs w:val="28"/>
        </w:rPr>
        <w:t>Мильканской</w:t>
      </w:r>
      <w:proofErr w:type="spellEnd"/>
      <w:r w:rsidR="00EB6867" w:rsidRPr="0059783E">
        <w:rPr>
          <w:sz w:val="28"/>
          <w:szCs w:val="28"/>
        </w:rPr>
        <w:t xml:space="preserve"> площади.</w:t>
      </w:r>
    </w:p>
    <w:p w:rsidR="005649FF" w:rsidRPr="0059783E" w:rsidRDefault="00EC3575" w:rsidP="00623D33">
      <w:pPr>
        <w:spacing w:line="276" w:lineRule="auto"/>
        <w:ind w:firstLine="709"/>
        <w:jc w:val="both"/>
        <w:rPr>
          <w:sz w:val="28"/>
          <w:szCs w:val="28"/>
        </w:rPr>
      </w:pPr>
      <w:r w:rsidRPr="0059783E">
        <w:rPr>
          <w:sz w:val="28"/>
          <w:szCs w:val="28"/>
        </w:rPr>
        <w:t>В настоящее время</w:t>
      </w:r>
      <w:r w:rsidR="00F56776" w:rsidRPr="0059783E">
        <w:rPr>
          <w:sz w:val="28"/>
          <w:szCs w:val="28"/>
        </w:rPr>
        <w:t xml:space="preserve"> в соответствии с П</w:t>
      </w:r>
      <w:r w:rsidR="00762B9A" w:rsidRPr="0059783E">
        <w:rPr>
          <w:sz w:val="28"/>
          <w:szCs w:val="28"/>
        </w:rPr>
        <w:t>роектом ГИН пробурено 5</w:t>
      </w:r>
      <w:r w:rsidR="00F56776" w:rsidRPr="0059783E">
        <w:rPr>
          <w:sz w:val="28"/>
          <w:szCs w:val="28"/>
        </w:rPr>
        <w:t>6</w:t>
      </w:r>
      <w:r w:rsidR="00762B9A" w:rsidRPr="0059783E">
        <w:rPr>
          <w:sz w:val="28"/>
          <w:szCs w:val="28"/>
        </w:rPr>
        <w:t xml:space="preserve"> скважин </w:t>
      </w:r>
      <w:r w:rsidRPr="0059783E">
        <w:rPr>
          <w:sz w:val="28"/>
          <w:szCs w:val="28"/>
        </w:rPr>
        <w:br/>
      </w:r>
      <w:r w:rsidR="00762B9A" w:rsidRPr="0059783E">
        <w:rPr>
          <w:sz w:val="28"/>
          <w:szCs w:val="28"/>
        </w:rPr>
        <w:t>(в том числе 2 гидрогеологические) общ</w:t>
      </w:r>
      <w:r w:rsidR="00661DA0" w:rsidRPr="0059783E">
        <w:rPr>
          <w:sz w:val="28"/>
          <w:szCs w:val="28"/>
        </w:rPr>
        <w:t>им объемом</w:t>
      </w:r>
      <w:r w:rsidR="00762B9A" w:rsidRPr="0059783E">
        <w:rPr>
          <w:sz w:val="28"/>
          <w:szCs w:val="28"/>
        </w:rPr>
        <w:t xml:space="preserve"> </w:t>
      </w:r>
      <w:r w:rsidR="00D15B13" w:rsidRPr="0059783E">
        <w:rPr>
          <w:sz w:val="28"/>
          <w:szCs w:val="28"/>
        </w:rPr>
        <w:t>20</w:t>
      </w:r>
      <w:r w:rsidR="00661DA0" w:rsidRPr="0059783E">
        <w:rPr>
          <w:sz w:val="28"/>
          <w:szCs w:val="28"/>
        </w:rPr>
        <w:t xml:space="preserve"> </w:t>
      </w:r>
      <w:r w:rsidR="00D15B13" w:rsidRPr="0059783E">
        <w:rPr>
          <w:sz w:val="28"/>
          <w:szCs w:val="28"/>
        </w:rPr>
        <w:t xml:space="preserve">031 </w:t>
      </w:r>
      <w:proofErr w:type="spellStart"/>
      <w:r w:rsidR="00D15B13" w:rsidRPr="0059783E">
        <w:rPr>
          <w:sz w:val="28"/>
          <w:szCs w:val="28"/>
        </w:rPr>
        <w:t>п</w:t>
      </w:r>
      <w:r w:rsidR="00762B9A" w:rsidRPr="0059783E">
        <w:rPr>
          <w:sz w:val="28"/>
          <w:szCs w:val="28"/>
        </w:rPr>
        <w:t>.м</w:t>
      </w:r>
      <w:proofErr w:type="spellEnd"/>
      <w:r w:rsidR="00762B9A" w:rsidRPr="0059783E">
        <w:rPr>
          <w:sz w:val="28"/>
          <w:szCs w:val="28"/>
        </w:rPr>
        <w:t>., выполн</w:t>
      </w:r>
      <w:r w:rsidR="00F56776" w:rsidRPr="0059783E">
        <w:rPr>
          <w:sz w:val="28"/>
          <w:szCs w:val="28"/>
        </w:rPr>
        <w:t>ение буровых работ продолжается. Отобрано 4</w:t>
      </w:r>
      <w:r w:rsidR="00661DA0" w:rsidRPr="0059783E">
        <w:rPr>
          <w:sz w:val="28"/>
          <w:szCs w:val="28"/>
        </w:rPr>
        <w:t xml:space="preserve"> </w:t>
      </w:r>
      <w:r w:rsidR="00F56776" w:rsidRPr="0059783E">
        <w:rPr>
          <w:sz w:val="28"/>
          <w:szCs w:val="28"/>
        </w:rPr>
        <w:t xml:space="preserve">759 керновых и бороздовых проб, </w:t>
      </w:r>
      <w:r w:rsidR="00762B9A" w:rsidRPr="0059783E">
        <w:rPr>
          <w:sz w:val="28"/>
          <w:szCs w:val="28"/>
        </w:rPr>
        <w:t xml:space="preserve">получены результаты аналитической лаборатории ФГБУ </w:t>
      </w:r>
      <w:r w:rsidR="009C10D7" w:rsidRPr="0059783E">
        <w:rPr>
          <w:sz w:val="28"/>
          <w:szCs w:val="28"/>
        </w:rPr>
        <w:t>«</w:t>
      </w:r>
      <w:r w:rsidR="00762B9A" w:rsidRPr="0059783E">
        <w:rPr>
          <w:sz w:val="28"/>
          <w:szCs w:val="28"/>
        </w:rPr>
        <w:t>ВИМС</w:t>
      </w:r>
      <w:r w:rsidR="009C10D7" w:rsidRPr="0059783E">
        <w:rPr>
          <w:sz w:val="28"/>
          <w:szCs w:val="28"/>
        </w:rPr>
        <w:t>»</w:t>
      </w:r>
      <w:r w:rsidR="00762B9A" w:rsidRPr="0059783E">
        <w:rPr>
          <w:sz w:val="28"/>
          <w:szCs w:val="28"/>
        </w:rPr>
        <w:t xml:space="preserve"> по 1</w:t>
      </w:r>
      <w:r w:rsidR="00661DA0" w:rsidRPr="0059783E">
        <w:rPr>
          <w:sz w:val="28"/>
          <w:szCs w:val="28"/>
        </w:rPr>
        <w:t xml:space="preserve"> </w:t>
      </w:r>
      <w:r w:rsidR="00D15B13" w:rsidRPr="0059783E">
        <w:rPr>
          <w:sz w:val="28"/>
          <w:szCs w:val="28"/>
        </w:rPr>
        <w:t>765</w:t>
      </w:r>
      <w:r w:rsidR="00762B9A" w:rsidRPr="0059783E">
        <w:rPr>
          <w:sz w:val="28"/>
          <w:szCs w:val="28"/>
        </w:rPr>
        <w:t xml:space="preserve"> пробам.</w:t>
      </w:r>
      <w:r w:rsidR="00D15B13" w:rsidRPr="0059783E">
        <w:rPr>
          <w:sz w:val="28"/>
          <w:szCs w:val="28"/>
        </w:rPr>
        <w:t xml:space="preserve"> </w:t>
      </w:r>
      <w:r w:rsidR="00F56776" w:rsidRPr="0059783E">
        <w:rPr>
          <w:sz w:val="28"/>
          <w:szCs w:val="28"/>
        </w:rPr>
        <w:t xml:space="preserve">Также проведены топографические, аэромагнитные и </w:t>
      </w:r>
      <w:proofErr w:type="spellStart"/>
      <w:r w:rsidR="00F56776" w:rsidRPr="0059783E">
        <w:rPr>
          <w:sz w:val="28"/>
          <w:szCs w:val="28"/>
        </w:rPr>
        <w:t>геоэкологические</w:t>
      </w:r>
      <w:proofErr w:type="spellEnd"/>
      <w:r w:rsidR="00F56776" w:rsidRPr="0059783E">
        <w:rPr>
          <w:sz w:val="28"/>
          <w:szCs w:val="28"/>
        </w:rPr>
        <w:t xml:space="preserve"> работы</w:t>
      </w:r>
      <w:r w:rsidR="005649FF" w:rsidRPr="0059783E">
        <w:rPr>
          <w:sz w:val="28"/>
          <w:szCs w:val="28"/>
        </w:rPr>
        <w:t xml:space="preserve">. </w:t>
      </w:r>
      <w:r w:rsidR="005D1CD6" w:rsidRPr="0059783E">
        <w:rPr>
          <w:sz w:val="28"/>
          <w:szCs w:val="28"/>
        </w:rPr>
        <w:br/>
      </w:r>
      <w:r w:rsidR="005649FF" w:rsidRPr="0059783E">
        <w:rPr>
          <w:sz w:val="28"/>
          <w:szCs w:val="28"/>
        </w:rPr>
        <w:t>ООО</w:t>
      </w:r>
      <w:r w:rsidR="00661DA0" w:rsidRPr="0059783E">
        <w:rPr>
          <w:sz w:val="28"/>
          <w:szCs w:val="28"/>
        </w:rPr>
        <w:t xml:space="preserve"> НИИПИ</w:t>
      </w:r>
      <w:r w:rsidR="005649FF" w:rsidRPr="0059783E">
        <w:rPr>
          <w:sz w:val="28"/>
          <w:szCs w:val="28"/>
        </w:rPr>
        <w:t xml:space="preserve"> «ТОМС» начат</w:t>
      </w:r>
      <w:r w:rsidR="00661DA0" w:rsidRPr="0059783E">
        <w:rPr>
          <w:sz w:val="28"/>
          <w:szCs w:val="28"/>
        </w:rPr>
        <w:t>а</w:t>
      </w:r>
      <w:r w:rsidR="005649FF" w:rsidRPr="0059783E">
        <w:rPr>
          <w:sz w:val="28"/>
          <w:szCs w:val="28"/>
        </w:rPr>
        <w:t xml:space="preserve"> </w:t>
      </w:r>
      <w:r w:rsidR="00661DA0" w:rsidRPr="0059783E">
        <w:rPr>
          <w:sz w:val="28"/>
          <w:szCs w:val="28"/>
        </w:rPr>
        <w:t>разработка</w:t>
      </w:r>
      <w:r w:rsidR="005649FF" w:rsidRPr="0059783E">
        <w:rPr>
          <w:sz w:val="28"/>
          <w:szCs w:val="28"/>
        </w:rPr>
        <w:t xml:space="preserve"> технологии переработки железных руд </w:t>
      </w:r>
      <w:r w:rsidR="003923A5" w:rsidRPr="0059783E">
        <w:rPr>
          <w:sz w:val="28"/>
          <w:szCs w:val="28"/>
        </w:rPr>
        <w:br/>
      </w:r>
      <w:r w:rsidR="00661DA0" w:rsidRPr="0059783E">
        <w:rPr>
          <w:sz w:val="28"/>
          <w:szCs w:val="28"/>
        </w:rPr>
        <w:t xml:space="preserve">на основании </w:t>
      </w:r>
      <w:r w:rsidRPr="0059783E">
        <w:rPr>
          <w:sz w:val="28"/>
          <w:szCs w:val="28"/>
        </w:rPr>
        <w:t xml:space="preserve">четырех </w:t>
      </w:r>
      <w:r w:rsidR="005649FF" w:rsidRPr="0059783E">
        <w:rPr>
          <w:sz w:val="28"/>
          <w:szCs w:val="28"/>
        </w:rPr>
        <w:t>технологически</w:t>
      </w:r>
      <w:r w:rsidR="00661DA0" w:rsidRPr="0059783E">
        <w:rPr>
          <w:sz w:val="28"/>
          <w:szCs w:val="28"/>
        </w:rPr>
        <w:t>х</w:t>
      </w:r>
      <w:r w:rsidR="005649FF" w:rsidRPr="0059783E">
        <w:rPr>
          <w:sz w:val="28"/>
          <w:szCs w:val="28"/>
        </w:rPr>
        <w:t xml:space="preserve"> проб. </w:t>
      </w:r>
    </w:p>
    <w:p w:rsidR="0076483C" w:rsidRPr="0059783E" w:rsidRDefault="005649FF" w:rsidP="00623D33">
      <w:pPr>
        <w:spacing w:line="276" w:lineRule="auto"/>
        <w:ind w:firstLine="709"/>
        <w:jc w:val="both"/>
        <w:rPr>
          <w:sz w:val="28"/>
          <w:szCs w:val="28"/>
        </w:rPr>
      </w:pPr>
      <w:r w:rsidRPr="0059783E">
        <w:rPr>
          <w:sz w:val="28"/>
          <w:szCs w:val="28"/>
        </w:rPr>
        <w:lastRenderedPageBreak/>
        <w:t xml:space="preserve">В 2026 году планируется подготовка </w:t>
      </w:r>
      <w:r w:rsidR="003923A5" w:rsidRPr="0059783E">
        <w:rPr>
          <w:sz w:val="28"/>
          <w:szCs w:val="28"/>
        </w:rPr>
        <w:t xml:space="preserve">технико-экономического обоснования (далее – </w:t>
      </w:r>
      <w:r w:rsidRPr="0059783E">
        <w:rPr>
          <w:sz w:val="28"/>
          <w:szCs w:val="28"/>
        </w:rPr>
        <w:t>ТЭО</w:t>
      </w:r>
      <w:r w:rsidR="003923A5" w:rsidRPr="0059783E">
        <w:rPr>
          <w:sz w:val="28"/>
          <w:szCs w:val="28"/>
        </w:rPr>
        <w:t>)</w:t>
      </w:r>
      <w:r w:rsidR="00762B9A" w:rsidRPr="0059783E">
        <w:rPr>
          <w:sz w:val="28"/>
          <w:szCs w:val="28"/>
        </w:rPr>
        <w:t xml:space="preserve"> временных кондиций и отчета с подсчетом запасов</w:t>
      </w:r>
      <w:r w:rsidR="009960BD" w:rsidRPr="0059783E">
        <w:rPr>
          <w:sz w:val="28"/>
          <w:szCs w:val="28"/>
        </w:rPr>
        <w:t xml:space="preserve"> </w:t>
      </w:r>
      <w:r w:rsidR="003923A5" w:rsidRPr="0059783E">
        <w:rPr>
          <w:sz w:val="28"/>
          <w:szCs w:val="28"/>
        </w:rPr>
        <w:br/>
      </w:r>
      <w:r w:rsidR="009960BD" w:rsidRPr="0059783E">
        <w:rPr>
          <w:sz w:val="28"/>
          <w:szCs w:val="28"/>
        </w:rPr>
        <w:t>по поисково-оценочной стадии</w:t>
      </w:r>
      <w:r w:rsidRPr="0059783E">
        <w:rPr>
          <w:sz w:val="28"/>
          <w:szCs w:val="28"/>
        </w:rPr>
        <w:t xml:space="preserve"> с </w:t>
      </w:r>
      <w:r w:rsidR="00ED4F87" w:rsidRPr="0059783E">
        <w:rPr>
          <w:sz w:val="28"/>
          <w:szCs w:val="28"/>
        </w:rPr>
        <w:t>подачей</w:t>
      </w:r>
      <w:r w:rsidR="00762B9A" w:rsidRPr="0059783E">
        <w:rPr>
          <w:sz w:val="28"/>
          <w:szCs w:val="28"/>
        </w:rPr>
        <w:t xml:space="preserve"> на государственную экспертизу</w:t>
      </w:r>
      <w:r w:rsidR="00ED4F87" w:rsidRPr="0059783E">
        <w:rPr>
          <w:sz w:val="28"/>
          <w:szCs w:val="28"/>
        </w:rPr>
        <w:t xml:space="preserve"> </w:t>
      </w:r>
      <w:r w:rsidR="003923A5" w:rsidRPr="0059783E">
        <w:rPr>
          <w:sz w:val="28"/>
          <w:szCs w:val="28"/>
        </w:rPr>
        <w:br/>
      </w:r>
      <w:r w:rsidR="00ED4F87" w:rsidRPr="0059783E">
        <w:rPr>
          <w:sz w:val="28"/>
          <w:szCs w:val="28"/>
        </w:rPr>
        <w:t xml:space="preserve">в </w:t>
      </w:r>
      <w:r w:rsidR="003923A5" w:rsidRPr="0059783E">
        <w:rPr>
          <w:sz w:val="28"/>
          <w:szCs w:val="28"/>
        </w:rPr>
        <w:t xml:space="preserve">Государственную комиссию по запасам полезных ископаемых Федерального агентства по недропользованию (ГКЗ </w:t>
      </w:r>
      <w:proofErr w:type="spellStart"/>
      <w:r w:rsidR="003923A5" w:rsidRPr="0059783E">
        <w:rPr>
          <w:sz w:val="28"/>
          <w:szCs w:val="28"/>
        </w:rPr>
        <w:t>Роснедра</w:t>
      </w:r>
      <w:proofErr w:type="spellEnd"/>
      <w:r w:rsidR="003923A5" w:rsidRPr="0059783E">
        <w:rPr>
          <w:sz w:val="28"/>
          <w:szCs w:val="28"/>
        </w:rPr>
        <w:t xml:space="preserve">) </w:t>
      </w:r>
      <w:r w:rsidRPr="0059783E">
        <w:rPr>
          <w:sz w:val="28"/>
          <w:szCs w:val="28"/>
        </w:rPr>
        <w:t>в</w:t>
      </w:r>
      <w:r w:rsidR="00762B9A" w:rsidRPr="0059783E">
        <w:rPr>
          <w:sz w:val="28"/>
          <w:szCs w:val="28"/>
        </w:rPr>
        <w:t xml:space="preserve"> </w:t>
      </w:r>
      <w:r w:rsidRPr="0059783E">
        <w:rPr>
          <w:sz w:val="28"/>
          <w:szCs w:val="28"/>
        </w:rPr>
        <w:t>I</w:t>
      </w:r>
      <w:r w:rsidR="00762B9A" w:rsidRPr="0059783E">
        <w:rPr>
          <w:sz w:val="28"/>
          <w:szCs w:val="28"/>
        </w:rPr>
        <w:t xml:space="preserve"> квартал</w:t>
      </w:r>
      <w:r w:rsidRPr="0059783E">
        <w:rPr>
          <w:sz w:val="28"/>
          <w:szCs w:val="28"/>
        </w:rPr>
        <w:t>е</w:t>
      </w:r>
      <w:r w:rsidR="00762B9A" w:rsidRPr="0059783E">
        <w:rPr>
          <w:sz w:val="28"/>
          <w:szCs w:val="28"/>
        </w:rPr>
        <w:t xml:space="preserve"> 2027 г.</w:t>
      </w:r>
      <w:r w:rsidR="0076483C" w:rsidRPr="0059783E">
        <w:rPr>
          <w:sz w:val="28"/>
          <w:szCs w:val="28"/>
        </w:rPr>
        <w:t xml:space="preserve"> Полученные</w:t>
      </w:r>
      <w:r w:rsidR="00C46533" w:rsidRPr="0059783E">
        <w:rPr>
          <w:sz w:val="28"/>
          <w:szCs w:val="28"/>
        </w:rPr>
        <w:t xml:space="preserve"> </w:t>
      </w:r>
      <w:r w:rsidR="004C2727" w:rsidRPr="0059783E">
        <w:rPr>
          <w:sz w:val="28"/>
          <w:szCs w:val="28"/>
        </w:rPr>
        <w:br/>
      </w:r>
      <w:r w:rsidR="00C46533" w:rsidRPr="0059783E">
        <w:rPr>
          <w:sz w:val="28"/>
          <w:szCs w:val="28"/>
        </w:rPr>
        <w:t>в настоящий момент результаты</w:t>
      </w:r>
      <w:r w:rsidR="0076483C" w:rsidRPr="0059783E">
        <w:rPr>
          <w:sz w:val="28"/>
          <w:szCs w:val="28"/>
        </w:rPr>
        <w:t xml:space="preserve"> поисково-оценочных работ</w:t>
      </w:r>
      <w:r w:rsidR="00C46533" w:rsidRPr="0059783E">
        <w:rPr>
          <w:sz w:val="28"/>
          <w:szCs w:val="28"/>
        </w:rPr>
        <w:t xml:space="preserve"> в целом </w:t>
      </w:r>
      <w:r w:rsidR="0076483C" w:rsidRPr="0059783E">
        <w:rPr>
          <w:sz w:val="28"/>
          <w:szCs w:val="28"/>
        </w:rPr>
        <w:t>подтверждают наличие крупного железорудного месторожден</w:t>
      </w:r>
      <w:bookmarkStart w:id="0" w:name="_GoBack"/>
      <w:bookmarkEnd w:id="0"/>
      <w:r w:rsidR="0076483C" w:rsidRPr="0059783E">
        <w:rPr>
          <w:sz w:val="28"/>
          <w:szCs w:val="28"/>
        </w:rPr>
        <w:t>ия на указанном участке недр.</w:t>
      </w:r>
    </w:p>
    <w:p w:rsidR="00C03CAA" w:rsidRPr="0059783E" w:rsidRDefault="00C03CAA" w:rsidP="00623D33">
      <w:pPr>
        <w:spacing w:line="276" w:lineRule="auto"/>
        <w:ind w:firstLine="709"/>
        <w:jc w:val="both"/>
        <w:rPr>
          <w:sz w:val="28"/>
          <w:szCs w:val="28"/>
        </w:rPr>
      </w:pPr>
      <w:r w:rsidRPr="0059783E">
        <w:rPr>
          <w:sz w:val="28"/>
          <w:szCs w:val="28"/>
        </w:rPr>
        <w:t>При этом совокупные потенциальные ресурсы по все</w:t>
      </w:r>
      <w:r w:rsidR="00C46533" w:rsidRPr="0059783E">
        <w:rPr>
          <w:sz w:val="28"/>
          <w:szCs w:val="28"/>
        </w:rPr>
        <w:t>м</w:t>
      </w:r>
      <w:r w:rsidRPr="0059783E">
        <w:rPr>
          <w:sz w:val="28"/>
          <w:szCs w:val="28"/>
        </w:rPr>
        <w:t xml:space="preserve"> лицензионн</w:t>
      </w:r>
      <w:r w:rsidR="00C46533" w:rsidRPr="0059783E">
        <w:rPr>
          <w:sz w:val="28"/>
          <w:szCs w:val="28"/>
        </w:rPr>
        <w:t>ым</w:t>
      </w:r>
      <w:r w:rsidRPr="0059783E">
        <w:rPr>
          <w:sz w:val="28"/>
          <w:szCs w:val="28"/>
        </w:rPr>
        <w:t xml:space="preserve"> площад</w:t>
      </w:r>
      <w:r w:rsidR="00C46533" w:rsidRPr="0059783E">
        <w:rPr>
          <w:sz w:val="28"/>
          <w:szCs w:val="28"/>
        </w:rPr>
        <w:t>ям</w:t>
      </w:r>
      <w:r w:rsidRPr="0059783E">
        <w:rPr>
          <w:sz w:val="28"/>
          <w:szCs w:val="28"/>
        </w:rPr>
        <w:t xml:space="preserve"> ООО «</w:t>
      </w:r>
      <w:proofErr w:type="spellStart"/>
      <w:r w:rsidRPr="0059783E">
        <w:rPr>
          <w:sz w:val="28"/>
          <w:szCs w:val="28"/>
        </w:rPr>
        <w:t>Милькан</w:t>
      </w:r>
      <w:proofErr w:type="spellEnd"/>
      <w:r w:rsidRPr="0059783E">
        <w:rPr>
          <w:sz w:val="28"/>
          <w:szCs w:val="28"/>
        </w:rPr>
        <w:t>»</w:t>
      </w:r>
      <w:r w:rsidR="00804DAA" w:rsidRPr="0059783E">
        <w:rPr>
          <w:sz w:val="28"/>
          <w:szCs w:val="28"/>
        </w:rPr>
        <w:t xml:space="preserve"> (5 лицензий</w:t>
      </w:r>
      <w:bookmarkStart w:id="1" w:name="_Hlk185168245"/>
      <w:r w:rsidR="007D0B85" w:rsidRPr="0059783E">
        <w:rPr>
          <w:sz w:val="28"/>
          <w:szCs w:val="28"/>
        </w:rPr>
        <w:t>: ХАБ007552ТП, ХАБ007553ТП, ХАБ007550ТП, ХАБ007551ТП, ХАБ007549ТП</w:t>
      </w:r>
      <w:bookmarkEnd w:id="1"/>
      <w:r w:rsidR="00804DAA" w:rsidRPr="0059783E">
        <w:rPr>
          <w:sz w:val="28"/>
          <w:szCs w:val="28"/>
        </w:rPr>
        <w:t>)</w:t>
      </w:r>
      <w:r w:rsidRPr="0059783E">
        <w:rPr>
          <w:sz w:val="28"/>
          <w:szCs w:val="28"/>
        </w:rPr>
        <w:t xml:space="preserve"> </w:t>
      </w:r>
      <w:proofErr w:type="spellStart"/>
      <w:r w:rsidR="00380EFA" w:rsidRPr="0059783E">
        <w:rPr>
          <w:sz w:val="28"/>
          <w:szCs w:val="28"/>
        </w:rPr>
        <w:t>Удско-Селемжинского</w:t>
      </w:r>
      <w:proofErr w:type="spellEnd"/>
      <w:r w:rsidR="00380EFA" w:rsidRPr="0059783E">
        <w:rPr>
          <w:sz w:val="28"/>
          <w:szCs w:val="28"/>
        </w:rPr>
        <w:t xml:space="preserve"> железорудного района </w:t>
      </w:r>
      <w:r w:rsidR="00C46533" w:rsidRPr="0059783E">
        <w:rPr>
          <w:sz w:val="28"/>
          <w:szCs w:val="28"/>
        </w:rPr>
        <w:t xml:space="preserve">достигают </w:t>
      </w:r>
      <w:r w:rsidRPr="0059783E">
        <w:rPr>
          <w:sz w:val="28"/>
          <w:szCs w:val="28"/>
        </w:rPr>
        <w:t>30 млрд тонн железной руды</w:t>
      </w:r>
      <w:r w:rsidR="00C46533" w:rsidRPr="0059783E">
        <w:rPr>
          <w:sz w:val="28"/>
          <w:szCs w:val="28"/>
        </w:rPr>
        <w:t xml:space="preserve"> в соответствии </w:t>
      </w:r>
      <w:r w:rsidR="003923A5" w:rsidRPr="0059783E">
        <w:rPr>
          <w:sz w:val="28"/>
          <w:szCs w:val="28"/>
        </w:rPr>
        <w:br/>
      </w:r>
      <w:r w:rsidR="00C46533" w:rsidRPr="0059783E">
        <w:rPr>
          <w:sz w:val="28"/>
          <w:szCs w:val="28"/>
        </w:rPr>
        <w:t xml:space="preserve">с данными </w:t>
      </w:r>
      <w:r w:rsidR="00380EFA" w:rsidRPr="0059783E">
        <w:rPr>
          <w:sz w:val="28"/>
          <w:szCs w:val="28"/>
        </w:rPr>
        <w:t xml:space="preserve">указанной </w:t>
      </w:r>
      <w:r w:rsidR="00C46533" w:rsidRPr="0059783E">
        <w:rPr>
          <w:sz w:val="28"/>
          <w:szCs w:val="28"/>
        </w:rPr>
        <w:t xml:space="preserve">апробации Комиссии Федерального агентства </w:t>
      </w:r>
      <w:r w:rsidR="003923A5" w:rsidRPr="0059783E">
        <w:rPr>
          <w:sz w:val="28"/>
          <w:szCs w:val="28"/>
        </w:rPr>
        <w:br/>
      </w:r>
      <w:r w:rsidR="00C46533" w:rsidRPr="0059783E">
        <w:rPr>
          <w:sz w:val="28"/>
          <w:szCs w:val="28"/>
        </w:rPr>
        <w:t>по недропользованию.</w:t>
      </w:r>
    </w:p>
    <w:p w:rsidR="003F63FC" w:rsidRPr="00623D33" w:rsidRDefault="005649FF" w:rsidP="00623D3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9783E">
        <w:rPr>
          <w:sz w:val="28"/>
          <w:szCs w:val="28"/>
        </w:rPr>
        <w:t>После</w:t>
      </w:r>
      <w:r w:rsidR="009960BD" w:rsidRPr="0059783E">
        <w:rPr>
          <w:sz w:val="28"/>
          <w:szCs w:val="28"/>
        </w:rPr>
        <w:t xml:space="preserve"> </w:t>
      </w:r>
      <w:r w:rsidR="00430D15" w:rsidRPr="0059783E">
        <w:rPr>
          <w:sz w:val="28"/>
          <w:szCs w:val="28"/>
        </w:rPr>
        <w:t>завершения разведочной</w:t>
      </w:r>
      <w:r w:rsidR="009960BD" w:rsidRPr="0059783E">
        <w:rPr>
          <w:sz w:val="28"/>
          <w:szCs w:val="28"/>
        </w:rPr>
        <w:t xml:space="preserve"> стадии, разработки ТЭО постоянных кондиций и </w:t>
      </w:r>
      <w:r w:rsidRPr="0059783E">
        <w:rPr>
          <w:sz w:val="28"/>
          <w:szCs w:val="28"/>
        </w:rPr>
        <w:t>пост</w:t>
      </w:r>
      <w:r w:rsidR="003859C7" w:rsidRPr="0059783E">
        <w:rPr>
          <w:sz w:val="28"/>
          <w:szCs w:val="28"/>
        </w:rPr>
        <w:t>ановки</w:t>
      </w:r>
      <w:r w:rsidRPr="0059783E">
        <w:rPr>
          <w:sz w:val="28"/>
          <w:szCs w:val="28"/>
        </w:rPr>
        <w:t xml:space="preserve"> на государственный баланс запасов </w:t>
      </w:r>
      <w:proofErr w:type="spellStart"/>
      <w:r w:rsidRPr="0059783E">
        <w:rPr>
          <w:sz w:val="28"/>
          <w:szCs w:val="28"/>
        </w:rPr>
        <w:t>Мильканского</w:t>
      </w:r>
      <w:proofErr w:type="spellEnd"/>
      <w:r w:rsidRPr="0059783E">
        <w:rPr>
          <w:sz w:val="28"/>
          <w:szCs w:val="28"/>
        </w:rPr>
        <w:t xml:space="preserve"> месторождения</w:t>
      </w:r>
      <w:r w:rsidRPr="00623D33">
        <w:rPr>
          <w:sz w:val="28"/>
          <w:szCs w:val="28"/>
        </w:rPr>
        <w:t xml:space="preserve"> </w:t>
      </w:r>
      <w:r w:rsidR="004C2727" w:rsidRPr="00623D33">
        <w:rPr>
          <w:sz w:val="28"/>
          <w:szCs w:val="28"/>
        </w:rPr>
        <w:br/>
      </w:r>
      <w:r w:rsidRPr="00623D33">
        <w:rPr>
          <w:sz w:val="28"/>
          <w:szCs w:val="28"/>
        </w:rPr>
        <w:t>на его базе планируется</w:t>
      </w:r>
      <w:r w:rsidR="003F63FC" w:rsidRPr="00623D33">
        <w:rPr>
          <w:sz w:val="28"/>
          <w:szCs w:val="28"/>
        </w:rPr>
        <w:t xml:space="preserve"> </w:t>
      </w:r>
      <w:r w:rsidR="00A821C7" w:rsidRPr="00623D33">
        <w:rPr>
          <w:sz w:val="28"/>
          <w:szCs w:val="28"/>
        </w:rPr>
        <w:t>строительство</w:t>
      </w:r>
      <w:r w:rsidR="00CF21AF" w:rsidRPr="00623D33">
        <w:rPr>
          <w:sz w:val="28"/>
          <w:szCs w:val="28"/>
        </w:rPr>
        <w:t xml:space="preserve"> горно-обогатительного комбината </w:t>
      </w:r>
      <w:r w:rsidR="004C2727" w:rsidRPr="00623D33">
        <w:rPr>
          <w:sz w:val="28"/>
          <w:szCs w:val="28"/>
        </w:rPr>
        <w:br/>
      </w:r>
      <w:r w:rsidR="00BC6E67" w:rsidRPr="00623D33">
        <w:rPr>
          <w:color w:val="000000" w:themeColor="text1"/>
          <w:sz w:val="28"/>
          <w:szCs w:val="28"/>
        </w:rPr>
        <w:t xml:space="preserve">с ежегодной переработкой 54 млн тонн руды и выпуском до 16 млн тонн </w:t>
      </w:r>
      <w:r w:rsidR="004C2727" w:rsidRPr="00623D33">
        <w:rPr>
          <w:color w:val="000000" w:themeColor="text1"/>
          <w:sz w:val="28"/>
          <w:szCs w:val="28"/>
        </w:rPr>
        <w:br/>
      </w:r>
      <w:r w:rsidR="00BC6E67" w:rsidRPr="00623D33">
        <w:rPr>
          <w:color w:val="000000" w:themeColor="text1"/>
          <w:sz w:val="28"/>
          <w:szCs w:val="28"/>
        </w:rPr>
        <w:t>DR-окатышей.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>DR-окатыш является премиальным железорудным сырьём для производства высококачественных марок стали. Ключевые требования к продукту: высокое содержание железа (&gt;</w:t>
      </w:r>
      <w:r w:rsidR="00BC6E67" w:rsidRPr="00623D33">
        <w:rPr>
          <w:spacing w:val="-4"/>
          <w:sz w:val="28"/>
          <w:szCs w:val="28"/>
          <w:u w:color="000000"/>
        </w:rPr>
        <w:t xml:space="preserve"> </w:t>
      </w:r>
      <w:r w:rsidRPr="00623D33">
        <w:rPr>
          <w:spacing w:val="-4"/>
          <w:sz w:val="28"/>
          <w:szCs w:val="28"/>
          <w:u w:color="000000"/>
        </w:rPr>
        <w:t>67%), низкое содержание кремнезёма, глинозёма, серы и фосфора, а также повышенная прочность и термическая стабильность.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>Производство премиальных DR-окатышей представляет собой многоступенчатый высокотехнологичный процесс, включающий следующие ключевые этапы: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 xml:space="preserve">1) После дробления и измельчения руда проходит этап мокрой магнитной сепарации. Часть сырья уходит в общие хвосты, другая часть – проходит процесс размагничивания и измельчается до фракций размером 0,04-0,0 мм. Получается железорудный концентрат с высоким содержанием железа. Концентрат подвергается сверхтонкому измельчению до заданной </w:t>
      </w:r>
      <w:proofErr w:type="spellStart"/>
      <w:r w:rsidRPr="00623D33">
        <w:rPr>
          <w:spacing w:val="-4"/>
          <w:sz w:val="28"/>
          <w:szCs w:val="28"/>
          <w:u w:color="000000"/>
        </w:rPr>
        <w:t>гранулометрии</w:t>
      </w:r>
      <w:proofErr w:type="spellEnd"/>
      <w:r w:rsidRPr="00623D33">
        <w:rPr>
          <w:spacing w:val="-4"/>
          <w:sz w:val="28"/>
          <w:szCs w:val="28"/>
          <w:u w:color="000000"/>
        </w:rPr>
        <w:t xml:space="preserve"> для обеспечения однородности и прочности будущих окатышей.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 xml:space="preserve">2) Приготовление шихты и </w:t>
      </w:r>
      <w:proofErr w:type="spellStart"/>
      <w:r w:rsidRPr="00623D33">
        <w:rPr>
          <w:spacing w:val="-4"/>
          <w:sz w:val="28"/>
          <w:szCs w:val="28"/>
          <w:u w:color="000000"/>
        </w:rPr>
        <w:t>окомкование</w:t>
      </w:r>
      <w:proofErr w:type="spellEnd"/>
      <w:r w:rsidRPr="00623D33">
        <w:rPr>
          <w:spacing w:val="-4"/>
          <w:sz w:val="28"/>
          <w:szCs w:val="28"/>
          <w:u w:color="000000"/>
        </w:rPr>
        <w:t xml:space="preserve">. Тщательное дозирование и смешивание измельчённого концентрата со связующими добавками (например, бентонит). Смесь окомковывается во вращающихся барабанах или тарельчатых </w:t>
      </w:r>
      <w:proofErr w:type="spellStart"/>
      <w:r w:rsidRPr="00623D33">
        <w:rPr>
          <w:spacing w:val="-4"/>
          <w:sz w:val="28"/>
          <w:szCs w:val="28"/>
          <w:u w:color="000000"/>
        </w:rPr>
        <w:t>грануляторах</w:t>
      </w:r>
      <w:proofErr w:type="spellEnd"/>
      <w:r w:rsidRPr="00623D33">
        <w:rPr>
          <w:spacing w:val="-4"/>
          <w:sz w:val="28"/>
          <w:szCs w:val="28"/>
          <w:u w:color="000000"/>
        </w:rPr>
        <w:t xml:space="preserve"> </w:t>
      </w:r>
      <w:r w:rsidR="00BC6E67" w:rsidRPr="00623D33">
        <w:rPr>
          <w:spacing w:val="-4"/>
          <w:sz w:val="28"/>
          <w:szCs w:val="28"/>
          <w:u w:color="000000"/>
        </w:rPr>
        <w:br/>
      </w:r>
      <w:r w:rsidRPr="00623D33">
        <w:rPr>
          <w:spacing w:val="-4"/>
          <w:sz w:val="28"/>
          <w:szCs w:val="28"/>
          <w:u w:color="000000"/>
        </w:rPr>
        <w:t>с образованием сырых окатышей (зелёных гранул) заданного диаметра (10-12 мм).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 xml:space="preserve">3) Обжиг </w:t>
      </w:r>
      <w:r w:rsidR="00BC6E67" w:rsidRPr="00623D33">
        <w:rPr>
          <w:spacing w:val="-4"/>
          <w:sz w:val="28"/>
          <w:szCs w:val="28"/>
          <w:u w:color="000000"/>
        </w:rPr>
        <w:t>–</w:t>
      </w:r>
      <w:r w:rsidRPr="00623D33">
        <w:rPr>
          <w:spacing w:val="-4"/>
          <w:sz w:val="28"/>
          <w:szCs w:val="28"/>
          <w:u w:color="000000"/>
        </w:rPr>
        <w:t xml:space="preserve"> этап, определяющий конечные металлургические свойства продукта, в том числе: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>•</w:t>
      </w:r>
      <w:r w:rsidRPr="00623D33">
        <w:rPr>
          <w:spacing w:val="-4"/>
          <w:sz w:val="28"/>
          <w:szCs w:val="28"/>
          <w:u w:color="000000"/>
        </w:rPr>
        <w:tab/>
        <w:t>сушка и предварительный нагрев (постепенный нагрев для удаления влаги без разрушения гранул);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lastRenderedPageBreak/>
        <w:t>•</w:t>
      </w:r>
      <w:r w:rsidRPr="00623D33">
        <w:rPr>
          <w:spacing w:val="-4"/>
          <w:sz w:val="28"/>
          <w:szCs w:val="28"/>
          <w:u w:color="000000"/>
        </w:rPr>
        <w:tab/>
      </w:r>
      <w:proofErr w:type="spellStart"/>
      <w:r w:rsidRPr="00623D33">
        <w:rPr>
          <w:spacing w:val="-4"/>
          <w:sz w:val="28"/>
          <w:szCs w:val="28"/>
          <w:u w:color="000000"/>
        </w:rPr>
        <w:t>индиционный</w:t>
      </w:r>
      <w:proofErr w:type="spellEnd"/>
      <w:r w:rsidRPr="00623D33">
        <w:rPr>
          <w:spacing w:val="-4"/>
          <w:sz w:val="28"/>
          <w:szCs w:val="28"/>
          <w:u w:color="000000"/>
        </w:rPr>
        <w:t xml:space="preserve"> обжиг </w:t>
      </w:r>
      <w:r w:rsidR="00BC6E67" w:rsidRPr="00623D33">
        <w:rPr>
          <w:spacing w:val="-4"/>
          <w:sz w:val="28"/>
          <w:szCs w:val="28"/>
          <w:u w:color="000000"/>
        </w:rPr>
        <w:t>–</w:t>
      </w:r>
      <w:r w:rsidRPr="00623D33">
        <w:rPr>
          <w:spacing w:val="-4"/>
          <w:sz w:val="28"/>
          <w:szCs w:val="28"/>
          <w:u w:color="000000"/>
        </w:rPr>
        <w:t xml:space="preserve"> нагрев до температур ~1250-1350°C в окислительной атмосфере для окисления магнетита до гематита и формирования прочных кристаллических связей;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>•</w:t>
      </w:r>
      <w:r w:rsidRPr="00623D33">
        <w:rPr>
          <w:spacing w:val="-4"/>
          <w:sz w:val="28"/>
          <w:szCs w:val="28"/>
          <w:u w:color="000000"/>
        </w:rPr>
        <w:tab/>
        <w:t xml:space="preserve">равномерное охлаждение (контролируемое охлаждение </w:t>
      </w:r>
      <w:r w:rsidR="00BC6E67" w:rsidRPr="00623D33">
        <w:rPr>
          <w:spacing w:val="-4"/>
          <w:sz w:val="28"/>
          <w:szCs w:val="28"/>
          <w:u w:color="000000"/>
        </w:rPr>
        <w:br/>
      </w:r>
      <w:r w:rsidRPr="00623D33">
        <w:rPr>
          <w:spacing w:val="-4"/>
          <w:sz w:val="28"/>
          <w:szCs w:val="28"/>
          <w:u w:color="000000"/>
        </w:rPr>
        <w:t>для предотвращения образования внутренних напряжений и трещин).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 xml:space="preserve">4) Контроль качества. На каждом этапе осуществляется непрерывный автоматизированный контроль ключевых параметров: химического состава, прочности на сжатие, абразивной стойкости, </w:t>
      </w:r>
      <w:proofErr w:type="spellStart"/>
      <w:r w:rsidRPr="00623D33">
        <w:rPr>
          <w:spacing w:val="-4"/>
          <w:sz w:val="28"/>
          <w:szCs w:val="28"/>
          <w:u w:color="000000"/>
        </w:rPr>
        <w:t>восстановимости</w:t>
      </w:r>
      <w:proofErr w:type="spellEnd"/>
      <w:r w:rsidRPr="00623D33">
        <w:rPr>
          <w:spacing w:val="-4"/>
          <w:sz w:val="28"/>
          <w:szCs w:val="28"/>
          <w:u w:color="000000"/>
        </w:rPr>
        <w:t xml:space="preserve"> и степени повторного окисления.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>Преимущества технологии производства премиальных DR-окатышей: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 xml:space="preserve">1. Снижение углеродного следа металлургии – DR-окатыши являются основным сырьём для экологически более чистой технологии прямого восстановления железа </w:t>
      </w:r>
      <w:r w:rsidR="00BC6E67" w:rsidRPr="00623D33">
        <w:rPr>
          <w:spacing w:val="-4"/>
          <w:sz w:val="28"/>
          <w:szCs w:val="28"/>
          <w:u w:color="000000"/>
        </w:rPr>
        <w:br/>
      </w:r>
      <w:r w:rsidRPr="00623D33">
        <w:rPr>
          <w:spacing w:val="-4"/>
          <w:sz w:val="28"/>
          <w:szCs w:val="28"/>
          <w:u w:color="000000"/>
        </w:rPr>
        <w:t>с последующей переплавкой в ЭДП (электродуговые печи), что позволяет существенно сократить выбросы CO2 по сравнению с традиционной доменной технологией.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 xml:space="preserve">2. Повышение конкурентоспособности российской стали – </w:t>
      </w:r>
      <w:proofErr w:type="spellStart"/>
      <w:r w:rsidRPr="00623D33">
        <w:rPr>
          <w:spacing w:val="-4"/>
          <w:sz w:val="28"/>
          <w:szCs w:val="28"/>
          <w:u w:color="000000"/>
        </w:rPr>
        <w:t>Мильканский</w:t>
      </w:r>
      <w:proofErr w:type="spellEnd"/>
      <w:r w:rsidRPr="00623D33">
        <w:rPr>
          <w:spacing w:val="-4"/>
          <w:sz w:val="28"/>
          <w:szCs w:val="28"/>
          <w:u w:color="000000"/>
        </w:rPr>
        <w:t xml:space="preserve"> ГОК позволит производить высококачественную сталь с низким содержанием примесей, востребованную в автомобилестроении, производстве подшипников, электротехнике </w:t>
      </w:r>
      <w:r w:rsidR="00BC6E67" w:rsidRPr="00623D33">
        <w:rPr>
          <w:spacing w:val="-4"/>
          <w:sz w:val="28"/>
          <w:szCs w:val="28"/>
          <w:u w:color="000000"/>
        </w:rPr>
        <w:br/>
      </w:r>
      <w:r w:rsidRPr="00623D33">
        <w:rPr>
          <w:spacing w:val="-4"/>
          <w:sz w:val="28"/>
          <w:szCs w:val="28"/>
          <w:u w:color="000000"/>
        </w:rPr>
        <w:t>и других наукоёмких отраслях.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 xml:space="preserve">3. Энергоэффективность и ресурсосбережение – технология прямого восстановления на основе DR-окатышей менее энергоёмка, чем доменный процесс. </w:t>
      </w:r>
      <w:r w:rsidR="00BC6E67" w:rsidRPr="00623D33">
        <w:rPr>
          <w:spacing w:val="-4"/>
          <w:sz w:val="28"/>
          <w:szCs w:val="28"/>
          <w:u w:color="000000"/>
        </w:rPr>
        <w:br/>
      </w:r>
      <w:r w:rsidRPr="00623D33">
        <w:rPr>
          <w:spacing w:val="-4"/>
          <w:sz w:val="28"/>
          <w:szCs w:val="28"/>
          <w:u w:color="000000"/>
        </w:rPr>
        <w:t xml:space="preserve">Для </w:t>
      </w:r>
      <w:proofErr w:type="spellStart"/>
      <w:r w:rsidRPr="00623D33">
        <w:rPr>
          <w:spacing w:val="-4"/>
          <w:sz w:val="28"/>
          <w:szCs w:val="28"/>
          <w:u w:color="000000"/>
        </w:rPr>
        <w:t>Мильканского</w:t>
      </w:r>
      <w:proofErr w:type="spellEnd"/>
      <w:r w:rsidRPr="00623D33">
        <w:rPr>
          <w:spacing w:val="-4"/>
          <w:sz w:val="28"/>
          <w:szCs w:val="28"/>
          <w:u w:color="000000"/>
        </w:rPr>
        <w:t xml:space="preserve"> проекта предусматривается строительство мощностей </w:t>
      </w:r>
      <w:r w:rsidR="00BC6E67" w:rsidRPr="00623D33">
        <w:rPr>
          <w:spacing w:val="-4"/>
          <w:sz w:val="28"/>
          <w:szCs w:val="28"/>
          <w:u w:color="000000"/>
        </w:rPr>
        <w:br/>
      </w:r>
      <w:r w:rsidRPr="00623D33">
        <w:rPr>
          <w:spacing w:val="-4"/>
          <w:sz w:val="28"/>
          <w:szCs w:val="28"/>
          <w:u w:color="000000"/>
        </w:rPr>
        <w:t>по газификации угля с получением синтез-газа. Технология такого агрегата апробирована на практике многими международными компаниями.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>4. Технологическая стабильность и безопасность – стабильные физико-химические свойства DR-окатышей обеспечивают бесперебойную и прогнозируемую работу агрегатов прямого восстановления (метан-</w:t>
      </w:r>
      <w:proofErr w:type="spellStart"/>
      <w:r w:rsidRPr="00623D33">
        <w:rPr>
          <w:spacing w:val="-4"/>
          <w:sz w:val="28"/>
          <w:szCs w:val="28"/>
          <w:u w:color="000000"/>
        </w:rPr>
        <w:t>реформеров</w:t>
      </w:r>
      <w:proofErr w:type="spellEnd"/>
      <w:r w:rsidRPr="00623D33">
        <w:rPr>
          <w:spacing w:val="-4"/>
          <w:sz w:val="28"/>
          <w:szCs w:val="28"/>
          <w:u w:color="000000"/>
        </w:rPr>
        <w:t xml:space="preserve">, шахтных печей) </w:t>
      </w:r>
      <w:r w:rsidR="00BC6E67" w:rsidRPr="00623D33">
        <w:rPr>
          <w:spacing w:val="-4"/>
          <w:sz w:val="28"/>
          <w:szCs w:val="28"/>
          <w:u w:color="000000"/>
        </w:rPr>
        <w:br/>
      </w:r>
      <w:r w:rsidRPr="00623D33">
        <w:rPr>
          <w:spacing w:val="-4"/>
          <w:sz w:val="28"/>
          <w:szCs w:val="28"/>
          <w:u w:color="000000"/>
        </w:rPr>
        <w:t>и электропечей, повышая общую надёжность производства.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 xml:space="preserve">Производство премиальных DR-окатышей представляет собой современную, </w:t>
      </w:r>
      <w:proofErr w:type="spellStart"/>
      <w:r w:rsidRPr="00623D33">
        <w:rPr>
          <w:spacing w:val="-4"/>
          <w:sz w:val="28"/>
          <w:szCs w:val="28"/>
          <w:u w:color="000000"/>
        </w:rPr>
        <w:t>ресурсо</w:t>
      </w:r>
      <w:proofErr w:type="spellEnd"/>
      <w:r w:rsidRPr="00623D33">
        <w:rPr>
          <w:spacing w:val="-4"/>
          <w:sz w:val="28"/>
          <w:szCs w:val="28"/>
          <w:u w:color="000000"/>
        </w:rPr>
        <w:t xml:space="preserve">- и </w:t>
      </w:r>
      <w:proofErr w:type="spellStart"/>
      <w:r w:rsidRPr="00623D33">
        <w:rPr>
          <w:spacing w:val="-4"/>
          <w:sz w:val="28"/>
          <w:szCs w:val="28"/>
          <w:u w:color="000000"/>
        </w:rPr>
        <w:t>энергоэффективную</w:t>
      </w:r>
      <w:proofErr w:type="spellEnd"/>
      <w:r w:rsidRPr="00623D33">
        <w:rPr>
          <w:spacing w:val="-4"/>
          <w:sz w:val="28"/>
          <w:szCs w:val="28"/>
          <w:u w:color="000000"/>
        </w:rPr>
        <w:t xml:space="preserve"> технологию, соответствующую глобальным трендам «зелёной» металлургии и глубокой переработки сырья.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 xml:space="preserve">Развитие данного направления способствует технологической модернизации отрасли, повышению экспортной выручки, снижению экологической нагрузки </w:t>
      </w:r>
      <w:r w:rsidR="00BC6E67" w:rsidRPr="00623D33">
        <w:rPr>
          <w:spacing w:val="-4"/>
          <w:sz w:val="28"/>
          <w:szCs w:val="28"/>
          <w:u w:color="000000"/>
        </w:rPr>
        <w:br/>
      </w:r>
      <w:r w:rsidRPr="00623D33">
        <w:rPr>
          <w:spacing w:val="-4"/>
          <w:sz w:val="28"/>
          <w:szCs w:val="28"/>
          <w:u w:color="000000"/>
        </w:rPr>
        <w:t>и укреплению позиций страны на рынке высококачественных сталей.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 xml:space="preserve">При этом товарная продукция </w:t>
      </w:r>
      <w:proofErr w:type="spellStart"/>
      <w:r w:rsidRPr="00623D33">
        <w:rPr>
          <w:spacing w:val="-4"/>
          <w:sz w:val="28"/>
          <w:szCs w:val="28"/>
          <w:u w:color="000000"/>
        </w:rPr>
        <w:t>Мильканского</w:t>
      </w:r>
      <w:proofErr w:type="spellEnd"/>
      <w:r w:rsidRPr="00623D33">
        <w:rPr>
          <w:spacing w:val="-4"/>
          <w:sz w:val="28"/>
          <w:szCs w:val="28"/>
          <w:u w:color="000000"/>
        </w:rPr>
        <w:t xml:space="preserve"> ГОК – DR-окатыш премиального качества </w:t>
      </w:r>
      <w:r w:rsidR="00BC6E67" w:rsidRPr="00623D33">
        <w:rPr>
          <w:spacing w:val="-4"/>
          <w:sz w:val="28"/>
          <w:szCs w:val="28"/>
          <w:u w:color="000000"/>
        </w:rPr>
        <w:t>– обладает</w:t>
      </w:r>
      <w:r w:rsidRPr="00623D33">
        <w:rPr>
          <w:spacing w:val="-4"/>
          <w:sz w:val="28"/>
          <w:szCs w:val="28"/>
          <w:u w:color="000000"/>
        </w:rPr>
        <w:t xml:space="preserve"> высоким экспортным потенциалом на глобальном рынке сырья </w:t>
      </w:r>
      <w:r w:rsidR="00BC6E67" w:rsidRPr="00623D33">
        <w:rPr>
          <w:spacing w:val="-4"/>
          <w:sz w:val="28"/>
          <w:szCs w:val="28"/>
          <w:u w:color="000000"/>
        </w:rPr>
        <w:br/>
      </w:r>
      <w:r w:rsidRPr="00623D33">
        <w:rPr>
          <w:spacing w:val="-4"/>
          <w:sz w:val="28"/>
          <w:szCs w:val="28"/>
          <w:u w:color="000000"/>
        </w:rPr>
        <w:t>для металлургии.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 xml:space="preserve">Источниками формирования экспортной выручки являются производители </w:t>
      </w:r>
      <w:proofErr w:type="spellStart"/>
      <w:r w:rsidRPr="00623D33">
        <w:rPr>
          <w:spacing w:val="-4"/>
          <w:sz w:val="28"/>
          <w:szCs w:val="28"/>
          <w:u w:color="000000"/>
        </w:rPr>
        <w:t>горячебрикетированного</w:t>
      </w:r>
      <w:proofErr w:type="spellEnd"/>
      <w:r w:rsidRPr="00623D33">
        <w:rPr>
          <w:spacing w:val="-4"/>
          <w:sz w:val="28"/>
          <w:szCs w:val="28"/>
          <w:u w:color="000000"/>
        </w:rPr>
        <w:t xml:space="preserve"> железа (ГБЖ) – потребители DR-окатышей в Европе, АТР (Индия, Китай, Индонезия), на Ближнем Востоке и в Северной Африке. 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 xml:space="preserve">При условии реализации большей части заявленных проектов рынок ГБЖ ожидает взрывной рост в ближайшие 5-10 лет. При загрузке всех новых мощностей производство ГБЖ вырастет на 80% к 2030 году и составит около 250 млн тонн в год </w:t>
      </w:r>
      <w:r w:rsidR="00184EB3" w:rsidRPr="00623D33">
        <w:rPr>
          <w:spacing w:val="-4"/>
          <w:sz w:val="28"/>
          <w:szCs w:val="28"/>
          <w:u w:color="000000"/>
        </w:rPr>
        <w:br/>
      </w:r>
      <w:r w:rsidRPr="00623D33">
        <w:rPr>
          <w:spacing w:val="-4"/>
          <w:sz w:val="28"/>
          <w:szCs w:val="28"/>
          <w:u w:color="000000"/>
        </w:rPr>
        <w:t xml:space="preserve">с перспективой дальнейшего увеличения. 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 xml:space="preserve">Основные точки роста – Европа и регион Ближнего Востока и Северной Африки, основной фактор – введение механизма трансграничного углеродного регулирования (CBAM) и «озеленение» европейской металлургии, которая испытывает дефицит собственного сырья, соответственно, часть его будут производить в достаточно близком и богатом энергоресурсами регионе Ближнего Востока и Северной Африки. Кроме того, прирост ожидается в Индии, учтены проекты в </w:t>
      </w:r>
      <w:r w:rsidR="00184EB3" w:rsidRPr="00623D33">
        <w:rPr>
          <w:spacing w:val="-4"/>
          <w:sz w:val="28"/>
          <w:szCs w:val="28"/>
          <w:u w:color="000000"/>
        </w:rPr>
        <w:t xml:space="preserve">России </w:t>
      </w:r>
      <w:r w:rsidRPr="00623D33">
        <w:rPr>
          <w:spacing w:val="-4"/>
          <w:sz w:val="28"/>
          <w:szCs w:val="28"/>
          <w:u w:color="000000"/>
        </w:rPr>
        <w:t xml:space="preserve">и большой заявленный завод </w:t>
      </w:r>
      <w:r w:rsidR="00184EB3" w:rsidRPr="00623D33">
        <w:rPr>
          <w:spacing w:val="-4"/>
          <w:sz w:val="28"/>
          <w:szCs w:val="28"/>
          <w:u w:color="000000"/>
        </w:rPr>
        <w:br/>
      </w:r>
      <w:r w:rsidRPr="00623D33">
        <w:rPr>
          <w:spacing w:val="-4"/>
          <w:sz w:val="28"/>
          <w:szCs w:val="28"/>
          <w:u w:color="000000"/>
        </w:rPr>
        <w:t xml:space="preserve">по производству ГБЖ в Порт </w:t>
      </w:r>
      <w:proofErr w:type="spellStart"/>
      <w:r w:rsidRPr="00623D33">
        <w:rPr>
          <w:spacing w:val="-4"/>
          <w:sz w:val="28"/>
          <w:szCs w:val="28"/>
          <w:u w:color="000000"/>
        </w:rPr>
        <w:t>Хедланд</w:t>
      </w:r>
      <w:proofErr w:type="spellEnd"/>
      <w:r w:rsidRPr="00623D33">
        <w:rPr>
          <w:spacing w:val="-4"/>
          <w:sz w:val="28"/>
          <w:szCs w:val="28"/>
          <w:u w:color="000000"/>
        </w:rPr>
        <w:t xml:space="preserve"> (12 млн тонн в год) от корейской компании POSCO.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 xml:space="preserve">Китай может стать одним из крупнейших потребителей DR-окатышей в мире, </w:t>
      </w:r>
      <w:r w:rsidR="00184EB3" w:rsidRPr="00623D33">
        <w:rPr>
          <w:spacing w:val="-4"/>
          <w:sz w:val="28"/>
          <w:szCs w:val="28"/>
          <w:u w:color="000000"/>
        </w:rPr>
        <w:br/>
      </w:r>
      <w:r w:rsidRPr="00623D33">
        <w:rPr>
          <w:spacing w:val="-4"/>
          <w:sz w:val="28"/>
          <w:szCs w:val="28"/>
          <w:u w:color="000000"/>
        </w:rPr>
        <w:t xml:space="preserve">так как в рамках целей достижения углеродной нейтральности к 2060 году делает ставку на развитие электростали и «зеленой» металлургии. Выплавка стали в электропечах </w:t>
      </w:r>
      <w:r w:rsidR="00184EB3" w:rsidRPr="00623D33">
        <w:rPr>
          <w:spacing w:val="-4"/>
          <w:sz w:val="28"/>
          <w:szCs w:val="28"/>
          <w:u w:color="000000"/>
        </w:rPr>
        <w:br/>
      </w:r>
      <w:r w:rsidRPr="00623D33">
        <w:rPr>
          <w:spacing w:val="-4"/>
          <w:sz w:val="28"/>
          <w:szCs w:val="28"/>
          <w:u w:color="000000"/>
        </w:rPr>
        <w:t>в Китае может вырасти на 79% к 2030 году (170 млн тонн стали) и на 183% к 2035 году (270 млн тонн стали).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 xml:space="preserve">Рост спроса на окатыши DR в регионе АТР кроме Китая, Кореи и Таиланда может потенциально обеспечить Индонезия. Потребление стали в 2024 году на одного человека в Индонезии составило около 59,5 кг, что ниже среднего значения по миру в 3,6 раза (219 кг/чел.). Основным потребителем был сектор строительства, на него пришлось 78% потребления стали.  К 2050 г. ожидается рост потребления стали на 1 чел. до 405 кг или в 6,8 раза. 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 xml:space="preserve">По базовому сценарию Ассоциация сталелитейной промышленности Индонезии прогнозирует, что потребление стали в стране может достичь 22 млн тонн в 2025 году </w:t>
      </w:r>
      <w:r w:rsidR="00184EB3" w:rsidRPr="00623D33">
        <w:rPr>
          <w:spacing w:val="-4"/>
          <w:sz w:val="28"/>
          <w:szCs w:val="28"/>
          <w:u w:color="000000"/>
        </w:rPr>
        <w:br/>
      </w:r>
      <w:r w:rsidRPr="00623D33">
        <w:rPr>
          <w:spacing w:val="-4"/>
          <w:sz w:val="28"/>
          <w:szCs w:val="28"/>
          <w:u w:color="000000"/>
        </w:rPr>
        <w:t>и 125 млн тонн к 2050. Чтобы удовлетворить этот спрос, ожидается, что сталелитейная промышленность Индонезии добавит 130 млн тонн мощностей, увеличив их до 156 млн тонн к 2050, году с долей применения ГБЖ около 20% в 2030 году и 27% в 2050 году.</w:t>
      </w:r>
    </w:p>
    <w:p w:rsidR="0055429D" w:rsidRPr="00623D33" w:rsidRDefault="00184EB3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>Внутренний рынок России</w:t>
      </w:r>
      <w:r w:rsidR="0055429D" w:rsidRPr="00623D33">
        <w:rPr>
          <w:spacing w:val="-4"/>
          <w:sz w:val="28"/>
          <w:szCs w:val="28"/>
          <w:u w:color="000000"/>
        </w:rPr>
        <w:t xml:space="preserve"> (ДФО) также может обеспечить потенциальный спрос на DR-окатыши и на ГБЖ. В регионе уже действует электросталеплавильный завод </w:t>
      </w:r>
      <w:proofErr w:type="spellStart"/>
      <w:r w:rsidR="0055429D" w:rsidRPr="00623D33">
        <w:rPr>
          <w:spacing w:val="-4"/>
          <w:sz w:val="28"/>
          <w:szCs w:val="28"/>
          <w:u w:color="000000"/>
        </w:rPr>
        <w:t>Амурсталь</w:t>
      </w:r>
      <w:proofErr w:type="spellEnd"/>
      <w:r w:rsidR="0055429D" w:rsidRPr="00623D33">
        <w:rPr>
          <w:spacing w:val="-4"/>
          <w:sz w:val="28"/>
          <w:szCs w:val="28"/>
          <w:u w:color="000000"/>
        </w:rPr>
        <w:t xml:space="preserve"> (1 млн тон стали в год). Потенциально в собственной выплавке стали будет нуждаться Приморский металлургический завод (производство толстолистового проката для судоверфи «Звезда» на 2,5 млн тонн в год).</w:t>
      </w:r>
    </w:p>
    <w:p w:rsidR="0055429D" w:rsidRPr="00623D33" w:rsidRDefault="0055429D" w:rsidP="0059783E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>Планируемый срок реализации проекта с 2027 по 2032 год. Простой срок окупаемости проекта – 10</w:t>
      </w:r>
      <w:r w:rsidR="002E007B" w:rsidRPr="00623D33">
        <w:rPr>
          <w:spacing w:val="-4"/>
          <w:sz w:val="28"/>
          <w:szCs w:val="28"/>
          <w:u w:color="000000"/>
        </w:rPr>
        <w:t>,04</w:t>
      </w:r>
      <w:r w:rsidRPr="00623D33">
        <w:rPr>
          <w:spacing w:val="-4"/>
          <w:sz w:val="28"/>
          <w:szCs w:val="28"/>
          <w:u w:color="000000"/>
        </w:rPr>
        <w:t xml:space="preserve"> </w:t>
      </w:r>
      <w:r w:rsidR="002E007B" w:rsidRPr="00623D33">
        <w:rPr>
          <w:spacing w:val="-4"/>
          <w:sz w:val="28"/>
          <w:szCs w:val="28"/>
          <w:u w:color="000000"/>
        </w:rPr>
        <w:t>года</w:t>
      </w:r>
      <w:r w:rsidRPr="00623D33">
        <w:rPr>
          <w:spacing w:val="-4"/>
          <w:sz w:val="28"/>
          <w:szCs w:val="28"/>
          <w:u w:color="000000"/>
        </w:rPr>
        <w:t xml:space="preserve">, дисконтированный срок окупаемости проекта </w:t>
      </w:r>
      <w:r w:rsidR="004C2727" w:rsidRPr="00623D33">
        <w:rPr>
          <w:spacing w:val="-4"/>
          <w:sz w:val="28"/>
          <w:szCs w:val="28"/>
          <w:u w:color="000000"/>
        </w:rPr>
        <w:t>– 22</w:t>
      </w:r>
      <w:r w:rsidR="00265055" w:rsidRPr="00623D33">
        <w:rPr>
          <w:spacing w:val="-4"/>
          <w:sz w:val="28"/>
          <w:szCs w:val="28"/>
          <w:u w:color="000000"/>
        </w:rPr>
        <w:t>,75</w:t>
      </w:r>
      <w:r w:rsidRPr="00623D33">
        <w:rPr>
          <w:spacing w:val="-4"/>
          <w:sz w:val="28"/>
          <w:szCs w:val="28"/>
          <w:u w:color="000000"/>
        </w:rPr>
        <w:t xml:space="preserve"> года.</w:t>
      </w:r>
    </w:p>
    <w:p w:rsidR="0055429D" w:rsidRPr="00623D33" w:rsidRDefault="0055429D" w:rsidP="0059783E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>Общий предполагаемый объем капитальных вложений в период деятельности инвестора на ТОР «Хабаровск» составит 667,41 млрд рублей без НДС.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>Предусмотрено создание 3 180 рабочих мест, привлечение иностранной рабочей силы не требуется.</w:t>
      </w:r>
    </w:p>
    <w:p w:rsidR="0055429D" w:rsidRPr="00623D33" w:rsidRDefault="0055429D" w:rsidP="00623D33">
      <w:pPr>
        <w:spacing w:line="276" w:lineRule="auto"/>
        <w:ind w:firstLine="709"/>
        <w:jc w:val="both"/>
        <w:rPr>
          <w:spacing w:val="-4"/>
          <w:sz w:val="28"/>
          <w:szCs w:val="28"/>
          <w:u w:color="000000"/>
        </w:rPr>
      </w:pPr>
      <w:r w:rsidRPr="00623D33">
        <w:rPr>
          <w:spacing w:val="-4"/>
          <w:sz w:val="28"/>
          <w:szCs w:val="28"/>
          <w:u w:color="000000"/>
        </w:rPr>
        <w:t>Реализация инвестиционного проекта предполагается только с учетом получения статуса резидента ТОР «Хабаровск», на налоговые платежи действующих предприятий расширение границ влияния не окажет.</w:t>
      </w:r>
    </w:p>
    <w:p w:rsidR="003F63FC" w:rsidRPr="00623D33" w:rsidRDefault="003F63FC" w:rsidP="00623D33">
      <w:pPr>
        <w:spacing w:line="276" w:lineRule="auto"/>
        <w:ind w:firstLine="709"/>
        <w:jc w:val="both"/>
        <w:rPr>
          <w:rStyle w:val="a7"/>
          <w:rFonts w:eastAsiaTheme="minorHAnsi"/>
          <w:sz w:val="28"/>
          <w:szCs w:val="28"/>
        </w:rPr>
      </w:pPr>
      <w:r w:rsidRPr="00623D33">
        <w:rPr>
          <w:spacing w:val="-4"/>
          <w:sz w:val="28"/>
          <w:szCs w:val="28"/>
          <w:u w:color="000000"/>
        </w:rPr>
        <w:t>Таким образом, за период с 202</w:t>
      </w:r>
      <w:r w:rsidR="00D06E3A" w:rsidRPr="00623D33">
        <w:rPr>
          <w:spacing w:val="-4"/>
          <w:sz w:val="28"/>
          <w:szCs w:val="28"/>
          <w:u w:color="000000"/>
        </w:rPr>
        <w:t>6</w:t>
      </w:r>
      <w:r w:rsidRPr="00623D33">
        <w:rPr>
          <w:spacing w:val="-4"/>
          <w:sz w:val="28"/>
          <w:szCs w:val="28"/>
          <w:u w:color="000000"/>
        </w:rPr>
        <w:t xml:space="preserve"> по 20</w:t>
      </w:r>
      <w:r w:rsidR="00B97F13" w:rsidRPr="00623D33">
        <w:rPr>
          <w:spacing w:val="-4"/>
          <w:sz w:val="28"/>
          <w:szCs w:val="28"/>
          <w:u w:color="000000"/>
        </w:rPr>
        <w:t>57</w:t>
      </w:r>
      <w:r w:rsidRPr="00623D33">
        <w:rPr>
          <w:spacing w:val="-4"/>
          <w:sz w:val="28"/>
          <w:szCs w:val="28"/>
          <w:u w:color="000000"/>
        </w:rPr>
        <w:t xml:space="preserve"> год не планируется появления выпадающих доходов по налогам в федеральный бюджет, бюджет </w:t>
      </w:r>
      <w:r w:rsidRPr="00623D33">
        <w:rPr>
          <w:spacing w:val="-4"/>
          <w:sz w:val="28"/>
          <w:szCs w:val="28"/>
          <w:u w:color="000000"/>
        </w:rPr>
        <w:br/>
      </w:r>
      <w:r w:rsidR="00A821C7" w:rsidRPr="00623D33">
        <w:rPr>
          <w:spacing w:val="-4"/>
          <w:sz w:val="28"/>
          <w:szCs w:val="28"/>
          <w:u w:color="000000"/>
        </w:rPr>
        <w:t>Хабаровск</w:t>
      </w:r>
      <w:r w:rsidR="00D06E3A" w:rsidRPr="00623D33">
        <w:rPr>
          <w:spacing w:val="-4"/>
          <w:sz w:val="28"/>
          <w:szCs w:val="28"/>
          <w:u w:color="000000"/>
        </w:rPr>
        <w:t>ого края</w:t>
      </w:r>
      <w:r w:rsidRPr="00623D33">
        <w:rPr>
          <w:spacing w:val="-4"/>
          <w:sz w:val="28"/>
          <w:szCs w:val="28"/>
          <w:u w:color="000000"/>
        </w:rPr>
        <w:t>, бюджеты муниципальных образований.</w:t>
      </w:r>
    </w:p>
    <w:p w:rsidR="003F63FC" w:rsidRPr="0059783E" w:rsidRDefault="003F63FC" w:rsidP="0059783E">
      <w:pPr>
        <w:pStyle w:val="1"/>
        <w:spacing w:line="276" w:lineRule="auto"/>
        <w:ind w:firstLine="709"/>
        <w:jc w:val="both"/>
        <w:rPr>
          <w:rStyle w:val="a7"/>
          <w:sz w:val="28"/>
          <w:szCs w:val="28"/>
        </w:rPr>
      </w:pPr>
      <w:r w:rsidRPr="0059783E">
        <w:rPr>
          <w:rStyle w:val="a7"/>
          <w:sz w:val="28"/>
          <w:szCs w:val="28"/>
        </w:rPr>
        <w:t xml:space="preserve">Сумма недополученных доходов от применения льгот по налогам составит </w:t>
      </w:r>
      <w:r w:rsidRPr="0059783E">
        <w:rPr>
          <w:rStyle w:val="a7"/>
          <w:sz w:val="28"/>
          <w:szCs w:val="28"/>
        </w:rPr>
        <w:br/>
        <w:t>с 202</w:t>
      </w:r>
      <w:r w:rsidR="00D06E3A" w:rsidRPr="0059783E">
        <w:rPr>
          <w:rStyle w:val="a7"/>
          <w:sz w:val="28"/>
          <w:szCs w:val="28"/>
        </w:rPr>
        <w:t>6</w:t>
      </w:r>
      <w:r w:rsidRPr="0059783E">
        <w:rPr>
          <w:rStyle w:val="a7"/>
          <w:sz w:val="28"/>
          <w:szCs w:val="28"/>
        </w:rPr>
        <w:t xml:space="preserve"> по 20</w:t>
      </w:r>
      <w:r w:rsidR="00B97F13" w:rsidRPr="0059783E">
        <w:rPr>
          <w:rStyle w:val="a7"/>
          <w:sz w:val="28"/>
          <w:szCs w:val="28"/>
        </w:rPr>
        <w:t>57</w:t>
      </w:r>
      <w:r w:rsidRPr="0059783E">
        <w:rPr>
          <w:rStyle w:val="a7"/>
          <w:sz w:val="28"/>
          <w:szCs w:val="28"/>
        </w:rPr>
        <w:t xml:space="preserve"> год около </w:t>
      </w:r>
      <w:r w:rsidR="002E007B" w:rsidRPr="0059783E">
        <w:rPr>
          <w:spacing w:val="-4"/>
          <w:sz w:val="28"/>
          <w:szCs w:val="28"/>
          <w:u w:color="000000"/>
        </w:rPr>
        <w:t>293</w:t>
      </w:r>
      <w:r w:rsidR="00CF21AF" w:rsidRPr="0059783E">
        <w:rPr>
          <w:spacing w:val="-4"/>
          <w:sz w:val="28"/>
          <w:szCs w:val="28"/>
          <w:u w:color="000000"/>
        </w:rPr>
        <w:t xml:space="preserve"> </w:t>
      </w:r>
      <w:r w:rsidR="002E007B" w:rsidRPr="0059783E">
        <w:rPr>
          <w:spacing w:val="-4"/>
          <w:sz w:val="28"/>
          <w:szCs w:val="28"/>
          <w:u w:color="000000"/>
        </w:rPr>
        <w:t>580</w:t>
      </w:r>
      <w:r w:rsidR="00D06E3A" w:rsidRPr="0059783E">
        <w:rPr>
          <w:spacing w:val="-4"/>
          <w:sz w:val="28"/>
          <w:szCs w:val="28"/>
          <w:u w:color="000000"/>
        </w:rPr>
        <w:t>,</w:t>
      </w:r>
      <w:r w:rsidR="002E007B" w:rsidRPr="0059783E">
        <w:rPr>
          <w:spacing w:val="-4"/>
          <w:sz w:val="28"/>
          <w:szCs w:val="28"/>
          <w:u w:color="000000"/>
        </w:rPr>
        <w:t>82</w:t>
      </w:r>
      <w:r w:rsidR="00DE0639" w:rsidRPr="0059783E">
        <w:rPr>
          <w:rStyle w:val="a7"/>
          <w:sz w:val="28"/>
          <w:szCs w:val="28"/>
        </w:rPr>
        <w:t xml:space="preserve"> млн</w:t>
      </w:r>
      <w:r w:rsidRPr="0059783E">
        <w:rPr>
          <w:rStyle w:val="a7"/>
          <w:sz w:val="28"/>
          <w:szCs w:val="28"/>
        </w:rPr>
        <w:t xml:space="preserve"> рублей.</w:t>
      </w:r>
    </w:p>
    <w:p w:rsidR="003F63FC" w:rsidRPr="0059783E" w:rsidRDefault="003F63FC" w:rsidP="0059783E">
      <w:pPr>
        <w:pStyle w:val="1"/>
        <w:spacing w:line="276" w:lineRule="auto"/>
        <w:ind w:firstLine="709"/>
        <w:jc w:val="both"/>
        <w:rPr>
          <w:sz w:val="28"/>
          <w:szCs w:val="28"/>
          <w:u w:color="000000"/>
        </w:rPr>
      </w:pPr>
      <w:r w:rsidRPr="0059783E">
        <w:rPr>
          <w:sz w:val="28"/>
          <w:szCs w:val="28"/>
          <w:u w:color="000000"/>
        </w:rPr>
        <w:t xml:space="preserve">Совокупные поступления в консолидированный бюджет от налогов </w:t>
      </w:r>
      <w:r w:rsidRPr="0059783E">
        <w:rPr>
          <w:sz w:val="28"/>
          <w:szCs w:val="28"/>
          <w:u w:color="000000"/>
        </w:rPr>
        <w:br/>
        <w:t xml:space="preserve">и сборов (с учетом налоговых льгот) и во внебюджетные фонды за период </w:t>
      </w:r>
      <w:r w:rsidRPr="0059783E">
        <w:rPr>
          <w:sz w:val="28"/>
          <w:szCs w:val="28"/>
          <w:u w:color="000000"/>
        </w:rPr>
        <w:br/>
        <w:t>с 202</w:t>
      </w:r>
      <w:r w:rsidR="00EA6D66" w:rsidRPr="0059783E">
        <w:rPr>
          <w:sz w:val="28"/>
          <w:szCs w:val="28"/>
          <w:u w:color="000000"/>
        </w:rPr>
        <w:t>6</w:t>
      </w:r>
      <w:r w:rsidRPr="0059783E">
        <w:rPr>
          <w:sz w:val="28"/>
          <w:szCs w:val="28"/>
          <w:u w:color="000000"/>
        </w:rPr>
        <w:t xml:space="preserve"> года по 20</w:t>
      </w:r>
      <w:r w:rsidR="003125DB" w:rsidRPr="0059783E">
        <w:rPr>
          <w:sz w:val="28"/>
          <w:szCs w:val="28"/>
          <w:u w:color="000000"/>
        </w:rPr>
        <w:t>57</w:t>
      </w:r>
      <w:r w:rsidRPr="0059783E">
        <w:rPr>
          <w:sz w:val="28"/>
          <w:szCs w:val="28"/>
          <w:u w:color="000000"/>
        </w:rPr>
        <w:t xml:space="preserve"> год составят </w:t>
      </w:r>
      <w:r w:rsidR="00CF21AF" w:rsidRPr="0059783E">
        <w:rPr>
          <w:color w:val="000000" w:themeColor="text1"/>
          <w:sz w:val="28"/>
          <w:szCs w:val="28"/>
        </w:rPr>
        <w:t>1 2</w:t>
      </w:r>
      <w:r w:rsidR="002E007B" w:rsidRPr="0059783E">
        <w:rPr>
          <w:color w:val="000000" w:themeColor="text1"/>
          <w:sz w:val="28"/>
          <w:szCs w:val="28"/>
        </w:rPr>
        <w:t>29</w:t>
      </w:r>
      <w:r w:rsidR="003125DB" w:rsidRPr="0059783E">
        <w:rPr>
          <w:color w:val="000000" w:themeColor="text1"/>
          <w:sz w:val="28"/>
          <w:szCs w:val="28"/>
        </w:rPr>
        <w:t> </w:t>
      </w:r>
      <w:r w:rsidR="002E007B" w:rsidRPr="0059783E">
        <w:rPr>
          <w:color w:val="000000" w:themeColor="text1"/>
          <w:sz w:val="28"/>
          <w:szCs w:val="28"/>
        </w:rPr>
        <w:t>298</w:t>
      </w:r>
      <w:r w:rsidR="003125DB" w:rsidRPr="0059783E">
        <w:rPr>
          <w:color w:val="000000" w:themeColor="text1"/>
          <w:sz w:val="28"/>
          <w:szCs w:val="28"/>
        </w:rPr>
        <w:t>,</w:t>
      </w:r>
      <w:r w:rsidR="002E007B" w:rsidRPr="0059783E">
        <w:rPr>
          <w:color w:val="000000" w:themeColor="text1"/>
          <w:sz w:val="28"/>
          <w:szCs w:val="28"/>
        </w:rPr>
        <w:t>38</w:t>
      </w:r>
      <w:r w:rsidRPr="0059783E">
        <w:rPr>
          <w:color w:val="000000" w:themeColor="text1"/>
          <w:sz w:val="28"/>
          <w:szCs w:val="28"/>
        </w:rPr>
        <w:t xml:space="preserve"> </w:t>
      </w:r>
      <w:r w:rsidR="00DE0639" w:rsidRPr="0059783E">
        <w:rPr>
          <w:color w:val="000000" w:themeColor="text1"/>
          <w:sz w:val="28"/>
          <w:szCs w:val="28"/>
        </w:rPr>
        <w:t>млн</w:t>
      </w:r>
      <w:r w:rsidRPr="0059783E">
        <w:rPr>
          <w:color w:val="000000" w:themeColor="text1"/>
          <w:sz w:val="28"/>
          <w:szCs w:val="28"/>
        </w:rPr>
        <w:t xml:space="preserve"> </w:t>
      </w:r>
      <w:r w:rsidRPr="0059783E">
        <w:rPr>
          <w:rStyle w:val="a7"/>
          <w:sz w:val="28"/>
          <w:szCs w:val="28"/>
        </w:rPr>
        <w:t>рублей</w:t>
      </w:r>
      <w:r w:rsidRPr="0059783E">
        <w:rPr>
          <w:sz w:val="28"/>
          <w:szCs w:val="28"/>
          <w:u w:color="000000"/>
        </w:rPr>
        <w:t xml:space="preserve">, из них в федеральный </w:t>
      </w:r>
      <w:r w:rsidRPr="0059783E">
        <w:rPr>
          <w:sz w:val="28"/>
          <w:szCs w:val="28"/>
          <w:u w:color="000000"/>
        </w:rPr>
        <w:br/>
        <w:t xml:space="preserve">бюджет – </w:t>
      </w:r>
      <w:r w:rsidR="00CF21AF" w:rsidRPr="0059783E">
        <w:rPr>
          <w:sz w:val="28"/>
          <w:szCs w:val="28"/>
          <w:u w:color="000000"/>
        </w:rPr>
        <w:t>48</w:t>
      </w:r>
      <w:r w:rsidR="002E007B" w:rsidRPr="0059783E">
        <w:rPr>
          <w:sz w:val="28"/>
          <w:szCs w:val="28"/>
          <w:u w:color="000000"/>
        </w:rPr>
        <w:t>9</w:t>
      </w:r>
      <w:r w:rsidR="00CF21AF" w:rsidRPr="0059783E">
        <w:rPr>
          <w:sz w:val="28"/>
          <w:szCs w:val="28"/>
          <w:u w:color="000000"/>
        </w:rPr>
        <w:t> </w:t>
      </w:r>
      <w:r w:rsidR="002E007B" w:rsidRPr="0059783E">
        <w:rPr>
          <w:sz w:val="28"/>
          <w:szCs w:val="28"/>
          <w:u w:color="000000"/>
        </w:rPr>
        <w:t>336</w:t>
      </w:r>
      <w:r w:rsidR="00CF21AF" w:rsidRPr="0059783E">
        <w:rPr>
          <w:sz w:val="28"/>
          <w:szCs w:val="28"/>
          <w:u w:color="000000"/>
        </w:rPr>
        <w:t>,</w:t>
      </w:r>
      <w:r w:rsidR="002E007B" w:rsidRPr="0059783E">
        <w:rPr>
          <w:sz w:val="28"/>
          <w:szCs w:val="28"/>
          <w:u w:color="000000"/>
        </w:rPr>
        <w:t>84</w:t>
      </w:r>
      <w:r w:rsidRPr="0059783E">
        <w:rPr>
          <w:sz w:val="28"/>
          <w:szCs w:val="28"/>
          <w:u w:color="000000"/>
        </w:rPr>
        <w:t xml:space="preserve"> </w:t>
      </w:r>
      <w:r w:rsidR="00DE0639" w:rsidRPr="0059783E">
        <w:rPr>
          <w:sz w:val="28"/>
          <w:szCs w:val="28"/>
          <w:u w:color="000000"/>
        </w:rPr>
        <w:t>млн</w:t>
      </w:r>
      <w:r w:rsidRPr="0059783E">
        <w:rPr>
          <w:sz w:val="28"/>
          <w:szCs w:val="28"/>
          <w:u w:color="000000"/>
        </w:rPr>
        <w:t xml:space="preserve"> рублей, в региональный бюджет – </w:t>
      </w:r>
      <w:r w:rsidR="00CF21AF" w:rsidRPr="0059783E">
        <w:rPr>
          <w:sz w:val="28"/>
          <w:szCs w:val="28"/>
          <w:u w:color="000000"/>
        </w:rPr>
        <w:t>6</w:t>
      </w:r>
      <w:r w:rsidR="002E007B" w:rsidRPr="0059783E">
        <w:rPr>
          <w:sz w:val="28"/>
          <w:szCs w:val="28"/>
          <w:u w:color="000000"/>
        </w:rPr>
        <w:t>62</w:t>
      </w:r>
      <w:r w:rsidR="003125DB" w:rsidRPr="0059783E">
        <w:rPr>
          <w:sz w:val="28"/>
          <w:szCs w:val="28"/>
          <w:u w:color="000000"/>
        </w:rPr>
        <w:t> </w:t>
      </w:r>
      <w:r w:rsidR="002E007B" w:rsidRPr="0059783E">
        <w:rPr>
          <w:sz w:val="28"/>
          <w:szCs w:val="28"/>
          <w:u w:color="000000"/>
        </w:rPr>
        <w:t>876</w:t>
      </w:r>
      <w:r w:rsidR="003125DB" w:rsidRPr="0059783E">
        <w:rPr>
          <w:sz w:val="28"/>
          <w:szCs w:val="28"/>
          <w:u w:color="000000"/>
        </w:rPr>
        <w:t>,</w:t>
      </w:r>
      <w:r w:rsidR="002E007B" w:rsidRPr="0059783E">
        <w:rPr>
          <w:sz w:val="28"/>
          <w:szCs w:val="28"/>
          <w:u w:color="000000"/>
        </w:rPr>
        <w:t>50</w:t>
      </w:r>
      <w:r w:rsidRPr="0059783E">
        <w:rPr>
          <w:sz w:val="28"/>
          <w:szCs w:val="28"/>
          <w:u w:color="000000"/>
        </w:rPr>
        <w:t xml:space="preserve"> </w:t>
      </w:r>
      <w:r w:rsidR="00DE0639" w:rsidRPr="0059783E">
        <w:rPr>
          <w:sz w:val="28"/>
          <w:szCs w:val="28"/>
          <w:u w:color="000000"/>
        </w:rPr>
        <w:t>млн</w:t>
      </w:r>
      <w:r w:rsidRPr="0059783E">
        <w:rPr>
          <w:sz w:val="28"/>
          <w:szCs w:val="28"/>
          <w:u w:color="000000"/>
        </w:rPr>
        <w:t xml:space="preserve"> рублей, </w:t>
      </w:r>
      <w:r w:rsidRPr="0059783E">
        <w:rPr>
          <w:sz w:val="28"/>
          <w:szCs w:val="28"/>
          <w:u w:color="000000"/>
        </w:rPr>
        <w:br/>
        <w:t xml:space="preserve">в местный бюджет – </w:t>
      </w:r>
      <w:r w:rsidR="00CF21AF" w:rsidRPr="0059783E">
        <w:rPr>
          <w:sz w:val="28"/>
          <w:szCs w:val="28"/>
          <w:u w:color="000000"/>
        </w:rPr>
        <w:t>1</w:t>
      </w:r>
      <w:r w:rsidR="002E007B" w:rsidRPr="0059783E">
        <w:rPr>
          <w:sz w:val="28"/>
          <w:szCs w:val="28"/>
          <w:u w:color="000000"/>
        </w:rPr>
        <w:t>4</w:t>
      </w:r>
      <w:r w:rsidR="003125DB" w:rsidRPr="0059783E">
        <w:rPr>
          <w:sz w:val="28"/>
          <w:szCs w:val="28"/>
          <w:u w:color="000000"/>
        </w:rPr>
        <w:t> </w:t>
      </w:r>
      <w:r w:rsidR="002E007B" w:rsidRPr="0059783E">
        <w:rPr>
          <w:sz w:val="28"/>
          <w:szCs w:val="28"/>
          <w:u w:color="000000"/>
        </w:rPr>
        <w:t>939</w:t>
      </w:r>
      <w:r w:rsidR="003125DB" w:rsidRPr="0059783E">
        <w:rPr>
          <w:sz w:val="28"/>
          <w:szCs w:val="28"/>
          <w:u w:color="000000"/>
        </w:rPr>
        <w:t>,</w:t>
      </w:r>
      <w:r w:rsidR="00CF21AF" w:rsidRPr="0059783E">
        <w:rPr>
          <w:sz w:val="28"/>
          <w:szCs w:val="28"/>
          <w:u w:color="000000"/>
        </w:rPr>
        <w:t>0</w:t>
      </w:r>
      <w:r w:rsidR="002E007B" w:rsidRPr="0059783E">
        <w:rPr>
          <w:sz w:val="28"/>
          <w:szCs w:val="28"/>
          <w:u w:color="000000"/>
        </w:rPr>
        <w:t>1</w:t>
      </w:r>
      <w:r w:rsidRPr="0059783E">
        <w:rPr>
          <w:sz w:val="28"/>
          <w:szCs w:val="28"/>
          <w:u w:color="000000"/>
        </w:rPr>
        <w:t xml:space="preserve"> </w:t>
      </w:r>
      <w:r w:rsidR="00DE0639" w:rsidRPr="0059783E">
        <w:rPr>
          <w:sz w:val="28"/>
          <w:szCs w:val="28"/>
          <w:u w:color="000000"/>
        </w:rPr>
        <w:t>млн</w:t>
      </w:r>
      <w:r w:rsidRPr="0059783E">
        <w:rPr>
          <w:sz w:val="28"/>
          <w:szCs w:val="28"/>
          <w:u w:color="000000"/>
        </w:rPr>
        <w:t xml:space="preserve"> рублей, в Фонд пенсионного и социального страхования Российской Федерации – </w:t>
      </w:r>
      <w:r w:rsidR="002E007B" w:rsidRPr="0059783E">
        <w:rPr>
          <w:sz w:val="28"/>
          <w:szCs w:val="28"/>
          <w:u w:color="000000"/>
        </w:rPr>
        <w:t>50</w:t>
      </w:r>
      <w:r w:rsidR="003125DB" w:rsidRPr="0059783E">
        <w:rPr>
          <w:sz w:val="28"/>
          <w:szCs w:val="28"/>
          <w:u w:color="000000"/>
        </w:rPr>
        <w:t> 7</w:t>
      </w:r>
      <w:r w:rsidR="002E007B" w:rsidRPr="0059783E">
        <w:rPr>
          <w:sz w:val="28"/>
          <w:szCs w:val="28"/>
          <w:u w:color="000000"/>
        </w:rPr>
        <w:t>73</w:t>
      </w:r>
      <w:r w:rsidR="003125DB" w:rsidRPr="0059783E">
        <w:rPr>
          <w:sz w:val="28"/>
          <w:szCs w:val="28"/>
          <w:u w:color="000000"/>
        </w:rPr>
        <w:t>,3</w:t>
      </w:r>
      <w:r w:rsidR="002E007B" w:rsidRPr="0059783E">
        <w:rPr>
          <w:sz w:val="28"/>
          <w:szCs w:val="28"/>
          <w:u w:color="000000"/>
        </w:rPr>
        <w:t>0</w:t>
      </w:r>
      <w:r w:rsidRPr="0059783E">
        <w:rPr>
          <w:sz w:val="28"/>
          <w:szCs w:val="28"/>
          <w:u w:color="000000"/>
        </w:rPr>
        <w:t xml:space="preserve"> </w:t>
      </w:r>
      <w:r w:rsidR="00DE0639" w:rsidRPr="0059783E">
        <w:rPr>
          <w:sz w:val="28"/>
          <w:szCs w:val="28"/>
          <w:u w:color="000000"/>
        </w:rPr>
        <w:t>млн</w:t>
      </w:r>
      <w:r w:rsidRPr="0059783E">
        <w:rPr>
          <w:sz w:val="28"/>
          <w:szCs w:val="28"/>
          <w:u w:color="000000"/>
        </w:rPr>
        <w:t xml:space="preserve"> рублей, в Фонд обязательного медицинского страхования – </w:t>
      </w:r>
      <w:r w:rsidR="002E007B" w:rsidRPr="0059783E">
        <w:rPr>
          <w:sz w:val="28"/>
          <w:szCs w:val="28"/>
          <w:u w:color="000000"/>
        </w:rPr>
        <w:t>11</w:t>
      </w:r>
      <w:r w:rsidR="003125DB" w:rsidRPr="0059783E">
        <w:rPr>
          <w:sz w:val="28"/>
          <w:szCs w:val="28"/>
          <w:u w:color="000000"/>
        </w:rPr>
        <w:t> </w:t>
      </w:r>
      <w:r w:rsidR="002E007B" w:rsidRPr="0059783E">
        <w:rPr>
          <w:sz w:val="28"/>
          <w:szCs w:val="28"/>
          <w:u w:color="000000"/>
        </w:rPr>
        <w:t>372</w:t>
      </w:r>
      <w:r w:rsidR="003125DB" w:rsidRPr="0059783E">
        <w:rPr>
          <w:sz w:val="28"/>
          <w:szCs w:val="28"/>
          <w:u w:color="000000"/>
        </w:rPr>
        <w:t>,</w:t>
      </w:r>
      <w:r w:rsidR="002E007B" w:rsidRPr="0059783E">
        <w:rPr>
          <w:sz w:val="28"/>
          <w:szCs w:val="28"/>
          <w:u w:color="000000"/>
        </w:rPr>
        <w:t>72</w:t>
      </w:r>
      <w:r w:rsidRPr="0059783E">
        <w:rPr>
          <w:sz w:val="28"/>
          <w:szCs w:val="28"/>
          <w:u w:color="000000"/>
        </w:rPr>
        <w:t xml:space="preserve"> </w:t>
      </w:r>
      <w:r w:rsidR="00DE0639" w:rsidRPr="0059783E">
        <w:rPr>
          <w:sz w:val="28"/>
          <w:szCs w:val="28"/>
          <w:u w:color="000000"/>
        </w:rPr>
        <w:t>млн</w:t>
      </w:r>
      <w:r w:rsidRPr="0059783E">
        <w:rPr>
          <w:sz w:val="28"/>
          <w:szCs w:val="28"/>
          <w:u w:color="000000"/>
        </w:rPr>
        <w:t xml:space="preserve"> рублей.</w:t>
      </w:r>
    </w:p>
    <w:p w:rsidR="003F63FC" w:rsidRPr="0059783E" w:rsidRDefault="003F63FC" w:rsidP="0059783E">
      <w:pPr>
        <w:pStyle w:val="1"/>
        <w:spacing w:line="276" w:lineRule="auto"/>
        <w:ind w:firstLine="709"/>
        <w:jc w:val="both"/>
        <w:rPr>
          <w:sz w:val="28"/>
          <w:szCs w:val="28"/>
          <w:u w:color="000000"/>
        </w:rPr>
      </w:pPr>
      <w:r w:rsidRPr="0059783E">
        <w:rPr>
          <w:sz w:val="28"/>
          <w:szCs w:val="28"/>
          <w:u w:color="000000"/>
        </w:rPr>
        <w:t xml:space="preserve">Указанные доходы не будут получены в случае отказа инвестора </w:t>
      </w:r>
      <w:r w:rsidRPr="0059783E">
        <w:rPr>
          <w:sz w:val="28"/>
          <w:szCs w:val="28"/>
          <w:u w:color="000000"/>
        </w:rPr>
        <w:br/>
        <w:t>от реализации инвестиционного проекта, в планируемых доходах бюджетов</w:t>
      </w:r>
      <w:r w:rsidR="007160F8" w:rsidRPr="0059783E">
        <w:rPr>
          <w:sz w:val="28"/>
          <w:szCs w:val="28"/>
          <w:u w:color="000000"/>
        </w:rPr>
        <w:br/>
      </w:r>
      <w:r w:rsidRPr="0059783E">
        <w:rPr>
          <w:sz w:val="28"/>
          <w:szCs w:val="28"/>
          <w:u w:color="000000"/>
        </w:rPr>
        <w:t>они в настоящее время не учтены.</w:t>
      </w:r>
    </w:p>
    <w:p w:rsidR="005D1CD6" w:rsidRPr="0059783E" w:rsidRDefault="003B02C7" w:rsidP="0059783E">
      <w:pPr>
        <w:widowControl w:val="0"/>
        <w:spacing w:line="276" w:lineRule="auto"/>
        <w:ind w:firstLine="709"/>
        <w:jc w:val="both"/>
        <w:rPr>
          <w:spacing w:val="-4"/>
          <w:sz w:val="28"/>
          <w:szCs w:val="28"/>
          <w:shd w:val="clear" w:color="auto" w:fill="FFFFFF"/>
          <w:lang w:eastAsia="en-US"/>
        </w:rPr>
      </w:pPr>
      <w:r w:rsidRPr="0059783E">
        <w:rPr>
          <w:spacing w:val="-4"/>
          <w:sz w:val="28"/>
          <w:szCs w:val="28"/>
          <w:shd w:val="clear" w:color="auto" w:fill="FFFFFF"/>
          <w:lang w:eastAsia="en-US"/>
        </w:rPr>
        <w:t xml:space="preserve">Для реализации заявленного инвестиционного проекта в границы ТОР планируется включить земельный участок площадью 501 706 613 кв. метров </w:t>
      </w:r>
      <w:r w:rsidRPr="0059783E">
        <w:rPr>
          <w:spacing w:val="-4"/>
          <w:sz w:val="28"/>
          <w:szCs w:val="28"/>
          <w:shd w:val="clear" w:color="auto" w:fill="FFFFFF"/>
          <w:lang w:eastAsia="en-US"/>
        </w:rPr>
        <w:br/>
        <w:t>в соответствии с представленным каталогом координат</w:t>
      </w:r>
      <w:r w:rsidR="00FF4D16" w:rsidRPr="0059783E">
        <w:rPr>
          <w:spacing w:val="-4"/>
          <w:sz w:val="28"/>
          <w:szCs w:val="28"/>
          <w:shd w:val="clear" w:color="auto" w:fill="FFFFFF"/>
          <w:lang w:eastAsia="en-US"/>
        </w:rPr>
        <w:t xml:space="preserve"> (участок </w:t>
      </w:r>
      <w:proofErr w:type="spellStart"/>
      <w:r w:rsidR="00FF4D16" w:rsidRPr="0059783E">
        <w:rPr>
          <w:spacing w:val="-4"/>
          <w:sz w:val="28"/>
          <w:szCs w:val="28"/>
          <w:shd w:val="clear" w:color="auto" w:fill="FFFFFF"/>
          <w:lang w:eastAsia="en-US"/>
        </w:rPr>
        <w:t>Мильканской</w:t>
      </w:r>
      <w:proofErr w:type="spellEnd"/>
      <w:r w:rsidR="00FF4D16" w:rsidRPr="0059783E">
        <w:rPr>
          <w:spacing w:val="-4"/>
          <w:sz w:val="28"/>
          <w:szCs w:val="28"/>
          <w:shd w:val="clear" w:color="auto" w:fill="FFFFFF"/>
          <w:lang w:eastAsia="en-US"/>
        </w:rPr>
        <w:t xml:space="preserve"> площади в рамках лицензии </w:t>
      </w:r>
      <w:r w:rsidR="004C2727" w:rsidRPr="0059783E">
        <w:rPr>
          <w:sz w:val="28"/>
          <w:szCs w:val="28"/>
        </w:rPr>
        <w:t>ХБ 007552 ТП, 16 сентября 2022 г.  – 16 сентября 2029 г.</w:t>
      </w:r>
      <w:r w:rsidR="00FF4D16" w:rsidRPr="0059783E">
        <w:rPr>
          <w:spacing w:val="-4"/>
          <w:sz w:val="28"/>
          <w:szCs w:val="28"/>
          <w:shd w:val="clear" w:color="auto" w:fill="FFFFFF"/>
          <w:lang w:eastAsia="en-US"/>
        </w:rPr>
        <w:t>)</w:t>
      </w:r>
      <w:r w:rsidRPr="0059783E">
        <w:rPr>
          <w:spacing w:val="-4"/>
          <w:sz w:val="28"/>
          <w:szCs w:val="28"/>
          <w:shd w:val="clear" w:color="auto" w:fill="FFFFFF"/>
          <w:lang w:eastAsia="en-US"/>
        </w:rPr>
        <w:t xml:space="preserve">. </w:t>
      </w:r>
    </w:p>
    <w:p w:rsidR="00293223" w:rsidRPr="0059783E" w:rsidRDefault="004C2727" w:rsidP="0059783E">
      <w:pPr>
        <w:widowControl w:val="0"/>
        <w:spacing w:line="276" w:lineRule="auto"/>
        <w:ind w:firstLine="709"/>
        <w:jc w:val="both"/>
        <w:rPr>
          <w:spacing w:val="-4"/>
          <w:sz w:val="28"/>
          <w:szCs w:val="28"/>
          <w:shd w:val="clear" w:color="auto" w:fill="FFFFFF"/>
          <w:lang w:eastAsia="en-US"/>
        </w:rPr>
      </w:pPr>
      <w:r w:rsidRPr="0059783E">
        <w:rPr>
          <w:spacing w:val="-4"/>
          <w:sz w:val="28"/>
          <w:szCs w:val="28"/>
          <w:shd w:val="clear" w:color="auto" w:fill="FFFFFF"/>
          <w:lang w:eastAsia="en-US"/>
        </w:rPr>
        <w:t>В</w:t>
      </w:r>
      <w:r w:rsidR="00FF4D16" w:rsidRPr="0059783E">
        <w:rPr>
          <w:spacing w:val="-4"/>
          <w:sz w:val="28"/>
          <w:szCs w:val="28"/>
          <w:shd w:val="clear" w:color="auto" w:fill="FFFFFF"/>
          <w:lang w:eastAsia="en-US"/>
        </w:rPr>
        <w:t>ыбор конкретных площадок размещения</w:t>
      </w:r>
      <w:r w:rsidR="00293223" w:rsidRPr="0059783E">
        <w:rPr>
          <w:spacing w:val="-4"/>
          <w:sz w:val="28"/>
          <w:szCs w:val="28"/>
          <w:shd w:val="clear" w:color="auto" w:fill="FFFFFF"/>
          <w:lang w:eastAsia="en-US"/>
        </w:rPr>
        <w:t xml:space="preserve"> объектов ГОК (карьер, отвалы, хвостохранилище, обогатительная фабрика, объекты транспортной, энергетической, социальной инфраструктуры и др.) в границах указанного земельного участка будет </w:t>
      </w:r>
      <w:r w:rsidR="00FF4D16" w:rsidRPr="0059783E">
        <w:rPr>
          <w:spacing w:val="-4"/>
          <w:sz w:val="28"/>
          <w:szCs w:val="28"/>
          <w:shd w:val="clear" w:color="auto" w:fill="FFFFFF"/>
          <w:lang w:eastAsia="en-US"/>
        </w:rPr>
        <w:t>осуществлен</w:t>
      </w:r>
      <w:r w:rsidR="00293223" w:rsidRPr="0059783E">
        <w:rPr>
          <w:spacing w:val="-4"/>
          <w:sz w:val="28"/>
          <w:szCs w:val="28"/>
          <w:shd w:val="clear" w:color="auto" w:fill="FFFFFF"/>
          <w:lang w:eastAsia="en-US"/>
        </w:rPr>
        <w:t xml:space="preserve"> после </w:t>
      </w:r>
      <w:r w:rsidR="00A8699B" w:rsidRPr="0059783E">
        <w:rPr>
          <w:spacing w:val="-4"/>
          <w:sz w:val="28"/>
          <w:szCs w:val="28"/>
          <w:shd w:val="clear" w:color="auto" w:fill="FFFFFF"/>
          <w:lang w:eastAsia="en-US"/>
        </w:rPr>
        <w:t>постановки запасов на государственный баланс</w:t>
      </w:r>
      <w:r w:rsidR="00293223" w:rsidRPr="0059783E">
        <w:rPr>
          <w:spacing w:val="-4"/>
          <w:sz w:val="28"/>
          <w:szCs w:val="28"/>
          <w:shd w:val="clear" w:color="auto" w:fill="FFFFFF"/>
          <w:lang w:eastAsia="en-US"/>
        </w:rPr>
        <w:t xml:space="preserve"> и </w:t>
      </w:r>
      <w:r w:rsidR="00A8699B" w:rsidRPr="0059783E">
        <w:rPr>
          <w:spacing w:val="-4"/>
          <w:sz w:val="28"/>
          <w:szCs w:val="28"/>
          <w:shd w:val="clear" w:color="auto" w:fill="FFFFFF"/>
          <w:lang w:eastAsia="en-US"/>
        </w:rPr>
        <w:t>проведения инженерных изысканий</w:t>
      </w:r>
      <w:r w:rsidR="00FF4D16" w:rsidRPr="0059783E">
        <w:rPr>
          <w:spacing w:val="-4"/>
          <w:sz w:val="28"/>
          <w:szCs w:val="28"/>
          <w:shd w:val="clear" w:color="auto" w:fill="FFFFFF"/>
          <w:lang w:eastAsia="en-US"/>
        </w:rPr>
        <w:t>.</w:t>
      </w:r>
      <w:r w:rsidR="00A8699B" w:rsidRPr="0059783E">
        <w:rPr>
          <w:spacing w:val="-4"/>
          <w:sz w:val="28"/>
          <w:szCs w:val="28"/>
          <w:shd w:val="clear" w:color="auto" w:fill="FFFFFF"/>
          <w:lang w:eastAsia="en-US"/>
        </w:rPr>
        <w:t xml:space="preserve"> </w:t>
      </w:r>
    </w:p>
    <w:p w:rsidR="003B02C7" w:rsidRPr="00623D33" w:rsidRDefault="003B02C7" w:rsidP="00623D33">
      <w:pPr>
        <w:widowControl w:val="0"/>
        <w:spacing w:line="276" w:lineRule="auto"/>
        <w:ind w:firstLine="709"/>
        <w:jc w:val="both"/>
        <w:rPr>
          <w:spacing w:val="-4"/>
          <w:sz w:val="28"/>
          <w:szCs w:val="28"/>
          <w:shd w:val="clear" w:color="auto" w:fill="FFFFFF"/>
          <w:lang w:eastAsia="en-US"/>
        </w:rPr>
      </w:pPr>
      <w:r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Заявленный земельный участок является частью земельного участка </w:t>
      </w:r>
      <w:r w:rsidR="004C2727" w:rsidRPr="00623D33">
        <w:rPr>
          <w:spacing w:val="-4"/>
          <w:sz w:val="28"/>
          <w:szCs w:val="28"/>
          <w:shd w:val="clear" w:color="auto" w:fill="FFFFFF"/>
          <w:lang w:eastAsia="en-US"/>
        </w:rPr>
        <w:br/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t>с кадастровым номером 27:15:0000000:2 площадью 81 922 014 784 кв. метров (категории «Земли лесного фонда», ВРИ «Для размещения объектов лесного фонда»).</w:t>
      </w:r>
    </w:p>
    <w:p w:rsidR="003B02C7" w:rsidRPr="00623D33" w:rsidRDefault="003B02C7" w:rsidP="00623D33">
      <w:pPr>
        <w:widowControl w:val="0"/>
        <w:spacing w:line="276" w:lineRule="auto"/>
        <w:ind w:firstLine="709"/>
        <w:jc w:val="both"/>
        <w:rPr>
          <w:spacing w:val="-4"/>
          <w:sz w:val="28"/>
          <w:szCs w:val="28"/>
          <w:shd w:val="clear" w:color="auto" w:fill="FFFFFF"/>
          <w:lang w:eastAsia="en-US"/>
        </w:rPr>
      </w:pPr>
      <w:r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В границах земельного участка площадью 501 706 613 кв. метров, подлежащего </w:t>
      </w:r>
      <w:r w:rsidR="00407E95" w:rsidRPr="00623D33">
        <w:rPr>
          <w:spacing w:val="-4"/>
          <w:sz w:val="28"/>
          <w:szCs w:val="28"/>
          <w:shd w:val="clear" w:color="auto" w:fill="FFFFFF"/>
          <w:lang w:eastAsia="en-US"/>
        </w:rPr>
        <w:br/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t>к включению в ТОР, расположен земельный участок с кадастровым номером 27:15:0001102:113 (категории «Земли лесного фонда», ВРИ «Осуществление изыскательской деятельности»).</w:t>
      </w:r>
    </w:p>
    <w:p w:rsidR="003B02C7" w:rsidRPr="00623D33" w:rsidRDefault="003B02C7" w:rsidP="00623D33">
      <w:pPr>
        <w:widowControl w:val="0"/>
        <w:spacing w:line="276" w:lineRule="auto"/>
        <w:ind w:firstLine="709"/>
        <w:jc w:val="both"/>
        <w:rPr>
          <w:spacing w:val="-4"/>
          <w:sz w:val="28"/>
          <w:szCs w:val="28"/>
          <w:shd w:val="clear" w:color="auto" w:fill="FFFFFF"/>
          <w:lang w:eastAsia="en-US"/>
        </w:rPr>
      </w:pPr>
      <w:r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Согласно лесохозяйственному регламенту </w:t>
      </w:r>
      <w:proofErr w:type="spellStart"/>
      <w:r w:rsidRPr="00623D33">
        <w:rPr>
          <w:spacing w:val="-4"/>
          <w:sz w:val="28"/>
          <w:szCs w:val="28"/>
          <w:shd w:val="clear" w:color="auto" w:fill="FFFFFF"/>
          <w:lang w:eastAsia="en-US"/>
        </w:rPr>
        <w:t>Чумиканского</w:t>
      </w:r>
      <w:proofErr w:type="spellEnd"/>
      <w:r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 лесничества участок площадью 501 706 613 кв. метров расположен в</w:t>
      </w:r>
      <w:r w:rsidR="005649FF"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 эксплуатационных и</w:t>
      </w:r>
      <w:r w:rsidR="005D1CD6"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 </w:t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t>резервных лесах.</w:t>
      </w:r>
    </w:p>
    <w:p w:rsidR="003B02C7" w:rsidRPr="00623D33" w:rsidRDefault="003B02C7" w:rsidP="00623D33">
      <w:pPr>
        <w:widowControl w:val="0"/>
        <w:spacing w:line="276" w:lineRule="auto"/>
        <w:ind w:firstLine="709"/>
        <w:jc w:val="both"/>
        <w:rPr>
          <w:spacing w:val="-4"/>
          <w:sz w:val="28"/>
          <w:szCs w:val="28"/>
          <w:shd w:val="clear" w:color="auto" w:fill="FFFFFF"/>
          <w:lang w:eastAsia="en-US"/>
        </w:rPr>
      </w:pPr>
      <w:r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В соответствии со статьей 118 Лесного кодекса Российской Федерации допускается использование резервных лесов в целях геологического изучения недр, </w:t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br/>
        <w:t xml:space="preserve">а также является первоочередным правом на пользование данными земельными участками, в том числе расположенными в границах лесничеств, в соответствии </w:t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br/>
        <w:t xml:space="preserve">со статьей 43 Лесного кодекса Российской Федерации, также при их включении </w:t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br/>
        <w:t>в границы ТОР.</w:t>
      </w:r>
    </w:p>
    <w:p w:rsidR="003B02C7" w:rsidRPr="00623D33" w:rsidRDefault="003B02C7" w:rsidP="00623D33">
      <w:pPr>
        <w:widowControl w:val="0"/>
        <w:spacing w:line="276" w:lineRule="auto"/>
        <w:ind w:firstLine="709"/>
        <w:jc w:val="both"/>
        <w:rPr>
          <w:spacing w:val="-4"/>
          <w:sz w:val="28"/>
          <w:szCs w:val="28"/>
          <w:shd w:val="clear" w:color="auto" w:fill="FFFFFF"/>
          <w:lang w:eastAsia="en-US"/>
        </w:rPr>
      </w:pPr>
      <w:r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Кроме того, распоряжением Правительства Российской Федерации </w:t>
      </w:r>
      <w:r w:rsidR="00407E95" w:rsidRPr="00623D33">
        <w:rPr>
          <w:spacing w:val="-4"/>
          <w:sz w:val="28"/>
          <w:szCs w:val="28"/>
          <w:shd w:val="clear" w:color="auto" w:fill="FFFFFF"/>
          <w:lang w:eastAsia="en-US"/>
        </w:rPr>
        <w:br/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t>от 30 апреля 2022 г. № 1084-р утвержден перечень объектов капитального строительства, не связанных с созданием лесной инфраструктуры, для защитных лесов, эксплуатационных лесов, резервных лесов.</w:t>
      </w:r>
    </w:p>
    <w:p w:rsidR="003B02C7" w:rsidRPr="00623D33" w:rsidRDefault="00407E95" w:rsidP="00623D33">
      <w:pPr>
        <w:widowControl w:val="0"/>
        <w:spacing w:line="276" w:lineRule="auto"/>
        <w:ind w:firstLine="709"/>
        <w:jc w:val="both"/>
        <w:rPr>
          <w:spacing w:val="-4"/>
          <w:sz w:val="28"/>
          <w:szCs w:val="28"/>
          <w:shd w:val="clear" w:color="auto" w:fill="FFFFFF"/>
          <w:lang w:eastAsia="en-US"/>
        </w:rPr>
      </w:pPr>
      <w:r w:rsidRPr="00623D33">
        <w:rPr>
          <w:spacing w:val="-4"/>
          <w:sz w:val="28"/>
          <w:szCs w:val="28"/>
          <w:shd w:val="clear" w:color="auto" w:fill="FFFFFF"/>
          <w:lang w:eastAsia="en-US"/>
        </w:rPr>
        <w:t>На</w:t>
      </w:r>
      <w:r w:rsidR="003B02C7"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 заявленном земельном участке планируется, в том числе, строительство горно-обогатительного комбината</w:t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 (далее – ГОК)</w:t>
      </w:r>
      <w:r w:rsidR="003B02C7"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. </w:t>
      </w:r>
    </w:p>
    <w:p w:rsidR="003B02C7" w:rsidRPr="00623D33" w:rsidRDefault="003B02C7" w:rsidP="00623D33">
      <w:pPr>
        <w:widowControl w:val="0"/>
        <w:spacing w:line="276" w:lineRule="auto"/>
        <w:ind w:firstLine="709"/>
        <w:jc w:val="both"/>
        <w:rPr>
          <w:spacing w:val="-4"/>
          <w:sz w:val="28"/>
          <w:szCs w:val="28"/>
          <w:shd w:val="clear" w:color="auto" w:fill="FFFFFF"/>
          <w:lang w:eastAsia="en-US"/>
        </w:rPr>
      </w:pPr>
      <w:r w:rsidRPr="00623D33">
        <w:rPr>
          <w:spacing w:val="-4"/>
          <w:sz w:val="28"/>
          <w:szCs w:val="28"/>
          <w:shd w:val="clear" w:color="auto" w:fill="FFFFFF"/>
          <w:lang w:eastAsia="en-US"/>
        </w:rPr>
        <w:t>Строительство ГОК на землях лесного фонда возможно только при условии изменения целевого назначения (категории) лесов резервных в иное назначение (защитные, эксплуатационные).</w:t>
      </w:r>
    </w:p>
    <w:p w:rsidR="00407E95" w:rsidRPr="00623D33" w:rsidRDefault="00D27461" w:rsidP="00623D33">
      <w:pPr>
        <w:widowControl w:val="0"/>
        <w:spacing w:line="276" w:lineRule="auto"/>
        <w:ind w:firstLine="709"/>
        <w:jc w:val="both"/>
        <w:rPr>
          <w:spacing w:val="-4"/>
          <w:sz w:val="28"/>
          <w:szCs w:val="28"/>
          <w:shd w:val="clear" w:color="auto" w:fill="FFFFFF"/>
          <w:lang w:eastAsia="en-US"/>
        </w:rPr>
      </w:pPr>
      <w:r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В рамках проведения проектных работ и уточнения территории, необходимой </w:t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br/>
        <w:t xml:space="preserve">для реализации проекта, инвестором совместно с органами государственной власти субъекта Российской Федерации и местного самоуправления планируется проведение кадастровых работ, обеспечивающих эффективное использование территории </w:t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br/>
        <w:t>(с установлением соответствующих виду деятельности категории и видов разрешенного использования образуемых земельных участков), предлагаем</w:t>
      </w:r>
      <w:r w:rsidR="003B02C7"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ой ко включению </w:t>
      </w:r>
      <w:r w:rsidR="003B02C7" w:rsidRPr="00623D33">
        <w:rPr>
          <w:spacing w:val="-4"/>
          <w:sz w:val="28"/>
          <w:szCs w:val="28"/>
          <w:shd w:val="clear" w:color="auto" w:fill="FFFFFF"/>
          <w:lang w:eastAsia="en-US"/>
        </w:rPr>
        <w:br/>
        <w:t>в границы ТОР,</w:t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 и соответствующих требованиям федерального законодательства, установленным главой I.1 Земельного кодекса Российской Федерации (образование земельных участков), Федерального закона «О к</w:t>
      </w:r>
      <w:r w:rsidR="00407E95"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адастровой деятельности» от 24 июля </w:t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t>2007</w:t>
      </w:r>
      <w:r w:rsidR="00407E95"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 г.</w:t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 № 221-ФЗ и Федерального закона «О государственной регистрации недвижимости» </w:t>
      </w:r>
      <w:r w:rsidR="00407E95"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от 13 июля </w:t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2015 </w:t>
      </w:r>
      <w:r w:rsidR="00407E95"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г. </w:t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t>№ 218-ФЗ.</w:t>
      </w:r>
    </w:p>
    <w:p w:rsidR="003B02C7" w:rsidRPr="00623D33" w:rsidRDefault="00407E95" w:rsidP="00623D33">
      <w:pPr>
        <w:widowControl w:val="0"/>
        <w:spacing w:line="276" w:lineRule="auto"/>
        <w:ind w:firstLine="709"/>
        <w:jc w:val="both"/>
        <w:rPr>
          <w:spacing w:val="-4"/>
          <w:sz w:val="28"/>
          <w:szCs w:val="28"/>
          <w:shd w:val="clear" w:color="auto" w:fill="FFFFFF"/>
          <w:lang w:eastAsia="en-US"/>
        </w:rPr>
      </w:pPr>
      <w:r w:rsidRPr="00623D33">
        <w:rPr>
          <w:spacing w:val="-4"/>
          <w:sz w:val="28"/>
          <w:szCs w:val="28"/>
          <w:shd w:val="clear" w:color="auto" w:fill="FFFFFF"/>
          <w:lang w:eastAsia="en-US"/>
        </w:rPr>
        <w:t xml:space="preserve">Перевод категории территории, необходимой для строительства ГОК, планируется осуществить в соответствии с частью 1 статьи 26.1 Федерального закона </w:t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br/>
        <w:t xml:space="preserve">от 29 декабря 2014 г. № 473-ФЗ «О территориях опережающего развития </w:t>
      </w:r>
      <w:r w:rsidRPr="00623D33">
        <w:rPr>
          <w:spacing w:val="-4"/>
          <w:sz w:val="28"/>
          <w:szCs w:val="28"/>
          <w:shd w:val="clear" w:color="auto" w:fill="FFFFFF"/>
          <w:lang w:eastAsia="en-US"/>
        </w:rPr>
        <w:br/>
        <w:t>в Российской Федерации».</w:t>
      </w:r>
    </w:p>
    <w:p w:rsidR="00D27461" w:rsidRPr="00623D33" w:rsidRDefault="00D27461" w:rsidP="00623D33">
      <w:pPr>
        <w:pStyle w:val="1"/>
        <w:spacing w:line="276" w:lineRule="auto"/>
        <w:ind w:firstLine="709"/>
        <w:jc w:val="both"/>
        <w:rPr>
          <w:sz w:val="28"/>
          <w:szCs w:val="28"/>
          <w:u w:color="000000"/>
        </w:rPr>
      </w:pPr>
      <w:r w:rsidRPr="00623D33">
        <w:rPr>
          <w:sz w:val="28"/>
          <w:szCs w:val="28"/>
          <w:u w:color="000000"/>
        </w:rPr>
        <w:t>Создание инфраструктуры за счет федерального бюджета в целях реализации проекта не планируется.</w:t>
      </w:r>
    </w:p>
    <w:p w:rsidR="00855AF1" w:rsidRPr="00623D33" w:rsidRDefault="00D27461" w:rsidP="00623D33">
      <w:pPr>
        <w:pStyle w:val="1"/>
        <w:spacing w:line="276" w:lineRule="auto"/>
        <w:ind w:firstLine="709"/>
        <w:jc w:val="both"/>
        <w:rPr>
          <w:sz w:val="28"/>
          <w:szCs w:val="28"/>
          <w:u w:color="000000"/>
        </w:rPr>
      </w:pPr>
      <w:r w:rsidRPr="00623D33">
        <w:rPr>
          <w:sz w:val="28"/>
          <w:szCs w:val="28"/>
          <w:u w:color="000000"/>
        </w:rPr>
        <w:t xml:space="preserve">В рамках реализации проекта инвестором не будет осуществляться иная деятельность, соответственно не планируется ведение раздельного учета доходов (расходов), получаемых от деятельности в рамках инвестиционного проекта, </w:t>
      </w:r>
      <w:r w:rsidRPr="00623D33">
        <w:rPr>
          <w:sz w:val="28"/>
          <w:szCs w:val="28"/>
          <w:u w:color="000000"/>
        </w:rPr>
        <w:br/>
        <w:t>и доходов (расходов), получаемых от иной деятельности вне инвестиционного проекта.</w:t>
      </w:r>
    </w:p>
    <w:p w:rsidR="00D214AE" w:rsidRPr="00623D33" w:rsidRDefault="0020678A" w:rsidP="00623D33">
      <w:pPr>
        <w:spacing w:line="276" w:lineRule="auto"/>
        <w:ind w:firstLine="709"/>
        <w:jc w:val="both"/>
        <w:rPr>
          <w:sz w:val="28"/>
          <w:szCs w:val="28"/>
        </w:rPr>
      </w:pPr>
      <w:r w:rsidRPr="00623D33">
        <w:rPr>
          <w:sz w:val="28"/>
          <w:szCs w:val="28"/>
        </w:rPr>
        <w:t xml:space="preserve">Принятие и реализация проекта постановления не повлекут за собой дополнительных расходов из федерального бюджета и будут осуществляться </w:t>
      </w:r>
      <w:r w:rsidRPr="00623D33">
        <w:rPr>
          <w:sz w:val="28"/>
          <w:szCs w:val="28"/>
        </w:rPr>
        <w:br/>
        <w:t>в пределах бюджетных ассигнований, предусмотренных Минвостокразвития России в рамках федерального проекта «Новые возможности для Дальнего Востока» государственной программы Российской Федерации «Социально-экономическое развитие Дальневосточного федерального округа»</w:t>
      </w:r>
      <w:r w:rsidR="001E078F" w:rsidRPr="00623D33">
        <w:rPr>
          <w:sz w:val="28"/>
          <w:szCs w:val="28"/>
        </w:rPr>
        <w:t>, утвержденной постановлением Правительства Российской Федерации от 15 апреля 2014 г. № 308</w:t>
      </w:r>
      <w:r w:rsidR="00DF4E54" w:rsidRPr="00623D33">
        <w:rPr>
          <w:sz w:val="28"/>
          <w:szCs w:val="28"/>
        </w:rPr>
        <w:br/>
      </w:r>
      <w:r w:rsidRPr="00623D33">
        <w:rPr>
          <w:sz w:val="28"/>
          <w:szCs w:val="28"/>
        </w:rPr>
        <w:t>(далее − государственная программа).</w:t>
      </w:r>
    </w:p>
    <w:p w:rsidR="00C27C7C" w:rsidRPr="00623D33" w:rsidRDefault="00C27C7C" w:rsidP="00623D33">
      <w:pPr>
        <w:spacing w:line="276" w:lineRule="auto"/>
        <w:ind w:firstLine="709"/>
        <w:jc w:val="both"/>
        <w:rPr>
          <w:rStyle w:val="a7"/>
          <w:rFonts w:eastAsiaTheme="minorHAnsi"/>
          <w:sz w:val="28"/>
          <w:szCs w:val="28"/>
          <w:u w:color="000000"/>
        </w:rPr>
      </w:pPr>
      <w:r w:rsidRPr="00623D33">
        <w:rPr>
          <w:rStyle w:val="a7"/>
          <w:rFonts w:eastAsia="Microsoft Sans Serif"/>
          <w:sz w:val="28"/>
          <w:szCs w:val="28"/>
        </w:rPr>
        <w:t>В проекте постановления отсутствуют требования, которые связаны</w:t>
      </w:r>
      <w:r w:rsidRPr="00623D33">
        <w:rPr>
          <w:rStyle w:val="a7"/>
          <w:rFonts w:eastAsia="Microsoft Sans Serif"/>
          <w:sz w:val="28"/>
          <w:szCs w:val="28"/>
        </w:rPr>
        <w:br/>
        <w:t xml:space="preserve">с осуществлением предпринимательской и иной экономической деятельности </w:t>
      </w:r>
      <w:r w:rsidRPr="00623D33">
        <w:rPr>
          <w:rStyle w:val="a7"/>
          <w:rFonts w:eastAsia="Microsoft Sans Serif"/>
          <w:sz w:val="28"/>
          <w:szCs w:val="28"/>
        </w:rPr>
        <w:br/>
        <w:t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  <w:r w:rsidR="007160F8" w:rsidRPr="00623D33">
        <w:rPr>
          <w:rStyle w:val="a7"/>
          <w:rFonts w:eastAsia="Microsoft Sans Serif"/>
          <w:sz w:val="28"/>
          <w:szCs w:val="28"/>
        </w:rPr>
        <w:br/>
      </w:r>
      <w:r w:rsidRPr="00623D33">
        <w:rPr>
          <w:sz w:val="28"/>
          <w:szCs w:val="28"/>
        </w:rPr>
        <w:t>(далее – обязательные требования)</w:t>
      </w:r>
      <w:r w:rsidRPr="00623D33">
        <w:rPr>
          <w:rStyle w:val="a7"/>
          <w:rFonts w:eastAsia="Microsoft Sans Serif"/>
          <w:sz w:val="28"/>
          <w:szCs w:val="28"/>
        </w:rPr>
        <w:t xml:space="preserve">, </w:t>
      </w:r>
      <w:r w:rsidRPr="00623D33">
        <w:rPr>
          <w:sz w:val="28"/>
          <w:szCs w:val="28"/>
        </w:rPr>
        <w:t>виды государственного контроля (надзора),</w:t>
      </w:r>
      <w:r w:rsidR="007160F8" w:rsidRPr="00623D33">
        <w:rPr>
          <w:sz w:val="28"/>
          <w:szCs w:val="28"/>
        </w:rPr>
        <w:br/>
      </w:r>
      <w:r w:rsidRPr="00623D33">
        <w:rPr>
          <w:sz w:val="28"/>
          <w:szCs w:val="28"/>
        </w:rPr>
        <w:t>виды разрешительной деятельности и предполагаемая ответственность за нарушение обязательных требований или последствия их несоблюдения.</w:t>
      </w:r>
    </w:p>
    <w:p w:rsidR="00F91937" w:rsidRPr="00623D33" w:rsidRDefault="00F91937" w:rsidP="00623D33">
      <w:pPr>
        <w:spacing w:line="276" w:lineRule="auto"/>
        <w:ind w:firstLine="709"/>
        <w:jc w:val="both"/>
        <w:rPr>
          <w:sz w:val="28"/>
          <w:szCs w:val="28"/>
        </w:rPr>
      </w:pPr>
      <w:r w:rsidRPr="00623D33">
        <w:rPr>
          <w:sz w:val="28"/>
          <w:szCs w:val="28"/>
        </w:rPr>
        <w:t xml:space="preserve">Проект постановления не противоречит положениям Договора </w:t>
      </w:r>
      <w:r w:rsidR="00C27C7C" w:rsidRPr="00623D33">
        <w:rPr>
          <w:sz w:val="28"/>
          <w:szCs w:val="28"/>
        </w:rPr>
        <w:br/>
      </w:r>
      <w:r w:rsidRPr="00623D33">
        <w:rPr>
          <w:sz w:val="28"/>
          <w:szCs w:val="28"/>
        </w:rPr>
        <w:t xml:space="preserve">о Евразийском экономическом союзе, а также положениям иных международных договоров Российской Федерации, и соответствует целям </w:t>
      </w:r>
      <w:r w:rsidR="00BB1D5E" w:rsidRPr="00623D33">
        <w:rPr>
          <w:sz w:val="28"/>
          <w:szCs w:val="28"/>
        </w:rPr>
        <w:t>г</w:t>
      </w:r>
      <w:r w:rsidRPr="00623D33">
        <w:rPr>
          <w:sz w:val="28"/>
          <w:szCs w:val="28"/>
        </w:rPr>
        <w:t>осударственной программы.</w:t>
      </w:r>
    </w:p>
    <w:p w:rsidR="00DF4E54" w:rsidRPr="00623D33" w:rsidRDefault="00DF4E54" w:rsidP="00623D33">
      <w:pPr>
        <w:spacing w:line="276" w:lineRule="auto"/>
        <w:ind w:firstLine="709"/>
        <w:jc w:val="both"/>
        <w:rPr>
          <w:sz w:val="28"/>
          <w:szCs w:val="28"/>
        </w:rPr>
      </w:pPr>
    </w:p>
    <w:p w:rsidR="005F21C6" w:rsidRPr="00623D33" w:rsidRDefault="005F21C6" w:rsidP="00623D33">
      <w:pPr>
        <w:spacing w:line="276" w:lineRule="auto"/>
        <w:jc w:val="center"/>
        <w:rPr>
          <w:sz w:val="28"/>
          <w:szCs w:val="28"/>
        </w:rPr>
      </w:pPr>
      <w:r w:rsidRPr="00623D33">
        <w:rPr>
          <w:sz w:val="28"/>
          <w:szCs w:val="28"/>
        </w:rPr>
        <w:t>____________</w:t>
      </w:r>
    </w:p>
    <w:sectPr w:rsidR="005F21C6" w:rsidRPr="00623D33" w:rsidSect="00AC1E5D">
      <w:headerReference w:type="default" r:id="rId9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0CE" w:rsidRDefault="007460CE" w:rsidP="00963515">
      <w:r>
        <w:separator/>
      </w:r>
    </w:p>
  </w:endnote>
  <w:endnote w:type="continuationSeparator" w:id="0">
    <w:p w:rsidR="007460CE" w:rsidRDefault="007460CE" w:rsidP="0096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0CE" w:rsidRDefault="007460CE" w:rsidP="00963515">
      <w:r>
        <w:separator/>
      </w:r>
    </w:p>
  </w:footnote>
  <w:footnote w:type="continuationSeparator" w:id="0">
    <w:p w:rsidR="007460CE" w:rsidRDefault="007460CE" w:rsidP="00963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878682"/>
      <w:docPartObj>
        <w:docPartGallery w:val="Page Numbers (Top of Page)"/>
        <w:docPartUnique/>
      </w:docPartObj>
    </w:sdtPr>
    <w:sdtEndPr/>
    <w:sdtContent>
      <w:p w:rsidR="00C04822" w:rsidRDefault="00C048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EDE">
          <w:rPr>
            <w:noProof/>
          </w:rPr>
          <w:t>7</w:t>
        </w:r>
        <w:r>
          <w:fldChar w:fldCharType="end"/>
        </w:r>
      </w:p>
    </w:sdtContent>
  </w:sdt>
  <w:p w:rsidR="00C04822" w:rsidRDefault="00C0482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1B20"/>
    <w:multiLevelType w:val="hybridMultilevel"/>
    <w:tmpl w:val="B8507730"/>
    <w:lvl w:ilvl="0" w:tplc="FAFAFE5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43EC04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E4B0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FA11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D05BF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8032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E40F4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5C22B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E361E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2440EB"/>
    <w:multiLevelType w:val="multilevel"/>
    <w:tmpl w:val="7538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B2"/>
    <w:rsid w:val="000142FA"/>
    <w:rsid w:val="000144B8"/>
    <w:rsid w:val="0002081A"/>
    <w:rsid w:val="0002180D"/>
    <w:rsid w:val="00024852"/>
    <w:rsid w:val="00025EB7"/>
    <w:rsid w:val="000367C2"/>
    <w:rsid w:val="00037EE5"/>
    <w:rsid w:val="000410C7"/>
    <w:rsid w:val="00042CFA"/>
    <w:rsid w:val="0004313E"/>
    <w:rsid w:val="00053079"/>
    <w:rsid w:val="000560BF"/>
    <w:rsid w:val="00064E18"/>
    <w:rsid w:val="00067FCB"/>
    <w:rsid w:val="00070A10"/>
    <w:rsid w:val="00084CD6"/>
    <w:rsid w:val="00090540"/>
    <w:rsid w:val="00091F7E"/>
    <w:rsid w:val="00092B4E"/>
    <w:rsid w:val="000958FA"/>
    <w:rsid w:val="000A4554"/>
    <w:rsid w:val="000B334D"/>
    <w:rsid w:val="000C00B6"/>
    <w:rsid w:val="000C22A0"/>
    <w:rsid w:val="000C2A98"/>
    <w:rsid w:val="000C74DF"/>
    <w:rsid w:val="000D605C"/>
    <w:rsid w:val="000D7720"/>
    <w:rsid w:val="000E3233"/>
    <w:rsid w:val="000E5D0A"/>
    <w:rsid w:val="000E62DF"/>
    <w:rsid w:val="000F7678"/>
    <w:rsid w:val="001119F4"/>
    <w:rsid w:val="00112C39"/>
    <w:rsid w:val="00113C13"/>
    <w:rsid w:val="00116A08"/>
    <w:rsid w:val="00116D1A"/>
    <w:rsid w:val="001250D0"/>
    <w:rsid w:val="00126E92"/>
    <w:rsid w:val="00131D64"/>
    <w:rsid w:val="001321F0"/>
    <w:rsid w:val="001412B4"/>
    <w:rsid w:val="001505D2"/>
    <w:rsid w:val="00150B19"/>
    <w:rsid w:val="001515D0"/>
    <w:rsid w:val="00151B91"/>
    <w:rsid w:val="001711B2"/>
    <w:rsid w:val="00181C5D"/>
    <w:rsid w:val="00184907"/>
    <w:rsid w:val="00184EB3"/>
    <w:rsid w:val="00190490"/>
    <w:rsid w:val="00191C06"/>
    <w:rsid w:val="001A54DB"/>
    <w:rsid w:val="001A606D"/>
    <w:rsid w:val="001A627B"/>
    <w:rsid w:val="001B04F3"/>
    <w:rsid w:val="001B2234"/>
    <w:rsid w:val="001B3EE3"/>
    <w:rsid w:val="001B4FCE"/>
    <w:rsid w:val="001B5F92"/>
    <w:rsid w:val="001B65DB"/>
    <w:rsid w:val="001B7782"/>
    <w:rsid w:val="001C709D"/>
    <w:rsid w:val="001E075A"/>
    <w:rsid w:val="001E078F"/>
    <w:rsid w:val="001E1C19"/>
    <w:rsid w:val="001E3C5F"/>
    <w:rsid w:val="001F0DB5"/>
    <w:rsid w:val="00205FB3"/>
    <w:rsid w:val="0020678A"/>
    <w:rsid w:val="00210DA8"/>
    <w:rsid w:val="00235F5C"/>
    <w:rsid w:val="002614B3"/>
    <w:rsid w:val="00265055"/>
    <w:rsid w:val="00265D7D"/>
    <w:rsid w:val="00280C01"/>
    <w:rsid w:val="0028687C"/>
    <w:rsid w:val="00287C1C"/>
    <w:rsid w:val="002905BB"/>
    <w:rsid w:val="002912EE"/>
    <w:rsid w:val="00293223"/>
    <w:rsid w:val="002A14F9"/>
    <w:rsid w:val="002C6323"/>
    <w:rsid w:val="002D39B8"/>
    <w:rsid w:val="002D64C4"/>
    <w:rsid w:val="002D795E"/>
    <w:rsid w:val="002E007B"/>
    <w:rsid w:val="002E12E2"/>
    <w:rsid w:val="002E3915"/>
    <w:rsid w:val="002E5B9E"/>
    <w:rsid w:val="002F000D"/>
    <w:rsid w:val="002F0DFC"/>
    <w:rsid w:val="002F1E89"/>
    <w:rsid w:val="002F3F86"/>
    <w:rsid w:val="002F738D"/>
    <w:rsid w:val="00303B34"/>
    <w:rsid w:val="00304A92"/>
    <w:rsid w:val="003125DB"/>
    <w:rsid w:val="00321092"/>
    <w:rsid w:val="00326B0F"/>
    <w:rsid w:val="003339DE"/>
    <w:rsid w:val="00341A49"/>
    <w:rsid w:val="003428E1"/>
    <w:rsid w:val="00360D29"/>
    <w:rsid w:val="00367B71"/>
    <w:rsid w:val="00380EFA"/>
    <w:rsid w:val="003846F9"/>
    <w:rsid w:val="003859C7"/>
    <w:rsid w:val="0038717A"/>
    <w:rsid w:val="003923A5"/>
    <w:rsid w:val="00395C2E"/>
    <w:rsid w:val="003B01A6"/>
    <w:rsid w:val="003B02C7"/>
    <w:rsid w:val="003B432C"/>
    <w:rsid w:val="003C3CA9"/>
    <w:rsid w:val="003C480D"/>
    <w:rsid w:val="003C548C"/>
    <w:rsid w:val="003D1989"/>
    <w:rsid w:val="003D209F"/>
    <w:rsid w:val="003D3982"/>
    <w:rsid w:val="003E6CAE"/>
    <w:rsid w:val="003F63FC"/>
    <w:rsid w:val="00403D08"/>
    <w:rsid w:val="00404714"/>
    <w:rsid w:val="004049FC"/>
    <w:rsid w:val="00404AD5"/>
    <w:rsid w:val="00407E95"/>
    <w:rsid w:val="00411224"/>
    <w:rsid w:val="00420BFC"/>
    <w:rsid w:val="004271F7"/>
    <w:rsid w:val="004276F0"/>
    <w:rsid w:val="00430D15"/>
    <w:rsid w:val="00437DF6"/>
    <w:rsid w:val="004435C5"/>
    <w:rsid w:val="0044546E"/>
    <w:rsid w:val="00447B85"/>
    <w:rsid w:val="00447C2D"/>
    <w:rsid w:val="0045615B"/>
    <w:rsid w:val="0046473C"/>
    <w:rsid w:val="004757F3"/>
    <w:rsid w:val="0049001C"/>
    <w:rsid w:val="004906CE"/>
    <w:rsid w:val="00492916"/>
    <w:rsid w:val="004B1D96"/>
    <w:rsid w:val="004B7A9D"/>
    <w:rsid w:val="004C2727"/>
    <w:rsid w:val="004C338E"/>
    <w:rsid w:val="004D1AAE"/>
    <w:rsid w:val="004D20CB"/>
    <w:rsid w:val="004E10AF"/>
    <w:rsid w:val="004E2E76"/>
    <w:rsid w:val="004F2667"/>
    <w:rsid w:val="004F2BCB"/>
    <w:rsid w:val="004F61DD"/>
    <w:rsid w:val="004F78EC"/>
    <w:rsid w:val="005011BF"/>
    <w:rsid w:val="00506ED5"/>
    <w:rsid w:val="005141BD"/>
    <w:rsid w:val="005226BB"/>
    <w:rsid w:val="00526908"/>
    <w:rsid w:val="0053390E"/>
    <w:rsid w:val="005400D4"/>
    <w:rsid w:val="00545035"/>
    <w:rsid w:val="00546265"/>
    <w:rsid w:val="00546E4C"/>
    <w:rsid w:val="0055066E"/>
    <w:rsid w:val="0055108C"/>
    <w:rsid w:val="0055429D"/>
    <w:rsid w:val="00556110"/>
    <w:rsid w:val="0056116D"/>
    <w:rsid w:val="00563553"/>
    <w:rsid w:val="005649FF"/>
    <w:rsid w:val="005656BA"/>
    <w:rsid w:val="0057799C"/>
    <w:rsid w:val="005919E2"/>
    <w:rsid w:val="0059394C"/>
    <w:rsid w:val="0059783E"/>
    <w:rsid w:val="005A3887"/>
    <w:rsid w:val="005B0989"/>
    <w:rsid w:val="005B595B"/>
    <w:rsid w:val="005C4BCA"/>
    <w:rsid w:val="005C5771"/>
    <w:rsid w:val="005C7B63"/>
    <w:rsid w:val="005D1CD6"/>
    <w:rsid w:val="005D407D"/>
    <w:rsid w:val="005E29DB"/>
    <w:rsid w:val="005E7829"/>
    <w:rsid w:val="005F21C6"/>
    <w:rsid w:val="00602E24"/>
    <w:rsid w:val="006053C0"/>
    <w:rsid w:val="006125E4"/>
    <w:rsid w:val="006159D6"/>
    <w:rsid w:val="00622E5C"/>
    <w:rsid w:val="00623D33"/>
    <w:rsid w:val="006257D4"/>
    <w:rsid w:val="006310E8"/>
    <w:rsid w:val="00631866"/>
    <w:rsid w:val="00634409"/>
    <w:rsid w:val="006353EB"/>
    <w:rsid w:val="0064586D"/>
    <w:rsid w:val="006474DA"/>
    <w:rsid w:val="006505C3"/>
    <w:rsid w:val="00661CF2"/>
    <w:rsid w:val="00661DA0"/>
    <w:rsid w:val="00670175"/>
    <w:rsid w:val="00676BE0"/>
    <w:rsid w:val="00682373"/>
    <w:rsid w:val="006858B6"/>
    <w:rsid w:val="006A0D4C"/>
    <w:rsid w:val="006A2455"/>
    <w:rsid w:val="006A71CA"/>
    <w:rsid w:val="006D3586"/>
    <w:rsid w:val="006E12A3"/>
    <w:rsid w:val="006E2E0C"/>
    <w:rsid w:val="006E634F"/>
    <w:rsid w:val="00703FAC"/>
    <w:rsid w:val="00704DD2"/>
    <w:rsid w:val="00707148"/>
    <w:rsid w:val="0071295C"/>
    <w:rsid w:val="00715EB4"/>
    <w:rsid w:val="007160F8"/>
    <w:rsid w:val="007204F9"/>
    <w:rsid w:val="00730529"/>
    <w:rsid w:val="00731AA8"/>
    <w:rsid w:val="007378B9"/>
    <w:rsid w:val="007460CE"/>
    <w:rsid w:val="00756316"/>
    <w:rsid w:val="0076023B"/>
    <w:rsid w:val="00762B9A"/>
    <w:rsid w:val="0076483C"/>
    <w:rsid w:val="00774E63"/>
    <w:rsid w:val="00775F79"/>
    <w:rsid w:val="00784D7C"/>
    <w:rsid w:val="00786BA7"/>
    <w:rsid w:val="007967BF"/>
    <w:rsid w:val="007B1476"/>
    <w:rsid w:val="007B3DD7"/>
    <w:rsid w:val="007C622F"/>
    <w:rsid w:val="007C7D05"/>
    <w:rsid w:val="007D0B85"/>
    <w:rsid w:val="007D234F"/>
    <w:rsid w:val="007E2411"/>
    <w:rsid w:val="007E36F7"/>
    <w:rsid w:val="007E3F41"/>
    <w:rsid w:val="007E764B"/>
    <w:rsid w:val="007F664E"/>
    <w:rsid w:val="00800F9F"/>
    <w:rsid w:val="00801FB6"/>
    <w:rsid w:val="0080214B"/>
    <w:rsid w:val="00804DAA"/>
    <w:rsid w:val="008109DE"/>
    <w:rsid w:val="00813387"/>
    <w:rsid w:val="00820650"/>
    <w:rsid w:val="00820E72"/>
    <w:rsid w:val="008237E1"/>
    <w:rsid w:val="00837593"/>
    <w:rsid w:val="008456C9"/>
    <w:rsid w:val="00853ED2"/>
    <w:rsid w:val="00855AF1"/>
    <w:rsid w:val="00865528"/>
    <w:rsid w:val="00877BB6"/>
    <w:rsid w:val="0088346F"/>
    <w:rsid w:val="008839A6"/>
    <w:rsid w:val="00895948"/>
    <w:rsid w:val="00897172"/>
    <w:rsid w:val="008A29AB"/>
    <w:rsid w:val="008A4A2B"/>
    <w:rsid w:val="008C0240"/>
    <w:rsid w:val="008C13DD"/>
    <w:rsid w:val="008C3D51"/>
    <w:rsid w:val="008D6723"/>
    <w:rsid w:val="008E2B91"/>
    <w:rsid w:val="008F7FC7"/>
    <w:rsid w:val="00900F13"/>
    <w:rsid w:val="00910746"/>
    <w:rsid w:val="00913046"/>
    <w:rsid w:val="00913B63"/>
    <w:rsid w:val="00915573"/>
    <w:rsid w:val="009177CE"/>
    <w:rsid w:val="009305C3"/>
    <w:rsid w:val="00931E7B"/>
    <w:rsid w:val="009352D0"/>
    <w:rsid w:val="0095272A"/>
    <w:rsid w:val="009569DE"/>
    <w:rsid w:val="00961FB0"/>
    <w:rsid w:val="00963515"/>
    <w:rsid w:val="009670F9"/>
    <w:rsid w:val="009701FA"/>
    <w:rsid w:val="00984F67"/>
    <w:rsid w:val="009908A0"/>
    <w:rsid w:val="00992DBD"/>
    <w:rsid w:val="00993B95"/>
    <w:rsid w:val="009960BD"/>
    <w:rsid w:val="009969E6"/>
    <w:rsid w:val="00997BAF"/>
    <w:rsid w:val="00997CC7"/>
    <w:rsid w:val="009A3183"/>
    <w:rsid w:val="009A36FD"/>
    <w:rsid w:val="009B4B1E"/>
    <w:rsid w:val="009C10D7"/>
    <w:rsid w:val="009D37C1"/>
    <w:rsid w:val="009D4E53"/>
    <w:rsid w:val="009D7401"/>
    <w:rsid w:val="009E0604"/>
    <w:rsid w:val="009E5020"/>
    <w:rsid w:val="009F2D11"/>
    <w:rsid w:val="009F7CF2"/>
    <w:rsid w:val="00A02775"/>
    <w:rsid w:val="00A201F5"/>
    <w:rsid w:val="00A208BE"/>
    <w:rsid w:val="00A21B2B"/>
    <w:rsid w:val="00A235B3"/>
    <w:rsid w:val="00A32E8C"/>
    <w:rsid w:val="00A43BE4"/>
    <w:rsid w:val="00A45023"/>
    <w:rsid w:val="00A50ED9"/>
    <w:rsid w:val="00A53080"/>
    <w:rsid w:val="00A56AE4"/>
    <w:rsid w:val="00A67FE2"/>
    <w:rsid w:val="00A7101C"/>
    <w:rsid w:val="00A821C7"/>
    <w:rsid w:val="00A8699B"/>
    <w:rsid w:val="00A95093"/>
    <w:rsid w:val="00A965C9"/>
    <w:rsid w:val="00AC1E5D"/>
    <w:rsid w:val="00AC649F"/>
    <w:rsid w:val="00AC72C1"/>
    <w:rsid w:val="00AD3158"/>
    <w:rsid w:val="00AE285F"/>
    <w:rsid w:val="00AE3D9F"/>
    <w:rsid w:val="00AF08B8"/>
    <w:rsid w:val="00B00FB6"/>
    <w:rsid w:val="00B03FB5"/>
    <w:rsid w:val="00B13D6C"/>
    <w:rsid w:val="00B16CA1"/>
    <w:rsid w:val="00B20265"/>
    <w:rsid w:val="00B212A4"/>
    <w:rsid w:val="00B33008"/>
    <w:rsid w:val="00B36B02"/>
    <w:rsid w:val="00B40E72"/>
    <w:rsid w:val="00B4753D"/>
    <w:rsid w:val="00B55EDE"/>
    <w:rsid w:val="00B663C9"/>
    <w:rsid w:val="00B70E06"/>
    <w:rsid w:val="00B76462"/>
    <w:rsid w:val="00B76516"/>
    <w:rsid w:val="00B7665F"/>
    <w:rsid w:val="00B76F0C"/>
    <w:rsid w:val="00B7740A"/>
    <w:rsid w:val="00B8230B"/>
    <w:rsid w:val="00B828C3"/>
    <w:rsid w:val="00B91320"/>
    <w:rsid w:val="00B94373"/>
    <w:rsid w:val="00B96C22"/>
    <w:rsid w:val="00B976E1"/>
    <w:rsid w:val="00B97F13"/>
    <w:rsid w:val="00BA048E"/>
    <w:rsid w:val="00BB1D5E"/>
    <w:rsid w:val="00BB22C0"/>
    <w:rsid w:val="00BB4A8A"/>
    <w:rsid w:val="00BC068F"/>
    <w:rsid w:val="00BC6E67"/>
    <w:rsid w:val="00BD4225"/>
    <w:rsid w:val="00BE62FC"/>
    <w:rsid w:val="00BF057B"/>
    <w:rsid w:val="00C01FC4"/>
    <w:rsid w:val="00C03239"/>
    <w:rsid w:val="00C03CAA"/>
    <w:rsid w:val="00C04822"/>
    <w:rsid w:val="00C05F28"/>
    <w:rsid w:val="00C06CF3"/>
    <w:rsid w:val="00C17A45"/>
    <w:rsid w:val="00C2044C"/>
    <w:rsid w:val="00C27C7C"/>
    <w:rsid w:val="00C30818"/>
    <w:rsid w:val="00C31C92"/>
    <w:rsid w:val="00C343D1"/>
    <w:rsid w:val="00C355D2"/>
    <w:rsid w:val="00C40D6F"/>
    <w:rsid w:val="00C46533"/>
    <w:rsid w:val="00C475C4"/>
    <w:rsid w:val="00C50D7C"/>
    <w:rsid w:val="00C53764"/>
    <w:rsid w:val="00C53FA3"/>
    <w:rsid w:val="00C62885"/>
    <w:rsid w:val="00C64C72"/>
    <w:rsid w:val="00C75C00"/>
    <w:rsid w:val="00C80DDF"/>
    <w:rsid w:val="00C80F82"/>
    <w:rsid w:val="00C83679"/>
    <w:rsid w:val="00C84001"/>
    <w:rsid w:val="00C8473C"/>
    <w:rsid w:val="00C9324C"/>
    <w:rsid w:val="00C959B9"/>
    <w:rsid w:val="00C96EFB"/>
    <w:rsid w:val="00CA22D4"/>
    <w:rsid w:val="00CA5254"/>
    <w:rsid w:val="00CA66A7"/>
    <w:rsid w:val="00CB41FD"/>
    <w:rsid w:val="00CB5013"/>
    <w:rsid w:val="00CC53F7"/>
    <w:rsid w:val="00CC70F9"/>
    <w:rsid w:val="00CD391B"/>
    <w:rsid w:val="00CD5376"/>
    <w:rsid w:val="00CE0A59"/>
    <w:rsid w:val="00CE1706"/>
    <w:rsid w:val="00CF21AF"/>
    <w:rsid w:val="00CF23FC"/>
    <w:rsid w:val="00CF24B0"/>
    <w:rsid w:val="00CF5307"/>
    <w:rsid w:val="00CF53B2"/>
    <w:rsid w:val="00D00128"/>
    <w:rsid w:val="00D06E3A"/>
    <w:rsid w:val="00D101EA"/>
    <w:rsid w:val="00D15B13"/>
    <w:rsid w:val="00D1661C"/>
    <w:rsid w:val="00D16942"/>
    <w:rsid w:val="00D17085"/>
    <w:rsid w:val="00D212D8"/>
    <w:rsid w:val="00D214AE"/>
    <w:rsid w:val="00D2345B"/>
    <w:rsid w:val="00D26589"/>
    <w:rsid w:val="00D27461"/>
    <w:rsid w:val="00D3328A"/>
    <w:rsid w:val="00D34540"/>
    <w:rsid w:val="00D41A8B"/>
    <w:rsid w:val="00D47F16"/>
    <w:rsid w:val="00D515E5"/>
    <w:rsid w:val="00D60A1A"/>
    <w:rsid w:val="00D64A40"/>
    <w:rsid w:val="00D82AF2"/>
    <w:rsid w:val="00D85569"/>
    <w:rsid w:val="00D95639"/>
    <w:rsid w:val="00D96C44"/>
    <w:rsid w:val="00DA492C"/>
    <w:rsid w:val="00DA6D38"/>
    <w:rsid w:val="00DB59F5"/>
    <w:rsid w:val="00DC04E7"/>
    <w:rsid w:val="00DC3765"/>
    <w:rsid w:val="00DC4E93"/>
    <w:rsid w:val="00DE0639"/>
    <w:rsid w:val="00DE33B8"/>
    <w:rsid w:val="00DE3B77"/>
    <w:rsid w:val="00DF2EBE"/>
    <w:rsid w:val="00DF4E54"/>
    <w:rsid w:val="00DF5A31"/>
    <w:rsid w:val="00DF7BAF"/>
    <w:rsid w:val="00E01AAE"/>
    <w:rsid w:val="00E10AC4"/>
    <w:rsid w:val="00E11CEC"/>
    <w:rsid w:val="00E11F44"/>
    <w:rsid w:val="00E21F48"/>
    <w:rsid w:val="00E22F98"/>
    <w:rsid w:val="00E2301C"/>
    <w:rsid w:val="00E2705A"/>
    <w:rsid w:val="00E30520"/>
    <w:rsid w:val="00E32150"/>
    <w:rsid w:val="00E40357"/>
    <w:rsid w:val="00E50800"/>
    <w:rsid w:val="00E508B0"/>
    <w:rsid w:val="00E509E3"/>
    <w:rsid w:val="00E50D81"/>
    <w:rsid w:val="00E53170"/>
    <w:rsid w:val="00E679CE"/>
    <w:rsid w:val="00E772E6"/>
    <w:rsid w:val="00E77BA1"/>
    <w:rsid w:val="00E860AD"/>
    <w:rsid w:val="00E86389"/>
    <w:rsid w:val="00E912EA"/>
    <w:rsid w:val="00E927F2"/>
    <w:rsid w:val="00EA6D66"/>
    <w:rsid w:val="00EB31CB"/>
    <w:rsid w:val="00EB3E59"/>
    <w:rsid w:val="00EB6867"/>
    <w:rsid w:val="00EC3575"/>
    <w:rsid w:val="00ED4F87"/>
    <w:rsid w:val="00EE1F35"/>
    <w:rsid w:val="00EE2F4A"/>
    <w:rsid w:val="00EE62B1"/>
    <w:rsid w:val="00EF1D5A"/>
    <w:rsid w:val="00F01DE9"/>
    <w:rsid w:val="00F021B7"/>
    <w:rsid w:val="00F0453C"/>
    <w:rsid w:val="00F11BBC"/>
    <w:rsid w:val="00F1242B"/>
    <w:rsid w:val="00F16E2C"/>
    <w:rsid w:val="00F22B85"/>
    <w:rsid w:val="00F23643"/>
    <w:rsid w:val="00F26CD9"/>
    <w:rsid w:val="00F42152"/>
    <w:rsid w:val="00F42EF7"/>
    <w:rsid w:val="00F474E6"/>
    <w:rsid w:val="00F52BD7"/>
    <w:rsid w:val="00F55A08"/>
    <w:rsid w:val="00F56776"/>
    <w:rsid w:val="00F72282"/>
    <w:rsid w:val="00F777DD"/>
    <w:rsid w:val="00F83EF9"/>
    <w:rsid w:val="00F91937"/>
    <w:rsid w:val="00F94582"/>
    <w:rsid w:val="00FA3879"/>
    <w:rsid w:val="00FA3E2D"/>
    <w:rsid w:val="00FB12A4"/>
    <w:rsid w:val="00FB54F7"/>
    <w:rsid w:val="00FB662A"/>
    <w:rsid w:val="00FC1BA5"/>
    <w:rsid w:val="00FC39A6"/>
    <w:rsid w:val="00FC69B5"/>
    <w:rsid w:val="00FD2B6A"/>
    <w:rsid w:val="00FD7030"/>
    <w:rsid w:val="00FD7AA9"/>
    <w:rsid w:val="00FF4D16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B7E9D-5B24-4F27-AB2E-DC4B1B7B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E9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38717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GB" w:eastAsia="en-GB"/>
    </w:rPr>
  </w:style>
  <w:style w:type="paragraph" w:styleId="a3">
    <w:name w:val="List Paragraph"/>
    <w:basedOn w:val="a"/>
    <w:link w:val="a4"/>
    <w:uiPriority w:val="34"/>
    <w:qFormat/>
    <w:rsid w:val="00447C2D"/>
    <w:pPr>
      <w:ind w:left="720"/>
      <w:contextualSpacing/>
    </w:pPr>
    <w:rPr>
      <w:rFonts w:eastAsia="Times New Roman"/>
      <w:lang w:val="en-US" w:eastAsia="en-US"/>
    </w:rPr>
  </w:style>
  <w:style w:type="character" w:customStyle="1" w:styleId="a4">
    <w:name w:val="Абзац списка Знак"/>
    <w:basedOn w:val="a0"/>
    <w:link w:val="a3"/>
    <w:uiPriority w:val="34"/>
    <w:rsid w:val="00447C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rsid w:val="00037EE5"/>
    <w:pPr>
      <w:ind w:firstLine="708"/>
      <w:jc w:val="both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rsid w:val="00037E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76023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76023B"/>
    <w:pPr>
      <w:widowControl w:val="0"/>
      <w:spacing w:line="310" w:lineRule="auto"/>
      <w:ind w:firstLine="400"/>
    </w:pPr>
    <w:rPr>
      <w:rFonts w:eastAsia="Times New Roman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96351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6351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1250D0"/>
    <w:pPr>
      <w:spacing w:after="120"/>
    </w:pPr>
    <w:rPr>
      <w:rFonts w:eastAsia="Times New Roman"/>
    </w:rPr>
  </w:style>
  <w:style w:type="character" w:customStyle="1" w:styleId="ad">
    <w:name w:val="Основной текст Знак"/>
    <w:basedOn w:val="a0"/>
    <w:link w:val="ac"/>
    <w:rsid w:val="00125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2690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e">
    <w:name w:val="annotation reference"/>
    <w:basedOn w:val="a0"/>
    <w:uiPriority w:val="99"/>
    <w:semiHidden/>
    <w:unhideWhenUsed/>
    <w:rsid w:val="004435C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435C5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435C5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435C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35C5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A67FE2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A67F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DFE68-4661-4FCC-9EC9-0D5EB569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Дохов Азамат Алиевич</dc:creator>
  <cp:lastModifiedBy>Полякова Светлана Витальевна</cp:lastModifiedBy>
  <cp:revision>5</cp:revision>
  <cp:lastPrinted>2026-02-09T14:12:00Z</cp:lastPrinted>
  <dcterms:created xsi:type="dcterms:W3CDTF">2026-02-06T14:27:00Z</dcterms:created>
  <dcterms:modified xsi:type="dcterms:W3CDTF">2026-02-09T14:38:00Z</dcterms:modified>
</cp:coreProperties>
</file>