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1C" w:rsidRDefault="00C608DF">
      <w:pPr>
        <w:pStyle w:val="ConsPlusTitle"/>
        <w:widowControl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:rsidR="007D111C" w:rsidRDefault="007D111C">
      <w:pPr>
        <w:pStyle w:val="ConsPlusTitle"/>
        <w:widowControl/>
        <w:ind w:firstLine="709"/>
        <w:jc w:val="both"/>
        <w:rPr>
          <w:rFonts w:ascii="Times New Roman" w:hAnsi="Times New Roman"/>
          <w:sz w:val="28"/>
        </w:rPr>
      </w:pPr>
    </w:p>
    <w:p w:rsidR="007D111C" w:rsidRDefault="007D111C">
      <w:pPr>
        <w:pStyle w:val="ConsPlusTitle"/>
        <w:widowControl/>
        <w:ind w:firstLine="709"/>
        <w:jc w:val="both"/>
        <w:rPr>
          <w:rFonts w:ascii="Times New Roman" w:hAnsi="Times New Roman"/>
          <w:sz w:val="28"/>
        </w:rPr>
      </w:pPr>
    </w:p>
    <w:p w:rsidR="007D111C" w:rsidRDefault="007D111C">
      <w:pPr>
        <w:pStyle w:val="ConsPlusTitle"/>
        <w:widowControl/>
        <w:ind w:firstLine="709"/>
        <w:jc w:val="both"/>
        <w:rPr>
          <w:rFonts w:ascii="Times New Roman" w:hAnsi="Times New Roman"/>
          <w:sz w:val="28"/>
        </w:rPr>
      </w:pPr>
    </w:p>
    <w:p w:rsidR="007D111C" w:rsidRDefault="007D111C">
      <w:pPr>
        <w:pStyle w:val="ConsPlusTitle"/>
        <w:widowControl/>
        <w:ind w:firstLine="709"/>
        <w:jc w:val="both"/>
        <w:rPr>
          <w:rFonts w:ascii="Times New Roman" w:hAnsi="Times New Roman"/>
          <w:sz w:val="28"/>
        </w:rPr>
      </w:pPr>
    </w:p>
    <w:p w:rsidR="007D111C" w:rsidRDefault="007D111C">
      <w:pPr>
        <w:pStyle w:val="ConsPlusTitle"/>
        <w:widowControl/>
        <w:ind w:firstLine="709"/>
        <w:jc w:val="both"/>
        <w:rPr>
          <w:rFonts w:ascii="Times New Roman" w:hAnsi="Times New Roman"/>
          <w:sz w:val="28"/>
        </w:rPr>
      </w:pPr>
    </w:p>
    <w:p w:rsidR="007D111C" w:rsidRDefault="007D111C">
      <w:pPr>
        <w:pStyle w:val="ConsPlusTitle"/>
        <w:widowControl/>
        <w:ind w:firstLine="709"/>
        <w:jc w:val="both"/>
        <w:rPr>
          <w:rFonts w:ascii="Times New Roman" w:hAnsi="Times New Roman"/>
          <w:sz w:val="28"/>
        </w:rPr>
      </w:pPr>
    </w:p>
    <w:p w:rsidR="007D111C" w:rsidRDefault="007D111C">
      <w:pPr>
        <w:pStyle w:val="ConsPlusTitle"/>
        <w:widowControl/>
        <w:ind w:firstLine="709"/>
        <w:jc w:val="both"/>
        <w:rPr>
          <w:rFonts w:ascii="Times New Roman" w:hAnsi="Times New Roman"/>
          <w:sz w:val="28"/>
        </w:rPr>
      </w:pPr>
    </w:p>
    <w:p w:rsidR="007D111C" w:rsidRDefault="007D111C">
      <w:pPr>
        <w:pStyle w:val="ConsPlusTitle"/>
        <w:widowControl/>
        <w:ind w:firstLine="709"/>
        <w:jc w:val="both"/>
        <w:rPr>
          <w:rFonts w:ascii="Times New Roman" w:hAnsi="Times New Roman"/>
          <w:sz w:val="28"/>
        </w:rPr>
      </w:pPr>
    </w:p>
    <w:p w:rsidR="007D111C" w:rsidRDefault="007D111C">
      <w:pPr>
        <w:pStyle w:val="ConsPlusTitle"/>
        <w:widowControl/>
        <w:ind w:firstLine="709"/>
        <w:jc w:val="both"/>
        <w:rPr>
          <w:rFonts w:ascii="Times New Roman" w:hAnsi="Times New Roman"/>
          <w:sz w:val="28"/>
        </w:rPr>
      </w:pPr>
    </w:p>
    <w:p w:rsidR="007D111C" w:rsidRDefault="007D111C">
      <w:pPr>
        <w:pStyle w:val="ConsPlusTitle"/>
        <w:widowControl/>
        <w:ind w:firstLine="709"/>
        <w:jc w:val="both"/>
        <w:rPr>
          <w:rFonts w:ascii="Times New Roman" w:hAnsi="Times New Roman"/>
          <w:sz w:val="28"/>
        </w:rPr>
      </w:pPr>
    </w:p>
    <w:p w:rsidR="007D111C" w:rsidRDefault="007D111C">
      <w:pPr>
        <w:pStyle w:val="ConsPlusTitle"/>
        <w:widowControl/>
        <w:ind w:firstLine="709"/>
        <w:jc w:val="both"/>
        <w:rPr>
          <w:rFonts w:ascii="Times New Roman" w:hAnsi="Times New Roman"/>
          <w:sz w:val="28"/>
        </w:rPr>
      </w:pPr>
    </w:p>
    <w:p w:rsidR="007D111C" w:rsidRDefault="007D111C">
      <w:pPr>
        <w:pStyle w:val="ConsPlusTitle"/>
        <w:widowControl/>
        <w:ind w:firstLine="709"/>
        <w:jc w:val="both"/>
        <w:rPr>
          <w:rFonts w:ascii="Times New Roman" w:hAnsi="Times New Roman"/>
          <w:sz w:val="28"/>
        </w:rPr>
      </w:pPr>
    </w:p>
    <w:p w:rsidR="007D111C" w:rsidRDefault="007D111C">
      <w:pPr>
        <w:pStyle w:val="ConsPlusTitle"/>
        <w:widowControl/>
        <w:ind w:firstLine="709"/>
        <w:jc w:val="both"/>
        <w:rPr>
          <w:rFonts w:ascii="Times New Roman" w:hAnsi="Times New Roman"/>
          <w:sz w:val="28"/>
        </w:rPr>
      </w:pPr>
    </w:p>
    <w:p w:rsidR="007D111C" w:rsidRDefault="007D111C">
      <w:pPr>
        <w:pStyle w:val="ConsPlusTitle"/>
        <w:widowControl/>
        <w:ind w:firstLine="709"/>
        <w:jc w:val="both"/>
        <w:rPr>
          <w:rFonts w:ascii="Times New Roman" w:hAnsi="Times New Roman"/>
          <w:sz w:val="28"/>
        </w:rPr>
      </w:pPr>
    </w:p>
    <w:p w:rsidR="007D111C" w:rsidRDefault="007D111C">
      <w:pPr>
        <w:pStyle w:val="ConsPlusTitle"/>
        <w:widowControl/>
        <w:ind w:firstLine="709"/>
        <w:jc w:val="both"/>
        <w:rPr>
          <w:rFonts w:ascii="Times New Roman" w:hAnsi="Times New Roman"/>
          <w:sz w:val="28"/>
        </w:rPr>
      </w:pPr>
    </w:p>
    <w:p w:rsidR="007D111C" w:rsidRDefault="007D111C">
      <w:pPr>
        <w:pStyle w:val="ConsPlusTitle"/>
        <w:widowControl/>
        <w:ind w:firstLine="709"/>
        <w:jc w:val="both"/>
        <w:rPr>
          <w:rFonts w:ascii="Times New Roman" w:hAnsi="Times New Roman"/>
          <w:sz w:val="28"/>
        </w:rPr>
      </w:pPr>
    </w:p>
    <w:p w:rsidR="007D111C" w:rsidRDefault="007D111C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7D111C" w:rsidRDefault="00AF5689">
      <w:pPr>
        <w:pStyle w:val="ConsPlusTitle"/>
        <w:widowControl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Об утверждении Порядка уведомления </w:t>
      </w:r>
    </w:p>
    <w:p w:rsidR="007D111C" w:rsidRDefault="00AF5689">
      <w:pPr>
        <w:pStyle w:val="ConsPlusTitle"/>
        <w:widowControl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федеральными государственными гражданскими служащими Минюста России</w:t>
      </w:r>
      <w:r>
        <w:rPr>
          <w:rFonts w:ascii="PT Astra Serif" w:hAnsi="PT Astra Serif"/>
          <w:i/>
          <w:sz w:val="28"/>
        </w:rPr>
        <w:t xml:space="preserve"> </w:t>
      </w:r>
      <w:r>
        <w:rPr>
          <w:rFonts w:ascii="PT Astra Serif" w:hAnsi="PT Astra Serif"/>
          <w:sz w:val="28"/>
        </w:rPr>
        <w:t>и его территориальных органов,</w:t>
      </w:r>
      <w:r>
        <w:rPr>
          <w:rFonts w:ascii="PT Astra Serif" w:hAnsi="PT Astra Serif"/>
          <w:i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работниками, замещающими отдельные должности на основании трудового договора в организациях, создаваемых для выполнения задач, поставленных перед Минюстом России, о фактах обращения в целях склонения </w:t>
      </w:r>
      <w:r>
        <w:rPr>
          <w:rFonts w:ascii="PT Astra Serif" w:hAnsi="PT Astra Serif"/>
          <w:sz w:val="28"/>
        </w:rPr>
        <w:br/>
        <w:t>к совершению коррупционных правонарушений</w:t>
      </w:r>
    </w:p>
    <w:p w:rsidR="007D111C" w:rsidRDefault="007D111C">
      <w:pPr>
        <w:pStyle w:val="ConsPlusTitle"/>
        <w:widowControl/>
        <w:jc w:val="center"/>
        <w:rPr>
          <w:rFonts w:ascii="PT Astra Serif" w:hAnsi="PT Astra Serif"/>
          <w:sz w:val="28"/>
        </w:rPr>
      </w:pPr>
    </w:p>
    <w:p w:rsidR="007D111C" w:rsidRDefault="00AF5689">
      <w:pPr>
        <w:widowControl w:val="0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частью 5 статьи 9, статьей 11.1 Федерального закона от 25.12.2008 № 273-ФЗ «О противодействии коррупции», </w:t>
      </w:r>
      <w:r>
        <w:rPr>
          <w:rFonts w:ascii="PT Astra Serif" w:hAnsi="PT Astra Serif"/>
          <w:sz w:val="28"/>
        </w:rPr>
        <w:br/>
        <w:t xml:space="preserve">подпунктом 6 пункта 20 Положения о Министерстве юстиции Российской Федерации, утвержденного Указом Президента Российской Федерации </w:t>
      </w:r>
      <w:r>
        <w:rPr>
          <w:rFonts w:ascii="PT Astra Serif" w:hAnsi="PT Astra Serif"/>
          <w:sz w:val="28"/>
        </w:rPr>
        <w:br/>
        <w:t xml:space="preserve">от 13.01.2023 № 10, абзацем вторым подпункта «в» пункта 1 постановления Правительства Российской Федерации от 05.07.2013 № 568 </w:t>
      </w:r>
      <w:r>
        <w:rPr>
          <w:rFonts w:ascii="PT Astra Serif" w:hAnsi="PT Astra Serif"/>
          <w:sz w:val="28"/>
        </w:rPr>
        <w:br/>
        <w:t xml:space="preserve">«О распространении на отдельные категории граждан ограничений, запретов и обязанностей, установленных Федеральным законом </w:t>
      </w:r>
      <w:r>
        <w:rPr>
          <w:rFonts w:ascii="PT Astra Serif" w:hAnsi="PT Astra Serif"/>
          <w:sz w:val="28"/>
        </w:rPr>
        <w:br/>
        <w:t xml:space="preserve">«О противодействии коррупции» и другими федеральными законами </w:t>
      </w:r>
      <w:r>
        <w:rPr>
          <w:rFonts w:ascii="PT Astra Serif" w:hAnsi="PT Astra Serif"/>
          <w:sz w:val="28"/>
        </w:rPr>
        <w:br/>
        <w:t>в целях противодействия коррупции»  п р и к а з ы в а ю:</w:t>
      </w:r>
    </w:p>
    <w:p w:rsidR="007D111C" w:rsidRDefault="00AF5689">
      <w:pPr>
        <w:spacing w:after="0" w:line="360" w:lineRule="exact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sz w:val="28"/>
        </w:rPr>
        <w:tab/>
        <w:t>1. Утвердить прилагаемый Порядок уведомления федеральными государственными гражданскими служащими Минюста России</w:t>
      </w:r>
      <w:r>
        <w:rPr>
          <w:rFonts w:ascii="PT Astra Serif" w:hAnsi="PT Astra Serif"/>
          <w:i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и его территориальных органов, работниками, замещающими отдельные должности на основании трудового договора в организациях, создаваемых для выполнения задач, поставленных перед Минюстом России, о фактах </w:t>
      </w:r>
      <w:r>
        <w:rPr>
          <w:rFonts w:ascii="PT Astra Serif" w:hAnsi="PT Astra Serif"/>
          <w:sz w:val="28"/>
        </w:rPr>
        <w:lastRenderedPageBreak/>
        <w:t>обращения в целях склонения к совершению коррупционных правонарушений.</w:t>
      </w:r>
    </w:p>
    <w:p w:rsidR="007D111C" w:rsidRDefault="00AF5689">
      <w:pPr>
        <w:widowControl w:val="0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Признать утратившим силу приказ Минюста России от 28.12.2023 № 402 «Об утверждении Порядка уведомления федеральными государственными гражданскими служащими Минюста России и его территориальных органов, работниками, замещающими отдельные должности на основании трудового договора в организациях, созданных для выполнения задач, поставленных перед Минюстом России, о фактах обращения в целях склонения к совершению коррупционных правонарушений» (зарегистрирован Минюстом России 29.12.2023, регистрационный № 76753).</w:t>
      </w:r>
    </w:p>
    <w:p w:rsidR="007D111C" w:rsidRDefault="007D111C">
      <w:pPr>
        <w:widowControl w:val="0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:rsidR="007D111C" w:rsidRDefault="007D111C">
      <w:pPr>
        <w:widowControl w:val="0"/>
        <w:spacing w:after="0" w:line="360" w:lineRule="exact"/>
        <w:ind w:firstLine="709"/>
        <w:jc w:val="right"/>
        <w:rPr>
          <w:rFonts w:ascii="PT Astra Serif" w:hAnsi="PT Astra Serif"/>
          <w:sz w:val="28"/>
        </w:rPr>
      </w:pPr>
    </w:p>
    <w:p w:rsidR="007D111C" w:rsidRDefault="007D111C">
      <w:pPr>
        <w:pStyle w:val="ConsPlusNormal"/>
        <w:widowControl/>
        <w:spacing w:line="360" w:lineRule="exact"/>
        <w:ind w:firstLine="709"/>
        <w:jc w:val="right"/>
        <w:rPr>
          <w:rFonts w:ascii="PT Astra Serif" w:hAnsi="PT Astra Serif"/>
          <w:sz w:val="28"/>
        </w:rPr>
      </w:pPr>
    </w:p>
    <w:tbl>
      <w:tblPr>
        <w:tblStyle w:val="af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7D111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D111C" w:rsidRPr="00C608DF" w:rsidRDefault="00AF5689">
            <w:pPr>
              <w:pStyle w:val="ConsPlusNormal"/>
              <w:widowControl/>
              <w:spacing w:line="360" w:lineRule="exact"/>
              <w:rPr>
                <w:rFonts w:ascii="PT Astra Serif" w:hAnsi="PT Astra Serif"/>
                <w:sz w:val="30"/>
                <w:szCs w:val="30"/>
              </w:rPr>
            </w:pPr>
            <w:r w:rsidRPr="00C608DF">
              <w:rPr>
                <w:rFonts w:ascii="PT Astra Serif" w:hAnsi="PT Astra Serif"/>
                <w:sz w:val="30"/>
                <w:szCs w:val="30"/>
              </w:rPr>
              <w:t>Министр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D111C" w:rsidRPr="00C608DF" w:rsidRDefault="00AF5689">
            <w:pPr>
              <w:pStyle w:val="ConsPlusNormal"/>
              <w:widowControl/>
              <w:spacing w:line="360" w:lineRule="exact"/>
              <w:ind w:firstLine="709"/>
              <w:jc w:val="right"/>
              <w:rPr>
                <w:rFonts w:ascii="PT Astra Serif" w:hAnsi="PT Astra Serif"/>
                <w:sz w:val="30"/>
                <w:szCs w:val="30"/>
              </w:rPr>
            </w:pPr>
            <w:r w:rsidRPr="00C608DF">
              <w:rPr>
                <w:rFonts w:ascii="PT Astra Serif" w:hAnsi="PT Astra Serif"/>
                <w:sz w:val="30"/>
                <w:szCs w:val="30"/>
              </w:rPr>
              <w:t>К.А. Чуйченко</w:t>
            </w:r>
          </w:p>
        </w:tc>
      </w:tr>
    </w:tbl>
    <w:p w:rsidR="007D111C" w:rsidRDefault="007D111C">
      <w:pPr>
        <w:spacing w:after="0" w:line="360" w:lineRule="exact"/>
        <w:rPr>
          <w:rFonts w:ascii="PT Astra Serif" w:hAnsi="PT Astra Serif"/>
          <w:sz w:val="28"/>
        </w:rPr>
      </w:pPr>
    </w:p>
    <w:p w:rsidR="007D111C" w:rsidRDefault="007D111C">
      <w:pPr>
        <w:spacing w:after="0" w:line="360" w:lineRule="exact"/>
        <w:rPr>
          <w:rFonts w:ascii="PT Astra Serif" w:hAnsi="PT Astra Serif"/>
          <w:sz w:val="28"/>
        </w:rPr>
      </w:pPr>
    </w:p>
    <w:p w:rsidR="007D111C" w:rsidRDefault="007D111C">
      <w:pPr>
        <w:spacing w:after="0" w:line="360" w:lineRule="exact"/>
        <w:rPr>
          <w:rFonts w:ascii="PT Astra Serif" w:hAnsi="PT Astra Serif"/>
          <w:sz w:val="28"/>
        </w:rPr>
      </w:pPr>
    </w:p>
    <w:p w:rsidR="007D111C" w:rsidRDefault="007D111C">
      <w:pPr>
        <w:spacing w:after="0" w:line="360" w:lineRule="exact"/>
        <w:rPr>
          <w:rFonts w:ascii="PT Astra Serif" w:hAnsi="PT Astra Serif"/>
          <w:sz w:val="28"/>
        </w:rPr>
      </w:pPr>
    </w:p>
    <w:p w:rsidR="007D111C" w:rsidRDefault="007D111C">
      <w:pPr>
        <w:spacing w:after="0" w:line="360" w:lineRule="exact"/>
        <w:rPr>
          <w:rFonts w:ascii="PT Astra Serif" w:hAnsi="PT Astra Serif"/>
          <w:sz w:val="28"/>
        </w:rPr>
      </w:pPr>
    </w:p>
    <w:p w:rsidR="007D111C" w:rsidRDefault="007D111C">
      <w:pPr>
        <w:spacing w:after="0" w:line="360" w:lineRule="exact"/>
        <w:rPr>
          <w:rFonts w:ascii="PT Astra Serif" w:hAnsi="PT Astra Serif"/>
          <w:sz w:val="28"/>
        </w:rPr>
      </w:pPr>
    </w:p>
    <w:p w:rsidR="007D111C" w:rsidRDefault="007D111C">
      <w:pPr>
        <w:spacing w:after="0" w:line="360" w:lineRule="exact"/>
        <w:rPr>
          <w:rFonts w:ascii="PT Astra Serif" w:hAnsi="PT Astra Serif"/>
          <w:sz w:val="28"/>
        </w:rPr>
      </w:pPr>
    </w:p>
    <w:p w:rsidR="007D111C" w:rsidRDefault="007D111C">
      <w:pPr>
        <w:spacing w:after="0" w:line="360" w:lineRule="exact"/>
        <w:rPr>
          <w:rFonts w:ascii="PT Astra Serif" w:hAnsi="PT Astra Serif"/>
          <w:sz w:val="28"/>
        </w:rPr>
      </w:pPr>
    </w:p>
    <w:p w:rsidR="007D111C" w:rsidRDefault="007D111C">
      <w:pPr>
        <w:spacing w:after="0" w:line="360" w:lineRule="exact"/>
        <w:rPr>
          <w:rFonts w:ascii="PT Astra Serif" w:hAnsi="PT Astra Serif"/>
          <w:sz w:val="28"/>
        </w:rPr>
      </w:pPr>
    </w:p>
    <w:p w:rsidR="007D111C" w:rsidRDefault="007D111C">
      <w:pPr>
        <w:spacing w:after="0" w:line="360" w:lineRule="exact"/>
        <w:rPr>
          <w:rFonts w:ascii="PT Astra Serif" w:hAnsi="PT Astra Serif"/>
          <w:sz w:val="28"/>
        </w:rPr>
      </w:pPr>
    </w:p>
    <w:p w:rsidR="007D111C" w:rsidRDefault="007D111C">
      <w:pPr>
        <w:spacing w:after="0" w:line="360" w:lineRule="exact"/>
        <w:rPr>
          <w:rFonts w:ascii="PT Astra Serif" w:hAnsi="PT Astra Serif"/>
          <w:sz w:val="28"/>
        </w:rPr>
      </w:pPr>
    </w:p>
    <w:p w:rsidR="007D111C" w:rsidRDefault="007D111C">
      <w:pPr>
        <w:spacing w:after="0" w:line="360" w:lineRule="exact"/>
        <w:rPr>
          <w:rFonts w:ascii="PT Astra Serif" w:hAnsi="PT Astra Serif"/>
          <w:sz w:val="28"/>
        </w:rPr>
      </w:pPr>
    </w:p>
    <w:p w:rsidR="007D111C" w:rsidRDefault="007D111C">
      <w:pPr>
        <w:spacing w:after="0" w:line="360" w:lineRule="exact"/>
        <w:rPr>
          <w:rFonts w:ascii="PT Astra Serif" w:hAnsi="PT Astra Serif"/>
          <w:sz w:val="28"/>
        </w:rPr>
      </w:pPr>
    </w:p>
    <w:p w:rsidR="007D111C" w:rsidRDefault="007D111C">
      <w:pPr>
        <w:spacing w:after="0" w:line="360" w:lineRule="exact"/>
        <w:rPr>
          <w:rFonts w:ascii="PT Astra Serif" w:hAnsi="PT Astra Serif"/>
          <w:sz w:val="28"/>
        </w:rPr>
      </w:pPr>
    </w:p>
    <w:p w:rsidR="007D111C" w:rsidRDefault="007D111C">
      <w:pPr>
        <w:spacing w:after="0" w:line="360" w:lineRule="exact"/>
        <w:rPr>
          <w:rFonts w:ascii="PT Astra Serif" w:hAnsi="PT Astra Serif"/>
          <w:sz w:val="28"/>
        </w:rPr>
      </w:pPr>
    </w:p>
    <w:p w:rsidR="007D111C" w:rsidRDefault="007D111C">
      <w:pPr>
        <w:spacing w:after="0" w:line="360" w:lineRule="exact"/>
        <w:rPr>
          <w:rFonts w:ascii="PT Astra Serif" w:hAnsi="PT Astra Serif"/>
          <w:sz w:val="28"/>
        </w:rPr>
      </w:pPr>
    </w:p>
    <w:p w:rsidR="007D111C" w:rsidRDefault="007D111C">
      <w:pPr>
        <w:spacing w:after="0" w:line="360" w:lineRule="exact"/>
        <w:rPr>
          <w:rFonts w:ascii="PT Astra Serif" w:hAnsi="PT Astra Serif"/>
          <w:sz w:val="28"/>
        </w:rPr>
      </w:pPr>
    </w:p>
    <w:p w:rsidR="007D111C" w:rsidRDefault="007D111C">
      <w:pPr>
        <w:spacing w:after="0" w:line="360" w:lineRule="exact"/>
        <w:rPr>
          <w:rFonts w:ascii="PT Astra Serif" w:hAnsi="PT Astra Serif"/>
          <w:sz w:val="28"/>
        </w:rPr>
      </w:pPr>
    </w:p>
    <w:p w:rsidR="007D111C" w:rsidRDefault="007D111C">
      <w:pPr>
        <w:spacing w:after="0" w:line="360" w:lineRule="exact"/>
        <w:rPr>
          <w:rFonts w:ascii="PT Astra Serif" w:hAnsi="PT Astra Serif"/>
          <w:sz w:val="28"/>
        </w:rPr>
      </w:pPr>
    </w:p>
    <w:p w:rsidR="007D111C" w:rsidRDefault="007D111C">
      <w:pPr>
        <w:spacing w:after="0" w:line="360" w:lineRule="exact"/>
        <w:rPr>
          <w:rFonts w:ascii="PT Astra Serif" w:hAnsi="PT Astra Serif"/>
          <w:sz w:val="28"/>
        </w:rPr>
      </w:pPr>
    </w:p>
    <w:p w:rsidR="007D111C" w:rsidRDefault="007D111C">
      <w:pPr>
        <w:spacing w:after="0" w:line="360" w:lineRule="exact"/>
        <w:rPr>
          <w:rFonts w:ascii="PT Astra Serif" w:hAnsi="PT Astra Serif"/>
          <w:sz w:val="28"/>
        </w:rPr>
      </w:pPr>
    </w:p>
    <w:p w:rsidR="00C608DF" w:rsidRDefault="00C608DF">
      <w:pPr>
        <w:spacing w:after="0" w:line="240" w:lineRule="auto"/>
        <w:rPr>
          <w:rFonts w:ascii="PT Astra Serif" w:hAnsi="PT Astra Serif"/>
          <w:sz w:val="20"/>
        </w:rPr>
      </w:pPr>
    </w:p>
    <w:p w:rsidR="00C608DF" w:rsidRDefault="00C608DF">
      <w:pPr>
        <w:spacing w:after="0" w:line="240" w:lineRule="auto"/>
        <w:rPr>
          <w:rFonts w:ascii="PT Astra Serif" w:hAnsi="PT Astra Serif"/>
          <w:sz w:val="20"/>
        </w:rPr>
      </w:pPr>
      <w:bookmarkStart w:id="0" w:name="_GoBack"/>
      <w:bookmarkEnd w:id="0"/>
    </w:p>
    <w:sectPr w:rsidR="00C608DF">
      <w:headerReference w:type="default" r:id="rId7"/>
      <w:pgSz w:w="11906" w:h="16838"/>
      <w:pgMar w:top="1418" w:right="1361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C78" w:rsidRDefault="00100C78">
      <w:pPr>
        <w:spacing w:after="0" w:line="240" w:lineRule="auto"/>
      </w:pPr>
      <w:r>
        <w:separator/>
      </w:r>
    </w:p>
  </w:endnote>
  <w:endnote w:type="continuationSeparator" w:id="0">
    <w:p w:rsidR="00100C78" w:rsidRDefault="00100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C78" w:rsidRDefault="00100C78">
      <w:pPr>
        <w:spacing w:after="0" w:line="240" w:lineRule="auto"/>
      </w:pPr>
      <w:r>
        <w:separator/>
      </w:r>
    </w:p>
  </w:footnote>
  <w:footnote w:type="continuationSeparator" w:id="0">
    <w:p w:rsidR="00100C78" w:rsidRDefault="00100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11C" w:rsidRDefault="00AF5689">
    <w:pPr>
      <w:pStyle w:val="a3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C82D13"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D111C"/>
    <w:rsid w:val="00100C78"/>
    <w:rsid w:val="007D111C"/>
    <w:rsid w:val="00AF5689"/>
    <w:rsid w:val="00C608DF"/>
    <w:rsid w:val="00C77E84"/>
    <w:rsid w:val="00C82D13"/>
    <w:rsid w:val="00F1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Endnote0">
    <w:name w:val="Endnote"/>
    <w:basedOn w:val="1"/>
    <w:link w:val="Endnote"/>
    <w:rPr>
      <w:rFonts w:asciiTheme="minorHAnsi" w:hAnsiTheme="minorHAnsi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sz w:val="2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15">
    <w:name w:val="Знак концевой сноски1"/>
    <w:basedOn w:val="16"/>
    <w:link w:val="ac"/>
    <w:rPr>
      <w:vertAlign w:val="superscript"/>
    </w:rPr>
  </w:style>
  <w:style w:type="character" w:styleId="ac">
    <w:name w:val="endnote reference"/>
    <w:basedOn w:val="a0"/>
    <w:link w:val="15"/>
    <w:rPr>
      <w:vertAlign w:val="superscript"/>
    </w:rPr>
  </w:style>
  <w:style w:type="paragraph" w:customStyle="1" w:styleId="16">
    <w:name w:val="Основной шрифт абзаца1"/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Endnote0">
    <w:name w:val="Endnote"/>
    <w:basedOn w:val="1"/>
    <w:link w:val="Endnote"/>
    <w:rPr>
      <w:rFonts w:asciiTheme="minorHAnsi" w:hAnsiTheme="minorHAnsi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sz w:val="2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15">
    <w:name w:val="Знак концевой сноски1"/>
    <w:basedOn w:val="16"/>
    <w:link w:val="ac"/>
    <w:rPr>
      <w:vertAlign w:val="superscript"/>
    </w:rPr>
  </w:style>
  <w:style w:type="character" w:styleId="ac">
    <w:name w:val="endnote reference"/>
    <w:basedOn w:val="a0"/>
    <w:link w:val="15"/>
    <w:rPr>
      <w:vertAlign w:val="superscript"/>
    </w:rPr>
  </w:style>
  <w:style w:type="paragraph" w:customStyle="1" w:styleId="16">
    <w:name w:val="Основной шрифт абзаца1"/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Романов Анатолий Владимирович</cp:lastModifiedBy>
  <cp:revision>5</cp:revision>
  <cp:lastPrinted>2026-04-22T09:38:00Z</cp:lastPrinted>
  <dcterms:created xsi:type="dcterms:W3CDTF">2026-04-21T11:36:00Z</dcterms:created>
  <dcterms:modified xsi:type="dcterms:W3CDTF">2026-05-04T15:31:00Z</dcterms:modified>
</cp:coreProperties>
</file>