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88" w:rsidRDefault="00846088">
      <w:pPr>
        <w:pStyle w:val="ConsPlusTitlePage"/>
      </w:pPr>
      <w:r>
        <w:br/>
      </w:r>
    </w:p>
    <w:p w:rsidR="00846088" w:rsidRDefault="00846088">
      <w:pPr>
        <w:pStyle w:val="ConsPlusNormal"/>
        <w:jc w:val="both"/>
        <w:outlineLvl w:val="0"/>
      </w:pPr>
    </w:p>
    <w:p w:rsidR="00846088" w:rsidRDefault="0037683C" w:rsidP="0037683C">
      <w:pPr>
        <w:pStyle w:val="ConsPlusTitle"/>
        <w:jc w:val="right"/>
      </w:pPr>
      <w:r>
        <w:t>ПРОЕКТ</w:t>
      </w: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37683C" w:rsidRDefault="0037683C" w:rsidP="0037683C">
      <w:pPr>
        <w:pStyle w:val="ConsPlusTitle"/>
        <w:jc w:val="right"/>
      </w:pPr>
    </w:p>
    <w:p w:rsidR="006440D9" w:rsidRDefault="006440D9" w:rsidP="0037683C">
      <w:pPr>
        <w:pStyle w:val="ConsPlusTitle"/>
        <w:jc w:val="right"/>
      </w:pPr>
    </w:p>
    <w:p w:rsidR="006440D9" w:rsidRDefault="006440D9" w:rsidP="0037683C">
      <w:pPr>
        <w:pStyle w:val="ConsPlusTitle"/>
        <w:jc w:val="right"/>
      </w:pPr>
    </w:p>
    <w:p w:rsidR="00846088" w:rsidRDefault="0037683C" w:rsidP="005D2ED7">
      <w:pPr>
        <w:pStyle w:val="ConsPlusTitle"/>
        <w:jc w:val="center"/>
      </w:pPr>
      <w:r>
        <w:t xml:space="preserve">Об утверждении </w:t>
      </w:r>
      <w:r w:rsidR="0088559E">
        <w:t>П</w:t>
      </w:r>
      <w:r>
        <w:t>орядка</w:t>
      </w:r>
    </w:p>
    <w:p w:rsidR="00846088" w:rsidRDefault="0037683C" w:rsidP="005D2ED7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846088" w:rsidRDefault="0037683C" w:rsidP="005D2ED7">
      <w:pPr>
        <w:pStyle w:val="ConsPlusTitle"/>
        <w:jc w:val="center"/>
      </w:pPr>
      <w:r>
        <w:t>федеральных государственных гражданских служащих Минюста</w:t>
      </w:r>
    </w:p>
    <w:p w:rsidR="00846088" w:rsidRDefault="0037683C" w:rsidP="005D2ED7">
      <w:pPr>
        <w:pStyle w:val="ConsPlusTitle"/>
        <w:jc w:val="center"/>
      </w:pPr>
      <w:r>
        <w:t>России и его территориальных органов, работников</w:t>
      </w:r>
    </w:p>
    <w:p w:rsidR="00846088" w:rsidRDefault="0037683C" w:rsidP="005D2ED7">
      <w:pPr>
        <w:pStyle w:val="ConsPlusTitle"/>
        <w:jc w:val="center"/>
      </w:pPr>
      <w:r>
        <w:t>организаций, создаваемых для выполнения поставленных</w:t>
      </w:r>
    </w:p>
    <w:p w:rsidR="00846088" w:rsidRDefault="0037683C" w:rsidP="005D2ED7">
      <w:pPr>
        <w:pStyle w:val="ConsPlusTitle"/>
        <w:jc w:val="center"/>
      </w:pPr>
      <w:r>
        <w:t>перед Минюстом России задач, а также за расходами</w:t>
      </w:r>
    </w:p>
    <w:p w:rsidR="00846088" w:rsidRDefault="0037683C" w:rsidP="005D2ED7">
      <w:pPr>
        <w:pStyle w:val="ConsPlusTitle"/>
        <w:jc w:val="center"/>
      </w:pPr>
      <w:r>
        <w:t>их супруг (супругов) и несовершеннолетних детей</w:t>
      </w:r>
    </w:p>
    <w:p w:rsidR="00846088" w:rsidRDefault="00846088" w:rsidP="006440D9">
      <w:pPr>
        <w:pStyle w:val="ConsPlusNormal"/>
        <w:spacing w:after="1"/>
      </w:pPr>
    </w:p>
    <w:p w:rsidR="00B20164" w:rsidRDefault="00846088" w:rsidP="006440D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 w:rsidRPr="00B20164">
          <w:t>частью 6 статьи 5</w:t>
        </w:r>
      </w:hyperlink>
      <w:r w:rsidRPr="00B20164">
        <w:t xml:space="preserve"> Федерального закона от </w:t>
      </w:r>
      <w:r w:rsidR="00775A80" w:rsidRPr="00B20164">
        <w:t>03.12.</w:t>
      </w:r>
      <w:r w:rsidRPr="00B20164">
        <w:t xml:space="preserve">2012 </w:t>
      </w:r>
      <w:r w:rsidR="00775A80" w:rsidRPr="00B20164">
        <w:t>№ 230-ФЗ «</w:t>
      </w:r>
      <w:r w:rsidRPr="00B20164">
        <w:t>О контроле за соответствием расходов лиц, замещающих государственные должности, и иных лиц их доходам</w:t>
      </w:r>
      <w:r w:rsidR="00775A80" w:rsidRPr="00B20164">
        <w:t>»</w:t>
      </w:r>
      <w:r w:rsidR="00E92B67" w:rsidRPr="00E92B67">
        <w:t xml:space="preserve">, </w:t>
      </w:r>
      <w:r w:rsidR="00E92B67">
        <w:t>в</w:t>
      </w:r>
      <w:r w:rsidR="00E92B67" w:rsidRPr="00E92B67">
        <w:t xml:space="preserve">о исполнение </w:t>
      </w:r>
      <w:r w:rsidR="003D1270">
        <w:t xml:space="preserve">подпункта «б» </w:t>
      </w:r>
      <w:r w:rsidR="003D1270" w:rsidRPr="003D1270">
        <w:t>пункта 2 статьи 1</w:t>
      </w:r>
      <w:r w:rsidR="003D1270">
        <w:t>0 и</w:t>
      </w:r>
      <w:r w:rsidR="003D1270" w:rsidRPr="003D1270">
        <w:t xml:space="preserve"> </w:t>
      </w:r>
      <w:r w:rsidR="00E92B67" w:rsidRPr="00E92B67">
        <w:t>пункта 2 статьи 1</w:t>
      </w:r>
      <w:r w:rsidR="00E92B67">
        <w:t>4</w:t>
      </w:r>
      <w:r w:rsidR="00E92B67" w:rsidRPr="00E92B67">
        <w:t xml:space="preserve"> Федерального закона от 28.12.2025 № 505-ФЗ</w:t>
      </w:r>
      <w:r w:rsidR="003D1270">
        <w:t xml:space="preserve"> </w:t>
      </w:r>
      <w:r w:rsidR="00E92B67" w:rsidRPr="00E92B67">
        <w:t>«О внесении изменений в отдельные законодатель</w:t>
      </w:r>
      <w:r w:rsidR="00E93CE2">
        <w:t xml:space="preserve">ные акты Российской Федерации»,  </w:t>
      </w:r>
      <w:r w:rsidRPr="00B20164">
        <w:t>приказываю:</w:t>
      </w:r>
      <w:r w:rsidR="00B20164">
        <w:t xml:space="preserve"> </w:t>
      </w:r>
    </w:p>
    <w:p w:rsidR="00B20164" w:rsidRDefault="00B20164" w:rsidP="006440D9">
      <w:pPr>
        <w:pStyle w:val="ConsPlusNormal"/>
        <w:ind w:firstLine="540"/>
        <w:jc w:val="both"/>
      </w:pPr>
      <w:r>
        <w:t>1. </w:t>
      </w:r>
      <w:r w:rsidR="00846088" w:rsidRPr="00B20164">
        <w:t xml:space="preserve">Утвердить прилагаемый </w:t>
      </w:r>
      <w:hyperlink w:anchor="P34">
        <w:r w:rsidR="00846088" w:rsidRPr="00B20164">
          <w:t>Порядок</w:t>
        </w:r>
      </w:hyperlink>
      <w:r w:rsidR="00846088">
        <w:t xml:space="preserve"> принятия решения </w:t>
      </w:r>
      <w:r>
        <w:br/>
      </w:r>
      <w:r w:rsidR="00846088">
        <w:t>об осуществлении контроля за расходами федеральных государственных гражданских служащих Минюста России и его территориальных органов, работников организаций, созда</w:t>
      </w:r>
      <w:r>
        <w:t>ваем</w:t>
      </w:r>
      <w:r w:rsidR="00846088">
        <w:t xml:space="preserve">ых для выполнения поставленных перед Минюстом России задач, а также за расходами их супруг (супругов) </w:t>
      </w:r>
      <w:r>
        <w:br/>
      </w:r>
      <w:r w:rsidR="00846088">
        <w:t>и несовершеннолетних детей.</w:t>
      </w:r>
      <w:r>
        <w:t xml:space="preserve"> </w:t>
      </w:r>
    </w:p>
    <w:p w:rsidR="006440D9" w:rsidRDefault="00B20164" w:rsidP="00F65A62">
      <w:pPr>
        <w:pStyle w:val="ConsPlusNormal"/>
        <w:ind w:firstLine="540"/>
        <w:jc w:val="both"/>
      </w:pPr>
      <w:r>
        <w:t>2. </w:t>
      </w:r>
      <w:r w:rsidR="006440D9">
        <w:t>Признать утратившим</w:t>
      </w:r>
      <w:r w:rsidR="004B638D">
        <w:t>и</w:t>
      </w:r>
      <w:r w:rsidR="006440D9">
        <w:t xml:space="preserve"> силу приказ</w:t>
      </w:r>
      <w:r w:rsidR="004B638D">
        <w:t>ы</w:t>
      </w:r>
      <w:r w:rsidR="006440D9">
        <w:t xml:space="preserve"> Министерства юстиции Российской Федерации:</w:t>
      </w:r>
    </w:p>
    <w:p w:rsidR="00846088" w:rsidRDefault="004B638D" w:rsidP="00F65A62">
      <w:pPr>
        <w:pStyle w:val="ConsPlusNormal"/>
        <w:ind w:firstLine="540"/>
        <w:jc w:val="both"/>
      </w:pPr>
      <w:r>
        <w:t>от 25</w:t>
      </w:r>
      <w:r w:rsidR="006440D9">
        <w:t>.0</w:t>
      </w:r>
      <w:r>
        <w:t>8.2016</w:t>
      </w:r>
      <w:r w:rsidR="006440D9">
        <w:t xml:space="preserve"> № </w:t>
      </w:r>
      <w:r>
        <w:t>196</w:t>
      </w:r>
      <w:r w:rsidR="006440D9">
        <w:t xml:space="preserve"> «</w:t>
      </w:r>
      <w:r>
        <w:t xml:space="preserve">Об утверждении порядка принятия решения </w:t>
      </w:r>
      <w:r w:rsidR="00F65A62">
        <w:br/>
      </w:r>
      <w:r>
        <w:lastRenderedPageBreak/>
        <w:t>об осуществлении контроля за расходами федеральных государственных гражданских служащих Минюста России и его территориальных органов, работников организаций, создаваемых для выполнения поставленных перед Минюстом России задач, а также за расходами их супруг (супругов) и несовершеннолетних детей</w:t>
      </w:r>
      <w:r w:rsidR="006440D9">
        <w:t xml:space="preserve">» (зарегистрирован Минюстом России </w:t>
      </w:r>
      <w:r>
        <w:t>31</w:t>
      </w:r>
      <w:r w:rsidR="006440D9" w:rsidRPr="00F65A62">
        <w:t>.0</w:t>
      </w:r>
      <w:r w:rsidRPr="00F65A62">
        <w:t>8.2016, регистрационный № 43515);</w:t>
      </w:r>
    </w:p>
    <w:p w:rsidR="004B638D" w:rsidRDefault="004B638D" w:rsidP="00F65A62">
      <w:pPr>
        <w:pStyle w:val="ConsPlusNormal"/>
        <w:ind w:firstLine="540"/>
        <w:jc w:val="both"/>
      </w:pPr>
      <w:r>
        <w:t>от 28.07.2025 № 179 «О внесении изменения в П</w:t>
      </w:r>
      <w:r w:rsidRPr="004B638D">
        <w:t>оряд</w:t>
      </w:r>
      <w:r>
        <w:t>ок</w:t>
      </w:r>
      <w:r w:rsidRPr="004B638D">
        <w:t xml:space="preserve"> принятия решения об осуществлении контроля за расходами федеральных государственных гражданских служащих Минюста России и его территориальных органов, работников организаций, созда</w:t>
      </w:r>
      <w:r>
        <w:t>нн</w:t>
      </w:r>
      <w:r w:rsidRPr="004B638D">
        <w:t xml:space="preserve">ых для выполнения поставленных перед Минюстом России задач, а также </w:t>
      </w:r>
      <w:r w:rsidR="00F65A62">
        <w:br/>
      </w:r>
      <w:r w:rsidRPr="004B638D">
        <w:t xml:space="preserve">за расходами их супруг (супругов) и несовершеннолетних детей, </w:t>
      </w:r>
      <w:r>
        <w:t>утвержденный приказом</w:t>
      </w:r>
      <w:r w:rsidR="00F65A62">
        <w:t xml:space="preserve"> Минюста России от </w:t>
      </w:r>
      <w:r w:rsidR="00F65A62" w:rsidRPr="00F65A62">
        <w:t>25.08.2016 № 196</w:t>
      </w:r>
      <w:r w:rsidRPr="004B638D">
        <w:t>» (з</w:t>
      </w:r>
      <w:r w:rsidR="00F65A62">
        <w:t>арегистрирован Минюстом России 04.08.2025</w:t>
      </w:r>
      <w:r w:rsidRPr="004B638D">
        <w:t xml:space="preserve">, регистрационный </w:t>
      </w:r>
      <w:r w:rsidR="00F65A62">
        <w:br/>
      </w:r>
      <w:r w:rsidRPr="004B638D">
        <w:t xml:space="preserve">№ </w:t>
      </w:r>
      <w:r w:rsidR="00F65A62">
        <w:t>83128</w:t>
      </w:r>
      <w:r w:rsidRPr="004B638D">
        <w:t>);</w:t>
      </w:r>
    </w:p>
    <w:p w:rsidR="00107214" w:rsidRDefault="00107214" w:rsidP="006440D9">
      <w:pPr>
        <w:pStyle w:val="ConsPlusNormal"/>
      </w:pPr>
    </w:p>
    <w:p w:rsidR="006440D9" w:rsidRDefault="006440D9" w:rsidP="006440D9">
      <w:pPr>
        <w:pStyle w:val="ConsPlusNormal"/>
      </w:pPr>
    </w:p>
    <w:p w:rsidR="00F65A62" w:rsidRDefault="00F65A62" w:rsidP="006440D9">
      <w:pPr>
        <w:pStyle w:val="ConsPlusNormal"/>
      </w:pPr>
    </w:p>
    <w:p w:rsidR="00846088" w:rsidRDefault="00846088" w:rsidP="006440D9">
      <w:pPr>
        <w:pStyle w:val="ConsPlusNormal"/>
      </w:pPr>
      <w:r>
        <w:t>Министр</w:t>
      </w:r>
      <w:r w:rsidR="00107214">
        <w:t xml:space="preserve">                                                                                        К.А. Чуйченко</w:t>
      </w:r>
    </w:p>
    <w:p w:rsidR="00846088" w:rsidRDefault="00846088" w:rsidP="006440D9">
      <w:pPr>
        <w:pStyle w:val="ConsPlusNormal"/>
        <w:jc w:val="right"/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F65A62" w:rsidRDefault="00F65A62" w:rsidP="006440D9">
      <w:pPr>
        <w:pStyle w:val="ConsPlusNormal"/>
        <w:jc w:val="both"/>
        <w:rPr>
          <w:sz w:val="20"/>
        </w:rPr>
      </w:pPr>
    </w:p>
    <w:p w:rsidR="00F65A62" w:rsidRDefault="00F65A62" w:rsidP="006440D9">
      <w:pPr>
        <w:pStyle w:val="ConsPlusNormal"/>
        <w:jc w:val="both"/>
        <w:rPr>
          <w:sz w:val="20"/>
        </w:rPr>
      </w:pPr>
    </w:p>
    <w:p w:rsidR="006440D9" w:rsidRDefault="006440D9" w:rsidP="006440D9">
      <w:pPr>
        <w:pStyle w:val="ConsPlusNormal"/>
        <w:jc w:val="both"/>
        <w:rPr>
          <w:sz w:val="20"/>
        </w:rPr>
      </w:pPr>
    </w:p>
    <w:p w:rsidR="005D2ED7" w:rsidRDefault="005D2ED7" w:rsidP="006440D9">
      <w:pPr>
        <w:pStyle w:val="ConsPlusNormal"/>
        <w:jc w:val="both"/>
        <w:rPr>
          <w:sz w:val="20"/>
        </w:rPr>
      </w:pPr>
    </w:p>
    <w:p w:rsidR="005D2ED7" w:rsidRDefault="005D2ED7" w:rsidP="006440D9">
      <w:pPr>
        <w:pStyle w:val="ConsPlusNormal"/>
        <w:jc w:val="both"/>
        <w:rPr>
          <w:sz w:val="20"/>
        </w:rPr>
      </w:pPr>
    </w:p>
    <w:p w:rsidR="005D2ED7" w:rsidRDefault="005D2ED7" w:rsidP="006440D9">
      <w:pPr>
        <w:pStyle w:val="ConsPlusNormal"/>
        <w:jc w:val="both"/>
        <w:rPr>
          <w:sz w:val="20"/>
        </w:rPr>
      </w:pPr>
    </w:p>
    <w:p w:rsidR="005D2ED7" w:rsidRDefault="005D2ED7" w:rsidP="006440D9">
      <w:pPr>
        <w:pStyle w:val="ConsPlusNormal"/>
        <w:jc w:val="both"/>
        <w:rPr>
          <w:sz w:val="20"/>
        </w:rPr>
      </w:pPr>
      <w:bookmarkStart w:id="0" w:name="_GoBack"/>
      <w:bookmarkEnd w:id="0"/>
    </w:p>
    <w:sectPr w:rsidR="005D2ED7" w:rsidSect="005D2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7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92" w:rsidRDefault="00183092" w:rsidP="005D2ED7">
      <w:pPr>
        <w:spacing w:after="0" w:line="240" w:lineRule="auto"/>
      </w:pPr>
      <w:r>
        <w:separator/>
      </w:r>
    </w:p>
  </w:endnote>
  <w:endnote w:type="continuationSeparator" w:id="0">
    <w:p w:rsidR="00183092" w:rsidRDefault="00183092" w:rsidP="005D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D7" w:rsidRDefault="005D2E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D7" w:rsidRDefault="005D2E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D7" w:rsidRDefault="005D2E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92" w:rsidRDefault="00183092" w:rsidP="005D2ED7">
      <w:pPr>
        <w:spacing w:after="0" w:line="240" w:lineRule="auto"/>
      </w:pPr>
      <w:r>
        <w:separator/>
      </w:r>
    </w:p>
  </w:footnote>
  <w:footnote w:type="continuationSeparator" w:id="0">
    <w:p w:rsidR="00183092" w:rsidRDefault="00183092" w:rsidP="005D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D7" w:rsidRDefault="005D2E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209610"/>
      <w:docPartObj>
        <w:docPartGallery w:val="Page Numbers (Top of Page)"/>
        <w:docPartUnique/>
      </w:docPartObj>
    </w:sdtPr>
    <w:sdtEndPr/>
    <w:sdtContent>
      <w:p w:rsidR="005D2ED7" w:rsidRDefault="005D2E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919">
          <w:rPr>
            <w:noProof/>
          </w:rPr>
          <w:t>2</w:t>
        </w:r>
        <w:r>
          <w:fldChar w:fldCharType="end"/>
        </w:r>
      </w:p>
    </w:sdtContent>
  </w:sdt>
  <w:p w:rsidR="005D2ED7" w:rsidRDefault="005D2E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D7" w:rsidRDefault="005D2E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88"/>
    <w:rsid w:val="00107214"/>
    <w:rsid w:val="00183092"/>
    <w:rsid w:val="00274B20"/>
    <w:rsid w:val="0037683C"/>
    <w:rsid w:val="003D1270"/>
    <w:rsid w:val="004B638D"/>
    <w:rsid w:val="005D2ED7"/>
    <w:rsid w:val="006440D9"/>
    <w:rsid w:val="00775A80"/>
    <w:rsid w:val="00846088"/>
    <w:rsid w:val="0088559E"/>
    <w:rsid w:val="009613E4"/>
    <w:rsid w:val="00B20164"/>
    <w:rsid w:val="00E47070"/>
    <w:rsid w:val="00E92B67"/>
    <w:rsid w:val="00E93CE2"/>
    <w:rsid w:val="00EA7D44"/>
    <w:rsid w:val="00EF3E60"/>
    <w:rsid w:val="00F20919"/>
    <w:rsid w:val="00F34029"/>
    <w:rsid w:val="00F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88"/>
    <w:pPr>
      <w:widowControl w:val="0"/>
      <w:autoSpaceDE w:val="0"/>
      <w:autoSpaceDN w:val="0"/>
      <w:spacing w:after="0" w:line="240" w:lineRule="auto"/>
      <w:ind w:left="0"/>
      <w:jc w:val="left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846088"/>
    <w:pPr>
      <w:widowControl w:val="0"/>
      <w:autoSpaceDE w:val="0"/>
      <w:autoSpaceDN w:val="0"/>
      <w:spacing w:after="0" w:line="240" w:lineRule="auto"/>
      <w:ind w:left="0"/>
      <w:jc w:val="left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846088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ED7"/>
  </w:style>
  <w:style w:type="paragraph" w:styleId="a5">
    <w:name w:val="footer"/>
    <w:basedOn w:val="a"/>
    <w:link w:val="a6"/>
    <w:uiPriority w:val="99"/>
    <w:unhideWhenUsed/>
    <w:rsid w:val="005D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88"/>
    <w:pPr>
      <w:widowControl w:val="0"/>
      <w:autoSpaceDE w:val="0"/>
      <w:autoSpaceDN w:val="0"/>
      <w:spacing w:after="0" w:line="240" w:lineRule="auto"/>
      <w:ind w:left="0"/>
      <w:jc w:val="left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846088"/>
    <w:pPr>
      <w:widowControl w:val="0"/>
      <w:autoSpaceDE w:val="0"/>
      <w:autoSpaceDN w:val="0"/>
      <w:spacing w:after="0" w:line="240" w:lineRule="auto"/>
      <w:ind w:left="0"/>
      <w:jc w:val="left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846088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ED7"/>
  </w:style>
  <w:style w:type="paragraph" w:styleId="a5">
    <w:name w:val="footer"/>
    <w:basedOn w:val="a"/>
    <w:link w:val="a6"/>
    <w:uiPriority w:val="99"/>
    <w:unhideWhenUsed/>
    <w:rsid w:val="005D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&amp;dst=10005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Кирилл Сергеевич</dc:creator>
  <cp:lastModifiedBy>Романов Анатолий Владимирович</cp:lastModifiedBy>
  <cp:revision>13</cp:revision>
  <cp:lastPrinted>2026-04-21T09:45:00Z</cp:lastPrinted>
  <dcterms:created xsi:type="dcterms:W3CDTF">2026-02-26T12:12:00Z</dcterms:created>
  <dcterms:modified xsi:type="dcterms:W3CDTF">2026-05-04T15:30:00Z</dcterms:modified>
</cp:coreProperties>
</file>