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  <w:tab w:val="left" w:pos="1134" w:leader="none"/>
        </w:tabs>
        <w:spacing w:lineRule="auto" w:line="240" w:beforeAutospacing="1" w:afterAutospacing="1"/>
        <w:jc w:val="right"/>
        <w:outlineLvl w:val="0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Cs/>
          <w:sz w:val="32"/>
          <w:szCs w:val="32"/>
          <w:lang w:eastAsia="ru-RU"/>
        </w:rPr>
        <w:t>Проект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40"/>
          <w:szCs w:val="40"/>
          <w:lang w:eastAsia="ru-RU"/>
        </w:rPr>
        <w:t>УКАЗ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br/>
      </w: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  <w:t>ПРЕЗИДЕНТА РОССИЙСКОЙ ФЕДЕРАЦИИ</w:t>
      </w: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br/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br/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федеральном государственном унитарном предприятии</w:t>
        <w:br/>
        <w:t>«Научно-исследовательский институт гигиены, профпатологии</w:t>
        <w:br/>
        <w:t xml:space="preserve"> и экологии человека» Федерального медико-биологического агентства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ab/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В целях дальнейшего обеспечения технологической независимости</w:t>
        <w:br/>
        <w:t>и устойчивого развития в области химической и биологической безопасности, сохранения и развития потенциала научных организаций постановляю:</w:t>
      </w:r>
    </w:p>
    <w:p>
      <w:pPr>
        <w:pStyle w:val="NormalWeb"/>
        <w:spacing w:lineRule="auto" w:line="276"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 Принять предложение Правительства Российской Федерации</w:t>
        <w:br/>
        <w:t>о реорганизации федерального государственного унитарного предприятия «Научно-исследовательский институт гигиены, профпатологии и экологии человека» Федерального медико-биологического агентства (Ленинградская область) в форме присоединения к нему федерального государственного унитарного предприятия «Научно-исследовательский институт гигиены, токсикологии и профпатологии» Федерального медико-биологического агентства (г. Волгоград).</w:t>
      </w:r>
    </w:p>
    <w:p>
      <w:pPr>
        <w:pStyle w:val="NormalWeb"/>
        <w:spacing w:lineRule="auto" w:line="276"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 Определить в качестве приоритетных направлений деятельности федерального государственного унитарного предприятия «Научно-исследовательский институт гигиены, профпатологии и экологии человека» Федерального медико-биологического агентства:</w:t>
      </w:r>
    </w:p>
    <w:p>
      <w:pPr>
        <w:pStyle w:val="NormalWeb"/>
        <w:spacing w:lineRule="auto" w:line="276"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 развитие научных и научно-методических основ системной токсикологии, фармакологии, гигиены, профессиональной патологии</w:t>
        <w:br/>
        <w:t>и биомедицины для обеспечения химической и биологической безопасности Российской Федерации;</w:t>
      </w:r>
    </w:p>
    <w:p>
      <w:pPr>
        <w:pStyle w:val="NormalWeb"/>
        <w:spacing w:lineRule="auto" w:line="276"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 выполнение научно-исследовательских, опытно-конструкторских работ и медико-санитарных мероприятий в области обеспечения химической безопасности Российской Федерации.</w:t>
      </w:r>
    </w:p>
    <w:p>
      <w:pPr>
        <w:pStyle w:val="NormalWeb"/>
        <w:spacing w:lineRule="auto" w:line="276"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 верификационная деятельность в рамках Конвенции о запрещении разработки, производства, накопления и применения химического оружия</w:t>
        <w:br/>
        <w:t>и о его уничтожении и Конвенции о запрещении разработки, производства и накопления запасов бактериологического (биологического) и токсинного оружия и об их уничтожении;</w:t>
      </w:r>
    </w:p>
    <w:p>
      <w:pPr>
        <w:pStyle w:val="NormalWeb"/>
        <w:spacing w:lineRule="auto" w:line="276"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 проведение медико-гигиенических исследований в целях обеспечения с</w:t>
      </w:r>
      <w:bookmarkStart w:id="0" w:name="_GoBack_Копия_1_Копия_1"/>
      <w:bookmarkEnd w:id="0"/>
      <w:r>
        <w:rPr>
          <w:sz w:val="28"/>
          <w:szCs w:val="28"/>
        </w:rPr>
        <w:t>анитарно-эпидемиологического благополучия работников организаций</w:t>
        <w:br/>
        <w:t>с особо опасными условиями труда и населения отдельных территорий;</w:t>
      </w:r>
    </w:p>
    <w:p>
      <w:pPr>
        <w:pStyle w:val="NormalWeb"/>
        <w:spacing w:lineRule="auto" w:line="276"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 разработка физико-химических, молекулярно-генетических, биохимических, микробиологических и физиологических методов оценки влияния факторов химической, биологической и физической природы на организм человека, и методов диагностики, профилактики и лечения вызываемых ими заболеваний.</w:t>
      </w:r>
    </w:p>
    <w:p>
      <w:pPr>
        <w:pStyle w:val="NormalWeb"/>
        <w:spacing w:lineRule="auto" w:line="276" w:beforeAutospacing="0" w:before="0" w:afterAutospacing="0" w:after="0"/>
        <w:ind w:firstLine="540"/>
        <w:jc w:val="both"/>
        <w:rPr/>
      </w:pPr>
      <w:r>
        <w:rPr>
          <w:sz w:val="28"/>
          <w:szCs w:val="28"/>
        </w:rPr>
        <w:t xml:space="preserve">3. Внести в перечень стратегических предприятий и стратегических акционерных обществ, утвержденный Указом Президента Российской Федерации от 4 августа 2004 г. № 1009 «Об утверждении перечня стратегических предприятий и стратегических акционерных обществ» (Собрание законодательства Российской Федерации, 2004, № 32, ст. 3313; </w:t>
        <w:br/>
        <w:t xml:space="preserve">№ 48, ст. 4768; № 49, ст. 4888; № 50, ст. 5019; 2005, № 4, ст. 256; № 35, </w:t>
        <w:br/>
        <w:t xml:space="preserve">ст. 3590; № 37, ст. 3739; № 51, ст. 5515; 2006, № 6, ст. 672; № 9, ст. 986; № 11, ст. 1164; № 14, ст. 1510; № 18, ст. 1978; № 19, ст. 2071; № 24, ст. 2586; № 26, ст. 2819; № 42, ст. 4351; № 48, ст. 5013; № 49, ст. 5191; 2007, № 1, ст. 208; </w:t>
        <w:br/>
        <w:t xml:space="preserve">№ 5, ст. 634; № 7, ст. 859 - 861, 863; № 8, ст. 976; № 9, ст. 1062; № 13, ст. 1532 - 1538; № 18, ст. 2185, 2188 - 2190; № 19, ст. 2341; № 23, ст. 2747; № 26, </w:t>
        <w:br/>
        <w:t xml:space="preserve">ст. 3165; № 27, ст. 3254; №31, ст. 4018; № 32, ст. 4125; № 33, ст. 4186 - 4188; №34, ст. 4209; №36, ст. 4364; № 38, ст. 4510; № 43, ст. 5173, 5175; № 45, </w:t>
        <w:br/>
        <w:t xml:space="preserve">ст. 5463; № 48, ст. 5950, 5953 - 5955; № 49, ст. 6131; № 50, ст. 6254; № 52, </w:t>
        <w:br/>
        <w:t xml:space="preserve">ст. 6428; № 53, ст. 6551, 6552; 2008, № 8, ст. 701; № 9, ст. 821, 822, 826; № 10, ст. 908; № 15, ст. 1525, 1526, 1528; № 16, ст. 1674; № 17, ст. 1819; № 18, </w:t>
        <w:br/>
        <w:t xml:space="preserve">ст. 2004; № 22, ст. 2540, 2543; № 24, ст. 2835 - 2837; № 28, ст. 3362; № 29, </w:t>
        <w:br/>
        <w:t xml:space="preserve">ст. 3475; № 40, ст. 4518, 4521; № 51, ст. 6137; № 52, ст. 6365; 2009, № 10, </w:t>
        <w:br/>
        <w:t xml:space="preserve">ст. 1200; № 11, ст. 1276; № 12, ст. 1406, 1408, 1409; № 19, ст. 2299; № 24, </w:t>
        <w:br/>
        <w:t xml:space="preserve">ст. 2921; № 35, ст. 4223; № 38, ст. 4457; № 45, ст. 5321, 5322; № 52, ст. 6537; 2010, № 14, ст. 1630; № 15, ст. 1776; № 17, ст. 2056, 2057; № 20, ст. 2431; № 24, </w:t>
        <w:br/>
        <w:t xml:space="preserve">ст. 3018; № 25, ст. 3126; № 26, ст. 3330; № 40, ст. 5044, 5045, 5047; № 43, </w:t>
        <w:br/>
        <w:t xml:space="preserve">ст. 5483; № 45, ст. 5770; 2011, № 18, ст. 2598; № 21, ст. 2929; № 23, ст. 3299; </w:t>
        <w:br/>
        <w:t xml:space="preserve">№ 29, ст. 4423; № 36, ст. 5126; № 37, ст. 5201; № 43, ст. 6023, 6030; № 46, </w:t>
        <w:br/>
        <w:t xml:space="preserve">ст. 6476; 2012, № 1, ст. 32, 33; № 8, ст. 991; № 13, ст. 1491; № 17, ст. 1916; </w:t>
        <w:br/>
        <w:t xml:space="preserve">№ 21, ст. 2628, 2629; № 22, ст. 2755; № 23, ст. 2993; № 24, ст. 3139; № 28, </w:t>
        <w:br/>
        <w:t xml:space="preserve">ст. 3883; № 33, ст. 4630; № 43, ст. 5812; № 45, ст. 6206; № 48, ст. 6663, 6666; </w:t>
        <w:br/>
        <w:t xml:space="preserve">№ 53, ст. 7856; 2013, № 6, ст. 491; № 13, ст. 1525, 1530; № 18, ст. 2263; № 31, ст. 4202; № 46, ст. 5926; № 49, ст. 6398; № 50, ст. 6568; 2014, № 3, ст. 258; </w:t>
        <w:br/>
        <w:t xml:space="preserve">№ 8, ст. 784; № 10, ст. 1018; № 13, ст. 1454; № 17, ст. 2046; № 23, ст. 2969; </w:t>
        <w:br/>
        <w:t xml:space="preserve">№ 36, ст. 4828; № 49, ст. 6933; 2015, № 6, ст. 942; № 14, ст. 2105; № 22, </w:t>
        <w:br/>
        <w:t xml:space="preserve">ст. 3205; № 26, ст. 3876; № 35, ст. 4971; № 41, ст. 5646; № 42, ст. 5782; 2016, </w:t>
        <w:br/>
        <w:t xml:space="preserve">№ 7, ст. 959, 960; № 20, ст. 2818, 2819; № 21, ст. 2991; № 35, ст. 5298; № 37, </w:t>
        <w:br/>
        <w:t xml:space="preserve">ст. 5483; № 45, ст. 6237; 2017, № 1, ст. 147; № 5, ст. 779; № 6, ст. 914; № 29, </w:t>
        <w:br/>
        <w:t xml:space="preserve">ст. 4356; № 30, ст. 4656; № 33, ст. 5167; № 35, ст. 5332; № 41, ст. 5931; № 44, ст. 6491; № 45, ст. 6645; № 47, ст. 6968; 2018, № 1, ст. 318; № 7, ст. 1016, 1017; № 42, ст. 6442; № 44, ст. 6710; № 49, ст. 7589, 7590; № 52, ст. 8240; № 53, </w:t>
        <w:br/>
        <w:t xml:space="preserve">ст. 8617; 2019, № 9, ст. 825; № 11, ст. 1105; № 17, ст. 2079; № 19, ст. 2269, 2270; № 22, ст. 2794; № 34, ст. 4873; № 43, ст. 6082; № 48, ст. 6828; 2020, № 7, </w:t>
        <w:br/>
        <w:t xml:space="preserve">ст. 808, 809; № 10, ст. 1318; № 12, ст. 1746; № 14, ст. 2079; № 19, ст. 2975; </w:t>
        <w:br/>
        <w:t xml:space="preserve">№ 27, ст. 4194; № 40, ст. 6243; № 45, ст. 7091; № 49, ст. 7888; № 52, ст. 8796; 2021, № 2, ст. 380; № 10, ст. 1572; № 13, ст. 2207; № 14, ст. 2319; № 22, </w:t>
        <w:br/>
        <w:t xml:space="preserve">ст. 3807; № 24, ст. 4475; № 25, ст. 4789, 4790; № 27, ст. 5347, 5350; № 39, </w:t>
        <w:br/>
        <w:t xml:space="preserve">ст. 6699; № 44, ст. 7397; № 49, ст. 8200; 2022, № 13, ст. 2060; № 19, ст. 3192; </w:t>
        <w:br/>
        <w:t xml:space="preserve">№ 40, ст. 6783; № 43, ст. 7375; № 46, ст. 7975; № 50, ст. 8896; 2023, № 1, </w:t>
        <w:br/>
        <w:t xml:space="preserve">ст. 204; № 20, ст. 3532; № 44, ст. 7859; № 49, ст. 8721; 2024, № 1, ст. 139; № 51, ст. 8007; 2025, № 10, ст. 1056; № 22, ст. 2838; № 24, ст. 3155; № 28, ст. 3950; </w:t>
        <w:br/>
        <w:t>№ 39, ст. 5700; № 49, ст. 7553; 2026, № 14, ст. 1730), изменение, исключив</w:t>
        <w:br/>
        <w:t>из раздела 1 пункт 531 «Научно-исследовательский институт гигиены, токсикологии и профпатол</w:t>
      </w:r>
      <w:bookmarkStart w:id="1" w:name="_GoBack"/>
      <w:bookmarkEnd w:id="1"/>
      <w:r>
        <w:rPr>
          <w:sz w:val="28"/>
          <w:szCs w:val="28"/>
        </w:rPr>
        <w:t>огии Федерального медико-биологического агентства, г. Волгоград».</w:t>
      </w:r>
    </w:p>
    <w:p>
      <w:pPr>
        <w:pStyle w:val="NormalWeb"/>
        <w:spacing w:lineRule="auto" w:line="276"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 Правительству Российской Федерации в 9-месячный срок:</w:t>
      </w:r>
    </w:p>
    <w:p>
      <w:pPr>
        <w:pStyle w:val="NormalWeb"/>
        <w:spacing w:lineRule="auto" w:line="276"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обеспечить осуществление мероприятий, предусмотренных пунктом</w:t>
        <w:br/>
        <w:t>1 настоящего Указа;</w:t>
      </w:r>
    </w:p>
    <w:p>
      <w:pPr>
        <w:pStyle w:val="NormalWeb"/>
        <w:spacing w:lineRule="auto" w:line="276"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привести свои акты в соответствие с настоящим Указом. </w:t>
      </w:r>
    </w:p>
    <w:p>
      <w:pPr>
        <w:pStyle w:val="Normal"/>
        <w:spacing w:before="0" w:afterAutospacing="1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 Настоящий Указ вступает в силу со дня его подписания.</w:t>
      </w:r>
    </w:p>
    <w:p>
      <w:pPr>
        <w:pStyle w:val="Normal"/>
        <w:spacing w:beforeAutospacing="1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Autospacing="1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12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Президент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Российской Федерации                                                                              В. Путин 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/>
        <w:b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708" w:top="1134" w:footer="708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9136266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3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Style8" w:customStyle="1">
    <w:name w:val="Текст сноски Знак"/>
    <w:uiPriority w:val="99"/>
    <w:qFormat/>
    <w:rPr>
      <w:sz w:val="18"/>
    </w:rPr>
  </w:style>
  <w:style w:type="character" w:styleId="Style9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Style11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uiPriority w:val="99"/>
    <w:qFormat/>
    <w:rPr/>
  </w:style>
  <w:style w:type="character" w:styleId="Style14" w:customStyle="1">
    <w:name w:val="Нижний колонтитул Знак"/>
    <w:basedOn w:val="DefaultParagraphFont"/>
    <w:uiPriority w:val="99"/>
    <w:semiHidden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BodyText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IndexHeading">
    <w:name w:val="index heading"/>
    <w:basedOn w:val="Title"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caption1" w:customStyle="1">
    <w:name w:val="caption1"/>
    <w:basedOn w:val="Normal"/>
    <w:next w:val="Normal"/>
    <w:uiPriority w:val="35"/>
    <w:semiHidden/>
    <w:unhideWhenUsed/>
    <w:qFormat/>
    <w:pPr/>
    <w:rPr>
      <w:b/>
      <w:bCs/>
      <w:color w:themeColor="accent1" w:val="4F81BD"/>
      <w:sz w:val="18"/>
      <w:szCs w:val="18"/>
    </w:rPr>
  </w:style>
  <w:style w:type="paragraph" w:styleId="FootnoteText">
    <w:name w:val="footnote text"/>
    <w:basedOn w:val="Normal"/>
    <w:link w:val="Style8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7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2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4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LibreOffice/24.8.4.2$Linux_X86_64 LibreOffice_project/480$Build-2</Application>
  <AppVersion>15.0000</AppVersion>
  <Pages>3</Pages>
  <Words>1154</Words>
  <Characters>5320</Characters>
  <CharactersWithSpaces>6577</CharactersWithSpaces>
  <Paragraphs>20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2026-04-29T14:41:00Z</dcterms:created>
  <dc:creator>Ольга Владимировна Лукичева</dc:creator>
  <dc:description/>
  <dc:language>ru-RU</dc:language>
  <cp:lastModifiedBy>Князев Дмитрий Олегович</cp:lastModifiedBy>
  <cp:lastPrinted>2026-04-29T14:50:00Z</cp:lastPrinted>
  <dcterms:modified xsi:type="dcterms:W3CDTF">2026-05-04T09:37:00Z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