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9640" w14:textId="77777777" w:rsidR="0038717A" w:rsidRPr="00361DAF" w:rsidRDefault="0038717A" w:rsidP="00011F4B">
      <w:pPr>
        <w:spacing w:line="350" w:lineRule="exact"/>
        <w:jc w:val="center"/>
        <w:rPr>
          <w:color w:val="000000" w:themeColor="text1"/>
          <w:sz w:val="28"/>
        </w:rPr>
      </w:pPr>
      <w:r w:rsidRPr="00361DAF">
        <w:rPr>
          <w:color w:val="000000" w:themeColor="text1"/>
          <w:sz w:val="28"/>
        </w:rPr>
        <w:t>ПОЯСНИТЕЛЬНАЯ ЗАПИСКА</w:t>
      </w:r>
    </w:p>
    <w:p w14:paraId="0E860ABE" w14:textId="77777777" w:rsidR="0038717A" w:rsidRPr="00361DAF" w:rsidRDefault="0038717A" w:rsidP="00011F4B">
      <w:pPr>
        <w:pStyle w:val="Body"/>
        <w:spacing w:line="350" w:lineRule="exact"/>
        <w:jc w:val="center"/>
        <w:rPr>
          <w:rFonts w:eastAsia="Times New Roman" w:cs="Times New Roman"/>
          <w:b/>
          <w:color w:val="000000" w:themeColor="text1"/>
          <w:kern w:val="0"/>
          <w:sz w:val="28"/>
          <w:bdr w:val="none" w:sz="0" w:space="0" w:color="auto" w:frame="1"/>
          <w:lang w:val="ru-RU" w:eastAsia="ru-RU"/>
        </w:rPr>
      </w:pPr>
      <w:r w:rsidRPr="00361DAF">
        <w:rPr>
          <w:rFonts w:eastAsia="Times New Roman" w:cs="Times New Roman"/>
          <w:color w:val="000000" w:themeColor="text1"/>
          <w:kern w:val="0"/>
          <w:sz w:val="28"/>
          <w:bdr w:val="none" w:sz="0" w:space="0" w:color="auto" w:frame="1"/>
          <w:lang w:val="ru-RU" w:eastAsia="ru-RU"/>
        </w:rPr>
        <w:t xml:space="preserve">к проекту постановления Правительства Российской Федерации </w:t>
      </w:r>
      <w:r w:rsidRPr="00361DAF">
        <w:rPr>
          <w:rFonts w:eastAsia="Times New Roman" w:cs="Times New Roman"/>
          <w:color w:val="000000" w:themeColor="text1"/>
          <w:kern w:val="0"/>
          <w:sz w:val="28"/>
          <w:bdr w:val="none" w:sz="0" w:space="0" w:color="auto" w:frame="1"/>
          <w:lang w:val="ru-RU" w:eastAsia="ru-RU"/>
        </w:rPr>
        <w:br/>
        <w:t>«</w:t>
      </w:r>
      <w:r w:rsidR="00EC3679" w:rsidRPr="00361DAF">
        <w:rPr>
          <w:color w:val="000000" w:themeColor="text1"/>
          <w:sz w:val="28"/>
          <w:szCs w:val="28"/>
          <w:lang w:val="ru-RU"/>
        </w:rPr>
        <w:t>О внесении изменени</w:t>
      </w:r>
      <w:r w:rsidR="002125FA" w:rsidRPr="00361DAF">
        <w:rPr>
          <w:color w:val="000000" w:themeColor="text1"/>
          <w:sz w:val="28"/>
          <w:szCs w:val="28"/>
          <w:lang w:val="ru-RU"/>
        </w:rPr>
        <w:t>я</w:t>
      </w:r>
      <w:r w:rsidR="00EC3679" w:rsidRPr="00361DAF">
        <w:rPr>
          <w:color w:val="000000" w:themeColor="text1"/>
          <w:sz w:val="28"/>
          <w:szCs w:val="28"/>
          <w:lang w:val="ru-RU"/>
        </w:rPr>
        <w:t xml:space="preserve"> </w:t>
      </w:r>
      <w:r w:rsidR="00EC3679" w:rsidRPr="00361DAF">
        <w:rPr>
          <w:color w:val="000000" w:themeColor="text1"/>
          <w:sz w:val="28"/>
          <w:bdr w:val="none" w:sz="0" w:space="0" w:color="auto" w:frame="1"/>
          <w:lang w:val="ru-RU"/>
        </w:rPr>
        <w:t>в постановление</w:t>
      </w:r>
      <w:r w:rsidR="00EC3679" w:rsidRPr="00361DAF">
        <w:rPr>
          <w:color w:val="000000" w:themeColor="text1"/>
          <w:sz w:val="28"/>
          <w:szCs w:val="28"/>
          <w:lang w:val="ru-RU"/>
        </w:rPr>
        <w:t xml:space="preserve"> Правительства </w:t>
      </w:r>
      <w:r w:rsidR="005B02BB" w:rsidRPr="00361DAF">
        <w:rPr>
          <w:color w:val="000000" w:themeColor="text1"/>
          <w:sz w:val="28"/>
          <w:szCs w:val="28"/>
          <w:lang w:val="ru-RU"/>
        </w:rPr>
        <w:br/>
      </w:r>
      <w:r w:rsidR="00EC3679" w:rsidRPr="00361DAF">
        <w:rPr>
          <w:color w:val="000000" w:themeColor="text1"/>
          <w:sz w:val="28"/>
          <w:szCs w:val="28"/>
          <w:lang w:val="ru-RU"/>
        </w:rPr>
        <w:t xml:space="preserve">Российской Федерации </w:t>
      </w:r>
      <w:r w:rsidR="000444D8" w:rsidRPr="00361DAF">
        <w:rPr>
          <w:color w:val="000000" w:themeColor="text1"/>
          <w:sz w:val="28"/>
          <w:szCs w:val="28"/>
          <w:lang w:val="ru-RU"/>
        </w:rPr>
        <w:t>от 6 июня 2024 г. № 768</w:t>
      </w:r>
      <w:r w:rsidRPr="00361DAF">
        <w:rPr>
          <w:rFonts w:eastAsia="Times New Roman" w:cs="Times New Roman"/>
          <w:color w:val="000000" w:themeColor="text1"/>
          <w:kern w:val="0"/>
          <w:sz w:val="28"/>
          <w:bdr w:val="none" w:sz="0" w:space="0" w:color="auto" w:frame="1"/>
          <w:lang w:val="ru-RU" w:eastAsia="ru-RU"/>
        </w:rPr>
        <w:t>»</w:t>
      </w:r>
    </w:p>
    <w:p w14:paraId="4756C74E" w14:textId="77777777" w:rsidR="002F000D" w:rsidRPr="00361DAF" w:rsidRDefault="002F000D" w:rsidP="00011F4B">
      <w:pPr>
        <w:spacing w:line="350" w:lineRule="exact"/>
        <w:rPr>
          <w:color w:val="000000" w:themeColor="text1"/>
        </w:rPr>
      </w:pPr>
    </w:p>
    <w:p w14:paraId="6728E296" w14:textId="77777777" w:rsidR="0038717A" w:rsidRPr="00361DAF" w:rsidRDefault="0038717A" w:rsidP="00011F4B">
      <w:pPr>
        <w:spacing w:line="350" w:lineRule="exact"/>
        <w:ind w:firstLine="709"/>
        <w:jc w:val="both"/>
        <w:rPr>
          <w:color w:val="000000" w:themeColor="text1"/>
          <w:sz w:val="28"/>
          <w:szCs w:val="28"/>
        </w:rPr>
      </w:pPr>
      <w:r w:rsidRPr="00361DAF">
        <w:rPr>
          <w:color w:val="000000" w:themeColor="text1"/>
          <w:sz w:val="28"/>
          <w:szCs w:val="28"/>
        </w:rPr>
        <w:t xml:space="preserve">Проект постановления Правительства Российской Федерации «О внесении </w:t>
      </w:r>
      <w:r w:rsidRPr="00361DAF">
        <w:rPr>
          <w:color w:val="000000" w:themeColor="text1"/>
          <w:spacing w:val="-2"/>
          <w:sz w:val="28"/>
          <w:szCs w:val="28"/>
        </w:rPr>
        <w:t>изменени</w:t>
      </w:r>
      <w:r w:rsidR="002125FA" w:rsidRPr="00361DAF">
        <w:rPr>
          <w:color w:val="000000" w:themeColor="text1"/>
          <w:spacing w:val="-2"/>
          <w:sz w:val="28"/>
          <w:szCs w:val="28"/>
        </w:rPr>
        <w:t>я</w:t>
      </w:r>
      <w:r w:rsidRPr="00361DAF">
        <w:rPr>
          <w:color w:val="000000" w:themeColor="text1"/>
          <w:spacing w:val="-2"/>
          <w:sz w:val="28"/>
          <w:szCs w:val="28"/>
        </w:rPr>
        <w:t xml:space="preserve"> </w:t>
      </w:r>
      <w:r w:rsidR="00EB3E59" w:rsidRPr="00361DAF">
        <w:rPr>
          <w:color w:val="000000" w:themeColor="text1"/>
          <w:spacing w:val="-2"/>
          <w:sz w:val="28"/>
          <w:szCs w:val="28"/>
          <w:bdr w:val="none" w:sz="0" w:space="0" w:color="auto" w:frame="1"/>
        </w:rPr>
        <w:t>в постановлени</w:t>
      </w:r>
      <w:r w:rsidR="00EC3679" w:rsidRPr="00361DAF">
        <w:rPr>
          <w:color w:val="000000" w:themeColor="text1"/>
          <w:spacing w:val="-2"/>
          <w:sz w:val="28"/>
          <w:szCs w:val="28"/>
          <w:bdr w:val="none" w:sz="0" w:space="0" w:color="auto" w:frame="1"/>
        </w:rPr>
        <w:t>е</w:t>
      </w:r>
      <w:r w:rsidRPr="00361DAF">
        <w:rPr>
          <w:color w:val="000000" w:themeColor="text1"/>
          <w:spacing w:val="-2"/>
          <w:sz w:val="28"/>
          <w:szCs w:val="28"/>
        </w:rPr>
        <w:t xml:space="preserve"> Правительства Российской Федерации </w:t>
      </w:r>
      <w:r w:rsidR="000444D8" w:rsidRPr="00361DAF">
        <w:rPr>
          <w:color w:val="000000" w:themeColor="text1"/>
          <w:spacing w:val="-2"/>
          <w:sz w:val="28"/>
          <w:szCs w:val="28"/>
        </w:rPr>
        <w:t xml:space="preserve">от 6 июня 2024 г. </w:t>
      </w:r>
      <w:r w:rsidR="000444D8" w:rsidRPr="00361DAF">
        <w:rPr>
          <w:color w:val="000000" w:themeColor="text1"/>
          <w:spacing w:val="-2"/>
          <w:sz w:val="28"/>
          <w:szCs w:val="28"/>
        </w:rPr>
        <w:br/>
        <w:t>№ 768</w:t>
      </w:r>
      <w:r w:rsidRPr="00361DAF">
        <w:rPr>
          <w:color w:val="000000" w:themeColor="text1"/>
          <w:sz w:val="28"/>
          <w:szCs w:val="28"/>
        </w:rPr>
        <w:t>» (далее</w:t>
      </w:r>
      <w:r w:rsidR="00EB3E59" w:rsidRPr="00361DAF">
        <w:rPr>
          <w:color w:val="000000" w:themeColor="text1"/>
          <w:sz w:val="28"/>
          <w:szCs w:val="28"/>
        </w:rPr>
        <w:t xml:space="preserve"> </w:t>
      </w:r>
      <w:r w:rsidRPr="00361DAF">
        <w:rPr>
          <w:color w:val="000000" w:themeColor="text1"/>
          <w:sz w:val="28"/>
          <w:szCs w:val="28"/>
        </w:rPr>
        <w:t xml:space="preserve">– проект постановления) подготовлен Минвостокразвития России </w:t>
      </w:r>
      <w:r w:rsidR="00EC3679" w:rsidRPr="00361DAF">
        <w:rPr>
          <w:color w:val="000000" w:themeColor="text1"/>
          <w:sz w:val="28"/>
          <w:szCs w:val="28"/>
        </w:rPr>
        <w:br/>
      </w:r>
      <w:r w:rsidRPr="00361DAF">
        <w:rPr>
          <w:color w:val="000000" w:themeColor="text1"/>
          <w:sz w:val="28"/>
          <w:szCs w:val="28"/>
        </w:rPr>
        <w:t xml:space="preserve">в соответствии с Федеральным законом от 29 декабря 2014 г. № 473-ФЗ </w:t>
      </w:r>
      <w:r w:rsidR="00EC3679" w:rsidRPr="00361DAF">
        <w:rPr>
          <w:color w:val="000000" w:themeColor="text1"/>
          <w:sz w:val="28"/>
          <w:szCs w:val="28"/>
        </w:rPr>
        <w:br/>
      </w:r>
      <w:r w:rsidRPr="00361DAF">
        <w:rPr>
          <w:color w:val="000000" w:themeColor="text1"/>
          <w:sz w:val="28"/>
          <w:szCs w:val="28"/>
        </w:rPr>
        <w:t>«О территориях опережающего развития в Российской Федерации» и заявк</w:t>
      </w:r>
      <w:r w:rsidR="002125FA" w:rsidRPr="00361DAF">
        <w:rPr>
          <w:color w:val="000000" w:themeColor="text1"/>
          <w:sz w:val="28"/>
          <w:szCs w:val="28"/>
        </w:rPr>
        <w:t>ой</w:t>
      </w:r>
      <w:r w:rsidRPr="00361DAF">
        <w:rPr>
          <w:color w:val="000000" w:themeColor="text1"/>
          <w:sz w:val="28"/>
          <w:szCs w:val="28"/>
        </w:rPr>
        <w:t xml:space="preserve"> акционерного </w:t>
      </w:r>
      <w:r w:rsidRPr="00361DAF">
        <w:rPr>
          <w:color w:val="000000" w:themeColor="text1"/>
          <w:spacing w:val="-8"/>
          <w:sz w:val="28"/>
          <w:szCs w:val="28"/>
        </w:rPr>
        <w:t xml:space="preserve">общества «Корпорация развития Дальнего Востока и Арктики» </w:t>
      </w:r>
      <w:r w:rsidR="00EC3679" w:rsidRPr="00361DAF">
        <w:rPr>
          <w:color w:val="000000" w:themeColor="text1"/>
          <w:spacing w:val="-8"/>
          <w:sz w:val="28"/>
          <w:szCs w:val="28"/>
        </w:rPr>
        <w:br/>
      </w:r>
      <w:r w:rsidR="00EE5485" w:rsidRPr="00361DAF">
        <w:rPr>
          <w:color w:val="000000" w:themeColor="text1"/>
          <w:sz w:val="28"/>
          <w:szCs w:val="28"/>
        </w:rPr>
        <w:t>от 21 января 2026</w:t>
      </w:r>
      <w:r w:rsidR="00C67E2C" w:rsidRPr="00361DAF">
        <w:rPr>
          <w:color w:val="000000" w:themeColor="text1"/>
          <w:sz w:val="28"/>
          <w:szCs w:val="28"/>
        </w:rPr>
        <w:t xml:space="preserve"> г. № </w:t>
      </w:r>
      <w:r w:rsidR="00EE5485" w:rsidRPr="00361DAF">
        <w:rPr>
          <w:color w:val="000000" w:themeColor="text1"/>
          <w:sz w:val="28"/>
          <w:szCs w:val="28"/>
        </w:rPr>
        <w:t xml:space="preserve">001-729 </w:t>
      </w:r>
      <w:r w:rsidRPr="00361DAF">
        <w:rPr>
          <w:color w:val="000000" w:themeColor="text1"/>
          <w:sz w:val="28"/>
          <w:szCs w:val="28"/>
        </w:rPr>
        <w:t>в целях реализации инвестиционн</w:t>
      </w:r>
      <w:r w:rsidR="002125FA" w:rsidRPr="00361DAF">
        <w:rPr>
          <w:color w:val="000000" w:themeColor="text1"/>
          <w:sz w:val="28"/>
          <w:szCs w:val="28"/>
        </w:rPr>
        <w:t>ого</w:t>
      </w:r>
      <w:r w:rsidRPr="00361DAF">
        <w:rPr>
          <w:color w:val="000000" w:themeColor="text1"/>
          <w:sz w:val="28"/>
          <w:szCs w:val="28"/>
        </w:rPr>
        <w:t xml:space="preserve"> проект</w:t>
      </w:r>
      <w:r w:rsidR="002125FA" w:rsidRPr="00361DAF">
        <w:rPr>
          <w:color w:val="000000" w:themeColor="text1"/>
          <w:sz w:val="28"/>
          <w:szCs w:val="28"/>
        </w:rPr>
        <w:t>а</w:t>
      </w:r>
      <w:r w:rsidR="00D2345B" w:rsidRPr="00361DAF">
        <w:rPr>
          <w:color w:val="000000" w:themeColor="text1"/>
          <w:sz w:val="28"/>
          <w:szCs w:val="28"/>
        </w:rPr>
        <w:t xml:space="preserve"> </w:t>
      </w:r>
      <w:r w:rsidR="00EC3679" w:rsidRPr="00361DAF">
        <w:rPr>
          <w:color w:val="000000" w:themeColor="text1"/>
          <w:sz w:val="28"/>
          <w:szCs w:val="28"/>
        </w:rPr>
        <w:t>потенциальным резидент</w:t>
      </w:r>
      <w:r w:rsidR="002125FA" w:rsidRPr="00361DAF">
        <w:rPr>
          <w:color w:val="000000" w:themeColor="text1"/>
          <w:sz w:val="28"/>
          <w:szCs w:val="28"/>
        </w:rPr>
        <w:t>ом</w:t>
      </w:r>
      <w:r w:rsidR="00EC3679" w:rsidRPr="00361DAF">
        <w:rPr>
          <w:color w:val="000000" w:themeColor="text1"/>
          <w:sz w:val="28"/>
          <w:szCs w:val="28"/>
        </w:rPr>
        <w:t xml:space="preserve"> ООО «</w:t>
      </w:r>
      <w:r w:rsidR="00EE5485" w:rsidRPr="00361DAF">
        <w:rPr>
          <w:color w:val="000000" w:themeColor="text1"/>
          <w:sz w:val="28"/>
          <w:szCs w:val="28"/>
        </w:rPr>
        <w:t>Фарист-Энерджи</w:t>
      </w:r>
      <w:r w:rsidR="00EC3679" w:rsidRPr="00361DAF">
        <w:rPr>
          <w:color w:val="000000" w:themeColor="text1"/>
          <w:sz w:val="28"/>
          <w:szCs w:val="28"/>
        </w:rPr>
        <w:t>»</w:t>
      </w:r>
      <w:r w:rsidR="004034B5" w:rsidRPr="00361DAF">
        <w:rPr>
          <w:color w:val="000000" w:themeColor="text1"/>
          <w:sz w:val="28"/>
          <w:szCs w:val="28"/>
        </w:rPr>
        <w:t xml:space="preserve"> </w:t>
      </w:r>
      <w:r w:rsidRPr="00361DAF">
        <w:rPr>
          <w:color w:val="000000" w:themeColor="text1"/>
          <w:sz w:val="28"/>
          <w:szCs w:val="28"/>
        </w:rPr>
        <w:t>на территории опережающего развития (далее – ТОР) «</w:t>
      </w:r>
      <w:r w:rsidR="000444D8" w:rsidRPr="00361DAF">
        <w:rPr>
          <w:color w:val="000000" w:themeColor="text1"/>
          <w:sz w:val="28"/>
          <w:szCs w:val="28"/>
        </w:rPr>
        <w:t>Сахалин</w:t>
      </w:r>
      <w:r w:rsidRPr="00361DAF">
        <w:rPr>
          <w:color w:val="000000" w:themeColor="text1"/>
          <w:sz w:val="28"/>
          <w:szCs w:val="28"/>
        </w:rPr>
        <w:t>».</w:t>
      </w:r>
    </w:p>
    <w:p w14:paraId="268979DF" w14:textId="77777777" w:rsidR="002125FA" w:rsidRPr="00361DAF" w:rsidRDefault="002125FA" w:rsidP="002125FA">
      <w:pPr>
        <w:spacing w:line="350" w:lineRule="exact"/>
        <w:ind w:firstLine="709"/>
        <w:jc w:val="both"/>
        <w:rPr>
          <w:color w:val="000000" w:themeColor="text1"/>
          <w:sz w:val="28"/>
          <w:szCs w:val="28"/>
        </w:rPr>
      </w:pPr>
      <w:r w:rsidRPr="00361DAF">
        <w:rPr>
          <w:color w:val="000000" w:themeColor="text1"/>
          <w:sz w:val="28"/>
          <w:szCs w:val="28"/>
        </w:rPr>
        <w:t xml:space="preserve">Цель проекта – </w:t>
      </w:r>
      <w:r w:rsidR="00306C40" w:rsidRPr="00361DAF">
        <w:rPr>
          <w:color w:val="000000" w:themeColor="text1"/>
          <w:sz w:val="28"/>
          <w:szCs w:val="28"/>
        </w:rPr>
        <w:t xml:space="preserve">строительство и эксплуатация современного апарт-отеля </w:t>
      </w:r>
      <w:r w:rsidR="00EE5485" w:rsidRPr="00361DAF">
        <w:rPr>
          <w:color w:val="000000" w:themeColor="text1"/>
          <w:sz w:val="28"/>
          <w:szCs w:val="28"/>
        </w:rPr>
        <w:br/>
      </w:r>
      <w:r w:rsidR="00306C40" w:rsidRPr="00361DAF">
        <w:rPr>
          <w:color w:val="000000" w:themeColor="text1"/>
          <w:sz w:val="28"/>
          <w:szCs w:val="28"/>
        </w:rPr>
        <w:t>в г. Южно-Сахалинск</w:t>
      </w:r>
      <w:r w:rsidRPr="00361DAF">
        <w:rPr>
          <w:color w:val="000000" w:themeColor="text1"/>
          <w:sz w:val="28"/>
          <w:szCs w:val="28"/>
        </w:rPr>
        <w:t>.</w:t>
      </w:r>
    </w:p>
    <w:p w14:paraId="031530A3" w14:textId="77777777" w:rsidR="002125FA" w:rsidRPr="00361DAF" w:rsidRDefault="002125FA" w:rsidP="002125FA">
      <w:pPr>
        <w:spacing w:line="350" w:lineRule="exact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61DAF">
        <w:rPr>
          <w:color w:val="000000" w:themeColor="text1"/>
          <w:spacing w:val="-2"/>
          <w:sz w:val="28"/>
          <w:szCs w:val="28"/>
        </w:rPr>
        <w:t xml:space="preserve">Планируемый срок реализации проекта в рамках ТОР </w:t>
      </w:r>
      <w:r w:rsidRPr="00361DAF">
        <w:rPr>
          <w:color w:val="000000" w:themeColor="text1"/>
          <w:spacing w:val="-4"/>
          <w:sz w:val="28"/>
          <w:szCs w:val="28"/>
          <w:u w:color="000000"/>
        </w:rPr>
        <w:t>с 2026 по 20</w:t>
      </w:r>
      <w:r w:rsidR="00306C40" w:rsidRPr="00361DAF">
        <w:rPr>
          <w:color w:val="000000" w:themeColor="text1"/>
          <w:spacing w:val="-4"/>
          <w:sz w:val="28"/>
          <w:szCs w:val="28"/>
          <w:u w:color="000000"/>
        </w:rPr>
        <w:t>28</w:t>
      </w:r>
      <w:r w:rsidRPr="00361DAF">
        <w:rPr>
          <w:color w:val="000000" w:themeColor="text1"/>
          <w:spacing w:val="-4"/>
          <w:sz w:val="28"/>
          <w:szCs w:val="28"/>
          <w:u w:color="000000"/>
        </w:rPr>
        <w:t xml:space="preserve"> год</w:t>
      </w:r>
      <w:r w:rsidRPr="00361DAF">
        <w:rPr>
          <w:color w:val="000000" w:themeColor="text1"/>
          <w:spacing w:val="-2"/>
          <w:sz w:val="28"/>
          <w:szCs w:val="28"/>
        </w:rPr>
        <w:t xml:space="preserve">. </w:t>
      </w:r>
      <w:r w:rsidRPr="00361DAF">
        <w:rPr>
          <w:color w:val="000000" w:themeColor="text1"/>
          <w:sz w:val="28"/>
          <w:szCs w:val="28"/>
        </w:rPr>
        <w:t xml:space="preserve">Простой срок окупаемости проекта – </w:t>
      </w:r>
      <w:r w:rsidR="00306C40" w:rsidRPr="00361DAF">
        <w:rPr>
          <w:color w:val="000000" w:themeColor="text1"/>
          <w:sz w:val="28"/>
          <w:szCs w:val="28"/>
        </w:rPr>
        <w:t>6</w:t>
      </w:r>
      <w:r w:rsidRPr="00361DAF">
        <w:rPr>
          <w:color w:val="000000" w:themeColor="text1"/>
          <w:sz w:val="28"/>
          <w:szCs w:val="28"/>
        </w:rPr>
        <w:t xml:space="preserve"> лет, дисконтированный срок окупаемости проекта – </w:t>
      </w:r>
      <w:r w:rsidR="00306C40" w:rsidRPr="00361DAF">
        <w:rPr>
          <w:color w:val="000000" w:themeColor="text1"/>
          <w:sz w:val="28"/>
          <w:szCs w:val="28"/>
        </w:rPr>
        <w:t>около 11</w:t>
      </w:r>
      <w:r w:rsidRPr="00361DAF">
        <w:rPr>
          <w:color w:val="000000" w:themeColor="text1"/>
          <w:sz w:val="28"/>
          <w:szCs w:val="28"/>
        </w:rPr>
        <w:t xml:space="preserve"> лет. </w:t>
      </w:r>
    </w:p>
    <w:p w14:paraId="5EF7A1C6" w14:textId="6304B00D" w:rsidR="002125FA" w:rsidRPr="00361DAF" w:rsidRDefault="002125FA" w:rsidP="002125FA">
      <w:pPr>
        <w:spacing w:line="350" w:lineRule="exact"/>
        <w:ind w:firstLine="709"/>
        <w:jc w:val="both"/>
        <w:rPr>
          <w:color w:val="000000" w:themeColor="text1"/>
          <w:sz w:val="28"/>
          <w:szCs w:val="28"/>
        </w:rPr>
      </w:pPr>
      <w:r w:rsidRPr="00361DAF">
        <w:rPr>
          <w:color w:val="000000" w:themeColor="text1"/>
          <w:sz w:val="28"/>
          <w:szCs w:val="28"/>
        </w:rPr>
        <w:t>Общий предполагаемый объем капитальных вложений в период деятельности инвестора на ТОР «</w:t>
      </w:r>
      <w:r w:rsidR="003C2E63">
        <w:rPr>
          <w:color w:val="000000" w:themeColor="text1"/>
          <w:sz w:val="28"/>
          <w:szCs w:val="28"/>
        </w:rPr>
        <w:t>Сахалин</w:t>
      </w:r>
      <w:r w:rsidRPr="00361DAF">
        <w:rPr>
          <w:color w:val="000000" w:themeColor="text1"/>
          <w:sz w:val="28"/>
          <w:szCs w:val="28"/>
        </w:rPr>
        <w:t xml:space="preserve">» составит </w:t>
      </w:r>
      <w:r w:rsidR="00306C40" w:rsidRPr="00361DAF">
        <w:rPr>
          <w:color w:val="000000" w:themeColor="text1"/>
          <w:sz w:val="28"/>
          <w:szCs w:val="28"/>
        </w:rPr>
        <w:t>1 475,4 млн рублей</w:t>
      </w:r>
      <w:r w:rsidRPr="00361DAF">
        <w:rPr>
          <w:color w:val="000000" w:themeColor="text1"/>
          <w:sz w:val="28"/>
          <w:szCs w:val="28"/>
        </w:rPr>
        <w:t xml:space="preserve"> без НДС.</w:t>
      </w:r>
    </w:p>
    <w:p w14:paraId="5D060A7D" w14:textId="77777777" w:rsidR="002125FA" w:rsidRPr="00361DAF" w:rsidRDefault="002125FA" w:rsidP="002125FA">
      <w:pPr>
        <w:spacing w:line="350" w:lineRule="exact"/>
        <w:ind w:firstLine="709"/>
        <w:jc w:val="both"/>
        <w:rPr>
          <w:color w:val="000000" w:themeColor="text1"/>
          <w:sz w:val="28"/>
          <w:szCs w:val="28"/>
        </w:rPr>
      </w:pPr>
      <w:r w:rsidRPr="00361DAF">
        <w:rPr>
          <w:color w:val="000000" w:themeColor="text1"/>
          <w:sz w:val="28"/>
          <w:szCs w:val="28"/>
        </w:rPr>
        <w:t xml:space="preserve">Предусмотрено создание </w:t>
      </w:r>
      <w:r w:rsidR="00306C40" w:rsidRPr="00361DAF">
        <w:rPr>
          <w:color w:val="000000" w:themeColor="text1"/>
          <w:sz w:val="28"/>
          <w:szCs w:val="28"/>
        </w:rPr>
        <w:t xml:space="preserve">74 </w:t>
      </w:r>
      <w:r w:rsidRPr="00361DAF">
        <w:rPr>
          <w:color w:val="000000" w:themeColor="text1"/>
          <w:sz w:val="28"/>
          <w:szCs w:val="28"/>
        </w:rPr>
        <w:t>рабочих мест, привлечение иностранной рабочей силы не требуется.</w:t>
      </w:r>
    </w:p>
    <w:p w14:paraId="4BCD3AEC" w14:textId="77777777" w:rsidR="002125FA" w:rsidRPr="00361DAF" w:rsidRDefault="002125FA" w:rsidP="002125FA">
      <w:pPr>
        <w:spacing w:line="350" w:lineRule="exact"/>
        <w:ind w:firstLine="709"/>
        <w:jc w:val="both"/>
        <w:rPr>
          <w:color w:val="000000" w:themeColor="text1"/>
          <w:sz w:val="28"/>
          <w:szCs w:val="28"/>
        </w:rPr>
      </w:pPr>
      <w:r w:rsidRPr="00361DAF">
        <w:rPr>
          <w:color w:val="000000" w:themeColor="text1"/>
          <w:spacing w:val="-4"/>
          <w:sz w:val="28"/>
          <w:szCs w:val="28"/>
          <w:u w:color="000000"/>
        </w:rPr>
        <w:t>Реализация инвестиционного проекта предполагается только с учетом получения статуса резидента ТОР «</w:t>
      </w:r>
      <w:r w:rsidR="000444D8" w:rsidRPr="00361DAF">
        <w:rPr>
          <w:color w:val="000000" w:themeColor="text1"/>
          <w:sz w:val="28"/>
          <w:szCs w:val="28"/>
        </w:rPr>
        <w:t>Сахалин</w:t>
      </w:r>
      <w:r w:rsidRPr="00361DAF">
        <w:rPr>
          <w:color w:val="000000" w:themeColor="text1"/>
          <w:spacing w:val="-4"/>
          <w:sz w:val="28"/>
          <w:szCs w:val="28"/>
          <w:u w:color="000000"/>
        </w:rPr>
        <w:t>», на налоговые платежи действующих предприятий расширение границ влияния не окажет.</w:t>
      </w:r>
    </w:p>
    <w:p w14:paraId="1B5A3D96" w14:textId="77777777" w:rsidR="002125FA" w:rsidRPr="00361DAF" w:rsidRDefault="002125FA" w:rsidP="00011F4B">
      <w:pPr>
        <w:spacing w:line="350" w:lineRule="exact"/>
        <w:ind w:firstLine="709"/>
        <w:jc w:val="both"/>
        <w:rPr>
          <w:color w:val="000000" w:themeColor="text1"/>
          <w:spacing w:val="-4"/>
          <w:sz w:val="28"/>
          <w:szCs w:val="28"/>
          <w:u w:color="000000"/>
        </w:rPr>
      </w:pPr>
      <w:r w:rsidRPr="00361DAF">
        <w:rPr>
          <w:color w:val="000000" w:themeColor="text1"/>
          <w:spacing w:val="-4"/>
          <w:sz w:val="28"/>
          <w:szCs w:val="28"/>
          <w:u w:color="000000"/>
        </w:rPr>
        <w:t xml:space="preserve">Таким образом, за период </w:t>
      </w:r>
      <w:r w:rsidR="00306C40" w:rsidRPr="00361DAF">
        <w:rPr>
          <w:color w:val="000000" w:themeColor="text1"/>
          <w:spacing w:val="-4"/>
          <w:sz w:val="28"/>
          <w:szCs w:val="28"/>
          <w:u w:color="000000"/>
        </w:rPr>
        <w:t>с 2026 по 2039</w:t>
      </w:r>
      <w:r w:rsidRPr="00361DAF">
        <w:rPr>
          <w:color w:val="000000" w:themeColor="text1"/>
          <w:spacing w:val="-4"/>
          <w:sz w:val="28"/>
          <w:szCs w:val="28"/>
          <w:u w:color="000000"/>
        </w:rPr>
        <w:t xml:space="preserve"> год не планируется появления выпадающих доходов по налогам в федеральный бюджет, бюджет </w:t>
      </w:r>
      <w:r w:rsidR="00306C40" w:rsidRPr="00361DAF">
        <w:rPr>
          <w:color w:val="000000" w:themeColor="text1"/>
          <w:spacing w:val="-4"/>
          <w:sz w:val="28"/>
          <w:szCs w:val="28"/>
          <w:u w:color="000000"/>
        </w:rPr>
        <w:t>Сахалинской области</w:t>
      </w:r>
      <w:r w:rsidRPr="00361DAF">
        <w:rPr>
          <w:color w:val="000000" w:themeColor="text1"/>
          <w:spacing w:val="-4"/>
          <w:sz w:val="28"/>
          <w:szCs w:val="28"/>
          <w:u w:color="000000"/>
        </w:rPr>
        <w:t>, бюджет муниципального образования.</w:t>
      </w:r>
    </w:p>
    <w:p w14:paraId="6FF972C4" w14:textId="77777777" w:rsidR="002125FA" w:rsidRPr="00361DAF" w:rsidRDefault="002125FA" w:rsidP="00011F4B">
      <w:pPr>
        <w:spacing w:line="350" w:lineRule="exact"/>
        <w:ind w:firstLine="709"/>
        <w:jc w:val="both"/>
        <w:rPr>
          <w:color w:val="000000" w:themeColor="text1"/>
          <w:spacing w:val="-4"/>
          <w:sz w:val="28"/>
          <w:szCs w:val="28"/>
          <w:u w:color="000000"/>
        </w:rPr>
      </w:pPr>
      <w:r w:rsidRPr="00361DAF">
        <w:rPr>
          <w:color w:val="000000" w:themeColor="text1"/>
          <w:spacing w:val="-4"/>
          <w:sz w:val="28"/>
          <w:szCs w:val="28"/>
          <w:u w:color="000000"/>
        </w:rPr>
        <w:t xml:space="preserve">Сумма недополученных доходов от применения льгот по налогам составит </w:t>
      </w:r>
      <w:r w:rsidRPr="00361DAF">
        <w:rPr>
          <w:color w:val="000000" w:themeColor="text1"/>
          <w:spacing w:val="-4"/>
          <w:sz w:val="28"/>
          <w:szCs w:val="28"/>
          <w:u w:color="000000"/>
        </w:rPr>
        <w:br/>
        <w:t>с 2026</w:t>
      </w:r>
      <w:r w:rsidR="00306C40" w:rsidRPr="00361DAF">
        <w:rPr>
          <w:color w:val="000000" w:themeColor="text1"/>
          <w:spacing w:val="-4"/>
          <w:sz w:val="28"/>
          <w:szCs w:val="28"/>
          <w:u w:color="000000"/>
        </w:rPr>
        <w:t xml:space="preserve"> по 203</w:t>
      </w:r>
      <w:r w:rsidR="00824711" w:rsidRPr="00361DAF">
        <w:rPr>
          <w:color w:val="000000" w:themeColor="text1"/>
          <w:spacing w:val="-4"/>
          <w:sz w:val="28"/>
          <w:szCs w:val="28"/>
          <w:u w:color="000000"/>
        </w:rPr>
        <w:t>9</w:t>
      </w:r>
      <w:r w:rsidRPr="00361DAF">
        <w:rPr>
          <w:color w:val="000000" w:themeColor="text1"/>
          <w:spacing w:val="-4"/>
          <w:sz w:val="28"/>
          <w:szCs w:val="28"/>
          <w:u w:color="000000"/>
        </w:rPr>
        <w:t xml:space="preserve"> год около </w:t>
      </w:r>
      <w:r w:rsidR="00306C40" w:rsidRPr="00361DAF">
        <w:rPr>
          <w:color w:val="000000" w:themeColor="text1"/>
          <w:sz w:val="28"/>
          <w:szCs w:val="28"/>
        </w:rPr>
        <w:t>0,82</w:t>
      </w:r>
      <w:r w:rsidR="00824711" w:rsidRPr="00361DAF">
        <w:rPr>
          <w:color w:val="000000" w:themeColor="text1"/>
          <w:sz w:val="28"/>
          <w:szCs w:val="28"/>
        </w:rPr>
        <w:t xml:space="preserve"> млрд </w:t>
      </w:r>
      <w:r w:rsidRPr="00361DAF">
        <w:rPr>
          <w:color w:val="000000" w:themeColor="text1"/>
          <w:spacing w:val="-4"/>
          <w:sz w:val="28"/>
          <w:szCs w:val="28"/>
          <w:u w:color="000000"/>
        </w:rPr>
        <w:t>рублей.</w:t>
      </w:r>
    </w:p>
    <w:p w14:paraId="4FB4A9C9" w14:textId="77777777" w:rsidR="002125FA" w:rsidRPr="00361DAF" w:rsidRDefault="00702D7B" w:rsidP="002125FA">
      <w:pPr>
        <w:spacing w:line="350" w:lineRule="exact"/>
        <w:ind w:firstLine="709"/>
        <w:jc w:val="both"/>
        <w:rPr>
          <w:color w:val="000000" w:themeColor="text1"/>
          <w:sz w:val="28"/>
          <w:szCs w:val="28"/>
          <w:u w:color="000000"/>
        </w:rPr>
      </w:pPr>
      <w:r w:rsidRPr="00361DAF">
        <w:rPr>
          <w:color w:val="000000" w:themeColor="text1"/>
          <w:sz w:val="28"/>
        </w:rPr>
        <w:t xml:space="preserve">Выпадающие доходы бюджетов государственных внебюджетных фондов </w:t>
      </w:r>
      <w:r w:rsidRPr="00361DAF">
        <w:rPr>
          <w:color w:val="000000" w:themeColor="text1"/>
          <w:sz w:val="28"/>
        </w:rPr>
        <w:br/>
        <w:t xml:space="preserve">в связи с применением тарифов страховых взносов, установленных статьей 427 </w:t>
      </w:r>
      <w:r w:rsidRPr="00361DAF">
        <w:rPr>
          <w:color w:val="000000" w:themeColor="text1"/>
          <w:sz w:val="28"/>
        </w:rPr>
        <w:br/>
        <w:t>Налогового кодекса Российской Федерации, не планируются. Покрытия выпадающих доходов бюджетов государственных внебюджетных фондов за счет межбюджетных трансфертов из средств федерального бюджета не потребуется.</w:t>
      </w:r>
    </w:p>
    <w:p w14:paraId="60E2631A" w14:textId="77777777" w:rsidR="002125FA" w:rsidRPr="00361DAF" w:rsidRDefault="002125FA" w:rsidP="002125FA">
      <w:pPr>
        <w:spacing w:line="350" w:lineRule="exact"/>
        <w:ind w:firstLine="709"/>
        <w:jc w:val="both"/>
        <w:rPr>
          <w:color w:val="000000" w:themeColor="text1"/>
          <w:sz w:val="28"/>
          <w:szCs w:val="28"/>
          <w:u w:color="000000"/>
        </w:rPr>
      </w:pPr>
      <w:r w:rsidRPr="00361DAF">
        <w:rPr>
          <w:color w:val="000000" w:themeColor="text1"/>
          <w:sz w:val="28"/>
          <w:szCs w:val="28"/>
          <w:u w:color="000000"/>
        </w:rPr>
        <w:t xml:space="preserve">Бюджетный эффект от расширения границ для всех уровней бюджетов будет положительным, так как приведет к получению бюджетами дополнительных доходов. Совокупные поступления в консолидированный бюджет от налогов </w:t>
      </w:r>
      <w:r w:rsidRPr="00361DAF">
        <w:rPr>
          <w:color w:val="000000" w:themeColor="text1"/>
          <w:sz w:val="28"/>
          <w:szCs w:val="28"/>
          <w:u w:color="000000"/>
        </w:rPr>
        <w:br/>
        <w:t xml:space="preserve">и сборов (с учетом налоговых льгот) и во внебюджетные фонды </w:t>
      </w:r>
      <w:r w:rsidR="00FB3F04" w:rsidRPr="00361DAF">
        <w:rPr>
          <w:color w:val="000000" w:themeColor="text1"/>
          <w:sz w:val="28"/>
          <w:szCs w:val="28"/>
          <w:u w:color="000000"/>
        </w:rPr>
        <w:t xml:space="preserve">за период с 2026 года </w:t>
      </w:r>
      <w:r w:rsidR="00FB3F04" w:rsidRPr="00361DAF">
        <w:rPr>
          <w:color w:val="000000" w:themeColor="text1"/>
          <w:sz w:val="28"/>
          <w:szCs w:val="28"/>
          <w:u w:color="000000"/>
        </w:rPr>
        <w:br/>
        <w:t>по 2039</w:t>
      </w:r>
      <w:r w:rsidRPr="00361DAF">
        <w:rPr>
          <w:color w:val="000000" w:themeColor="text1"/>
          <w:sz w:val="28"/>
          <w:szCs w:val="28"/>
          <w:u w:color="000000"/>
        </w:rPr>
        <w:t xml:space="preserve"> год составят </w:t>
      </w:r>
      <w:r w:rsidR="00FB3F04" w:rsidRPr="00361DAF">
        <w:rPr>
          <w:rStyle w:val="a7"/>
          <w:color w:val="000000" w:themeColor="text1"/>
          <w:sz w:val="28"/>
          <w:szCs w:val="28"/>
        </w:rPr>
        <w:t>950,4</w:t>
      </w:r>
      <w:r w:rsidRPr="00361DAF">
        <w:rPr>
          <w:color w:val="000000" w:themeColor="text1"/>
          <w:sz w:val="28"/>
          <w:szCs w:val="28"/>
          <w:u w:color="000000"/>
        </w:rPr>
        <w:t xml:space="preserve"> млн рублей, из них в федеральный </w:t>
      </w:r>
      <w:r w:rsidRPr="00361DAF">
        <w:rPr>
          <w:color w:val="000000" w:themeColor="text1"/>
          <w:sz w:val="28"/>
          <w:szCs w:val="28"/>
          <w:u w:color="000000"/>
        </w:rPr>
        <w:br/>
      </w:r>
      <w:r w:rsidRPr="00361DAF">
        <w:rPr>
          <w:color w:val="000000" w:themeColor="text1"/>
          <w:sz w:val="28"/>
          <w:szCs w:val="28"/>
          <w:u w:color="000000"/>
        </w:rPr>
        <w:lastRenderedPageBreak/>
        <w:t xml:space="preserve">бюджет – </w:t>
      </w:r>
      <w:r w:rsidR="00FB3F04" w:rsidRPr="00361DAF">
        <w:rPr>
          <w:color w:val="000000" w:themeColor="text1"/>
          <w:sz w:val="28"/>
          <w:szCs w:val="28"/>
          <w:u w:color="000000"/>
        </w:rPr>
        <w:t>176</w:t>
      </w:r>
      <w:r w:rsidR="00702D7B" w:rsidRPr="00361DAF">
        <w:rPr>
          <w:color w:val="000000" w:themeColor="text1"/>
          <w:sz w:val="28"/>
          <w:szCs w:val="28"/>
          <w:u w:color="000000"/>
        </w:rPr>
        <w:t>,</w:t>
      </w:r>
      <w:r w:rsidR="00FB3F04" w:rsidRPr="00361DAF">
        <w:rPr>
          <w:color w:val="000000" w:themeColor="text1"/>
          <w:sz w:val="28"/>
          <w:szCs w:val="28"/>
          <w:u w:color="000000"/>
        </w:rPr>
        <w:t>8</w:t>
      </w:r>
      <w:r w:rsidRPr="00361DAF">
        <w:rPr>
          <w:color w:val="000000" w:themeColor="text1"/>
          <w:sz w:val="28"/>
          <w:szCs w:val="28"/>
          <w:u w:color="000000"/>
        </w:rPr>
        <w:t xml:space="preserve"> млн рублей, в региональный бюджет – </w:t>
      </w:r>
      <w:r w:rsidR="00FB3F04" w:rsidRPr="00361DAF">
        <w:rPr>
          <w:color w:val="000000" w:themeColor="text1"/>
          <w:sz w:val="28"/>
          <w:szCs w:val="28"/>
          <w:u w:color="000000"/>
        </w:rPr>
        <w:t>4</w:t>
      </w:r>
      <w:r w:rsidR="00306C40" w:rsidRPr="00361DAF">
        <w:rPr>
          <w:color w:val="000000" w:themeColor="text1"/>
          <w:sz w:val="28"/>
          <w:szCs w:val="28"/>
          <w:u w:color="000000"/>
        </w:rPr>
        <w:t>47</w:t>
      </w:r>
      <w:r w:rsidR="00FB3F04" w:rsidRPr="00361DAF">
        <w:rPr>
          <w:color w:val="000000" w:themeColor="text1"/>
          <w:sz w:val="28"/>
          <w:szCs w:val="28"/>
          <w:u w:color="000000"/>
        </w:rPr>
        <w:t>,1</w:t>
      </w:r>
      <w:r w:rsidRPr="00361DAF">
        <w:rPr>
          <w:color w:val="000000" w:themeColor="text1"/>
          <w:sz w:val="28"/>
          <w:szCs w:val="28"/>
          <w:u w:color="000000"/>
        </w:rPr>
        <w:t xml:space="preserve"> млн рублей, </w:t>
      </w:r>
      <w:r w:rsidRPr="00361DAF">
        <w:rPr>
          <w:color w:val="000000" w:themeColor="text1"/>
          <w:sz w:val="28"/>
          <w:szCs w:val="28"/>
          <w:u w:color="000000"/>
        </w:rPr>
        <w:br/>
        <w:t xml:space="preserve">в местный бюджет – </w:t>
      </w:r>
      <w:r w:rsidR="00306C40" w:rsidRPr="00361DAF">
        <w:rPr>
          <w:color w:val="000000" w:themeColor="text1"/>
          <w:sz w:val="28"/>
          <w:szCs w:val="28"/>
          <w:u w:color="000000"/>
        </w:rPr>
        <w:t>22,0</w:t>
      </w:r>
      <w:r w:rsidRPr="00361DAF">
        <w:rPr>
          <w:color w:val="000000" w:themeColor="text1"/>
          <w:sz w:val="28"/>
          <w:szCs w:val="28"/>
          <w:u w:color="000000"/>
        </w:rPr>
        <w:t xml:space="preserve"> млн рублей, в Фонд пенсионного и социального страхования Российской Федерации – </w:t>
      </w:r>
      <w:r w:rsidR="00306C40" w:rsidRPr="00361DAF">
        <w:rPr>
          <w:color w:val="000000" w:themeColor="text1"/>
          <w:sz w:val="28"/>
          <w:szCs w:val="28"/>
          <w:u w:color="000000"/>
        </w:rPr>
        <w:t>248,8</w:t>
      </w:r>
      <w:r w:rsidRPr="00361DAF">
        <w:rPr>
          <w:color w:val="000000" w:themeColor="text1"/>
          <w:sz w:val="28"/>
          <w:szCs w:val="28"/>
          <w:u w:color="000000"/>
        </w:rPr>
        <w:t xml:space="preserve"> млн рублей, в Фонд обязательного медицинского страхования – </w:t>
      </w:r>
      <w:r w:rsidR="00306C40" w:rsidRPr="00361DAF">
        <w:rPr>
          <w:color w:val="000000" w:themeColor="text1"/>
          <w:sz w:val="28"/>
          <w:szCs w:val="28"/>
          <w:u w:color="000000"/>
        </w:rPr>
        <w:t>55,7</w:t>
      </w:r>
      <w:r w:rsidRPr="00361DAF">
        <w:rPr>
          <w:color w:val="000000" w:themeColor="text1"/>
          <w:sz w:val="28"/>
          <w:szCs w:val="28"/>
          <w:u w:color="000000"/>
        </w:rPr>
        <w:t xml:space="preserve"> млн рублей.</w:t>
      </w:r>
    </w:p>
    <w:p w14:paraId="6800C98A" w14:textId="77777777" w:rsidR="002125FA" w:rsidRPr="00361DAF" w:rsidRDefault="002125FA" w:rsidP="002125FA">
      <w:pPr>
        <w:spacing w:line="350" w:lineRule="exact"/>
        <w:ind w:firstLine="709"/>
        <w:jc w:val="both"/>
        <w:rPr>
          <w:color w:val="000000" w:themeColor="text1"/>
          <w:sz w:val="28"/>
          <w:szCs w:val="28"/>
        </w:rPr>
      </w:pPr>
      <w:r w:rsidRPr="00361DAF">
        <w:rPr>
          <w:color w:val="000000" w:themeColor="text1"/>
          <w:sz w:val="28"/>
          <w:szCs w:val="28"/>
          <w:u w:color="000000"/>
        </w:rPr>
        <w:t xml:space="preserve">Указанные доходы не будут получены в случае отказа инвесторов </w:t>
      </w:r>
      <w:r w:rsidRPr="00361DAF">
        <w:rPr>
          <w:color w:val="000000" w:themeColor="text1"/>
          <w:sz w:val="28"/>
          <w:szCs w:val="28"/>
          <w:u w:color="000000"/>
        </w:rPr>
        <w:br/>
        <w:t xml:space="preserve">от реализации инвестиционных проектов, в планируемых доходах бюджетов они </w:t>
      </w:r>
      <w:r w:rsidRPr="00361DAF">
        <w:rPr>
          <w:color w:val="000000" w:themeColor="text1"/>
          <w:sz w:val="28"/>
          <w:szCs w:val="28"/>
          <w:u w:color="000000"/>
        </w:rPr>
        <w:br/>
        <w:t>в настоящее время не учтены.</w:t>
      </w:r>
    </w:p>
    <w:p w14:paraId="01409EF5" w14:textId="77777777" w:rsidR="0038717A" w:rsidRPr="00361DAF" w:rsidRDefault="002125FA" w:rsidP="00011F4B">
      <w:pPr>
        <w:spacing w:line="350" w:lineRule="exact"/>
        <w:ind w:firstLine="709"/>
        <w:jc w:val="both"/>
        <w:rPr>
          <w:color w:val="000000" w:themeColor="text1"/>
          <w:spacing w:val="-4"/>
          <w:sz w:val="28"/>
          <w:szCs w:val="28"/>
          <w:u w:color="000000"/>
        </w:rPr>
      </w:pPr>
      <w:r w:rsidRPr="00361DAF">
        <w:rPr>
          <w:color w:val="000000" w:themeColor="text1"/>
          <w:spacing w:val="-4"/>
          <w:sz w:val="28"/>
          <w:szCs w:val="28"/>
          <w:u w:color="000000"/>
        </w:rPr>
        <w:t>Проектом постановления предполагается включить в границы ТОР «</w:t>
      </w:r>
      <w:r w:rsidR="000444D8" w:rsidRPr="00361DAF">
        <w:rPr>
          <w:color w:val="000000" w:themeColor="text1"/>
          <w:spacing w:val="-4"/>
          <w:sz w:val="28"/>
          <w:szCs w:val="28"/>
          <w:u w:color="000000"/>
        </w:rPr>
        <w:t>Сахалин</w:t>
      </w:r>
      <w:r w:rsidRPr="00361DAF">
        <w:rPr>
          <w:color w:val="000000" w:themeColor="text1"/>
          <w:spacing w:val="-4"/>
          <w:sz w:val="28"/>
          <w:szCs w:val="28"/>
          <w:u w:color="000000"/>
        </w:rPr>
        <w:t xml:space="preserve">» земельный участок площадью </w:t>
      </w:r>
      <w:r w:rsidR="000444D8" w:rsidRPr="00361DAF">
        <w:rPr>
          <w:color w:val="000000" w:themeColor="text1"/>
          <w:spacing w:val="-4"/>
          <w:sz w:val="28"/>
          <w:szCs w:val="28"/>
          <w:u w:color="000000"/>
        </w:rPr>
        <w:t xml:space="preserve">0,62 га </w:t>
      </w:r>
      <w:r w:rsidRPr="00361DAF">
        <w:rPr>
          <w:color w:val="000000" w:themeColor="text1"/>
          <w:spacing w:val="-4"/>
          <w:sz w:val="28"/>
          <w:szCs w:val="28"/>
          <w:u w:color="000000"/>
        </w:rPr>
        <w:t xml:space="preserve">с кадастровым номером </w:t>
      </w:r>
      <w:r w:rsidR="000444D8" w:rsidRPr="00361DAF">
        <w:rPr>
          <w:color w:val="000000" w:themeColor="text1"/>
          <w:sz w:val="28"/>
          <w:szCs w:val="28"/>
        </w:rPr>
        <w:t>65:01:0703005:44</w:t>
      </w:r>
      <w:r w:rsidRPr="00361DAF">
        <w:rPr>
          <w:color w:val="000000" w:themeColor="text1"/>
          <w:spacing w:val="-4"/>
          <w:sz w:val="28"/>
          <w:szCs w:val="28"/>
          <w:u w:color="000000"/>
        </w:rPr>
        <w:t xml:space="preserve">, расположенный на территории </w:t>
      </w:r>
      <w:r w:rsidR="000444D8" w:rsidRPr="00361DAF">
        <w:rPr>
          <w:color w:val="000000" w:themeColor="text1"/>
          <w:spacing w:val="-4"/>
          <w:sz w:val="28"/>
          <w:szCs w:val="28"/>
          <w:u w:color="000000"/>
        </w:rPr>
        <w:t>г. Южно-Сахалинск Сахалинской области</w:t>
      </w:r>
      <w:r w:rsidRPr="00361DAF">
        <w:rPr>
          <w:color w:val="000000" w:themeColor="text1"/>
          <w:sz w:val="28"/>
          <w:szCs w:val="28"/>
        </w:rPr>
        <w:t>.</w:t>
      </w:r>
    </w:p>
    <w:p w14:paraId="271EDF18" w14:textId="77777777" w:rsidR="00F91937" w:rsidRPr="00361DAF" w:rsidRDefault="00702D7B" w:rsidP="00011F4B">
      <w:pPr>
        <w:pStyle w:val="Body"/>
        <w:spacing w:line="350" w:lineRule="exact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61DAF">
        <w:rPr>
          <w:color w:val="000000" w:themeColor="text1"/>
          <w:sz w:val="28"/>
          <w:szCs w:val="28"/>
          <w:lang w:val="ru-RU"/>
        </w:rPr>
        <w:t xml:space="preserve">Принятие и реализация проекта постановления не повлекут за собой дополнительных расходов из федерального бюджета и будут осуществляться </w:t>
      </w:r>
      <w:r w:rsidRPr="00361DAF">
        <w:rPr>
          <w:color w:val="000000" w:themeColor="text1"/>
          <w:sz w:val="28"/>
          <w:szCs w:val="28"/>
          <w:lang w:val="ru-RU"/>
        </w:rPr>
        <w:br/>
        <w:t>в пределах бюджетных ассигнований, предусмотренных Минвостокразвития России в рамках федерального проекта «Новые возможности для Дальнего Востока» государственной программы Российской Федерации «Социально-экономическое развитие Дальневосточного федерального округа», утвержденной постановлением Правительства Российской Федерации от 15 апреля 2014 г. № 308</w:t>
      </w:r>
      <w:r w:rsidRPr="00361DAF">
        <w:rPr>
          <w:color w:val="000000" w:themeColor="text1"/>
          <w:sz w:val="28"/>
          <w:szCs w:val="28"/>
          <w:lang w:val="ru-RU"/>
        </w:rPr>
        <w:br/>
        <w:t>(далее − государственная программа).</w:t>
      </w:r>
    </w:p>
    <w:p w14:paraId="66615723" w14:textId="77777777" w:rsidR="00C27C7C" w:rsidRPr="00361DAF" w:rsidRDefault="00C27C7C" w:rsidP="00011F4B">
      <w:pPr>
        <w:pStyle w:val="1"/>
        <w:spacing w:line="350" w:lineRule="exact"/>
        <w:ind w:firstLine="709"/>
        <w:jc w:val="both"/>
        <w:rPr>
          <w:rStyle w:val="a7"/>
          <w:color w:val="000000" w:themeColor="text1"/>
          <w:sz w:val="28"/>
          <w:szCs w:val="28"/>
        </w:rPr>
      </w:pPr>
      <w:r w:rsidRPr="00361DAF">
        <w:rPr>
          <w:rStyle w:val="a7"/>
          <w:rFonts w:eastAsia="Microsoft Sans Serif"/>
          <w:color w:val="000000" w:themeColor="text1"/>
          <w:sz w:val="28"/>
          <w:szCs w:val="28"/>
        </w:rPr>
        <w:t>В проекте постановления отсутствуют требования, которые связаны</w:t>
      </w:r>
      <w:r w:rsidRPr="00361DAF">
        <w:rPr>
          <w:rStyle w:val="a7"/>
          <w:rFonts w:eastAsia="Microsoft Sans Serif"/>
          <w:color w:val="000000" w:themeColor="text1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Pr="00361DAF">
        <w:rPr>
          <w:rStyle w:val="a7"/>
          <w:rFonts w:eastAsia="Microsoft Sans Serif"/>
          <w:color w:val="000000" w:themeColor="text1"/>
          <w:sz w:val="28"/>
          <w:szCs w:val="28"/>
        </w:rPr>
        <w:br/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="001844A6" w:rsidRPr="00361DAF">
        <w:rPr>
          <w:rStyle w:val="a7"/>
          <w:rFonts w:eastAsia="Microsoft Sans Serif"/>
          <w:color w:val="000000" w:themeColor="text1"/>
          <w:sz w:val="28"/>
          <w:szCs w:val="28"/>
        </w:rPr>
        <w:br/>
      </w:r>
      <w:r w:rsidRPr="00361DAF">
        <w:rPr>
          <w:rFonts w:eastAsiaTheme="minorHAnsi"/>
          <w:color w:val="000000" w:themeColor="text1"/>
          <w:sz w:val="28"/>
          <w:szCs w:val="28"/>
        </w:rPr>
        <w:t>(далее – обязательные требования)</w:t>
      </w:r>
      <w:r w:rsidRPr="00361DAF">
        <w:rPr>
          <w:rStyle w:val="a7"/>
          <w:rFonts w:eastAsia="Microsoft Sans Serif"/>
          <w:color w:val="000000" w:themeColor="text1"/>
          <w:sz w:val="28"/>
          <w:szCs w:val="28"/>
        </w:rPr>
        <w:t xml:space="preserve">, </w:t>
      </w:r>
      <w:r w:rsidRPr="00361DAF">
        <w:rPr>
          <w:rFonts w:eastAsiaTheme="minorHAnsi"/>
          <w:color w:val="000000" w:themeColor="text1"/>
          <w:sz w:val="28"/>
          <w:szCs w:val="28"/>
        </w:rPr>
        <w:t>виды государственного контроля (надзора),</w:t>
      </w:r>
      <w:r w:rsidR="001844A6" w:rsidRPr="00361DAF">
        <w:rPr>
          <w:rFonts w:eastAsiaTheme="minorHAnsi"/>
          <w:color w:val="000000" w:themeColor="text1"/>
          <w:sz w:val="28"/>
          <w:szCs w:val="28"/>
        </w:rPr>
        <w:br/>
      </w:r>
      <w:r w:rsidRPr="00361DAF">
        <w:rPr>
          <w:rFonts w:eastAsiaTheme="minorHAnsi"/>
          <w:color w:val="000000" w:themeColor="text1"/>
          <w:sz w:val="28"/>
          <w:szCs w:val="28"/>
        </w:rPr>
        <w:t>виды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14:paraId="3F58C0A1" w14:textId="77777777" w:rsidR="00F91937" w:rsidRPr="00361DAF" w:rsidRDefault="00F91937" w:rsidP="00011F4B">
      <w:pPr>
        <w:spacing w:line="350" w:lineRule="exact"/>
        <w:ind w:firstLine="709"/>
        <w:jc w:val="both"/>
        <w:rPr>
          <w:color w:val="000000" w:themeColor="text1"/>
          <w:sz w:val="28"/>
          <w:szCs w:val="28"/>
        </w:rPr>
      </w:pPr>
      <w:r w:rsidRPr="00361DAF">
        <w:rPr>
          <w:color w:val="000000" w:themeColor="text1"/>
          <w:sz w:val="28"/>
          <w:szCs w:val="28"/>
        </w:rPr>
        <w:t xml:space="preserve">Проект постановления не противоречит положениям Договора </w:t>
      </w:r>
      <w:r w:rsidR="00C27C7C" w:rsidRPr="00361DAF">
        <w:rPr>
          <w:color w:val="000000" w:themeColor="text1"/>
          <w:sz w:val="28"/>
          <w:szCs w:val="28"/>
        </w:rPr>
        <w:br/>
      </w:r>
      <w:r w:rsidRPr="00361DAF">
        <w:rPr>
          <w:color w:val="000000" w:themeColor="text1"/>
          <w:sz w:val="28"/>
          <w:szCs w:val="28"/>
        </w:rPr>
        <w:t xml:space="preserve">о Евразийском экономическом союзе, а также положениям иных международных договоров Российской Федерации, и соответствует целям </w:t>
      </w:r>
      <w:r w:rsidR="00137871" w:rsidRPr="00361DAF">
        <w:rPr>
          <w:color w:val="000000" w:themeColor="text1"/>
          <w:sz w:val="28"/>
          <w:szCs w:val="28"/>
        </w:rPr>
        <w:t>г</w:t>
      </w:r>
      <w:r w:rsidRPr="00361DAF">
        <w:rPr>
          <w:color w:val="000000" w:themeColor="text1"/>
          <w:sz w:val="28"/>
          <w:szCs w:val="28"/>
        </w:rPr>
        <w:t>осударственной программы.</w:t>
      </w:r>
    </w:p>
    <w:p w14:paraId="4AE2B9A7" w14:textId="77777777" w:rsidR="00FB3F04" w:rsidRDefault="00FB3F04" w:rsidP="00011F4B">
      <w:pPr>
        <w:spacing w:line="350" w:lineRule="exact"/>
        <w:ind w:firstLine="709"/>
        <w:jc w:val="both"/>
        <w:rPr>
          <w:color w:val="000000" w:themeColor="text1"/>
          <w:sz w:val="28"/>
          <w:szCs w:val="28"/>
        </w:rPr>
      </w:pPr>
    </w:p>
    <w:p w14:paraId="3CCD1206" w14:textId="77777777" w:rsidR="00361DAF" w:rsidRPr="00E10AC4" w:rsidRDefault="00361DAF" w:rsidP="00361DAF">
      <w:pPr>
        <w:spacing w:line="360" w:lineRule="exact"/>
        <w:jc w:val="center"/>
        <w:rPr>
          <w:sz w:val="28"/>
        </w:rPr>
      </w:pPr>
      <w:r>
        <w:rPr>
          <w:sz w:val="28"/>
        </w:rPr>
        <w:t>____________</w:t>
      </w:r>
    </w:p>
    <w:p w14:paraId="0CC35629" w14:textId="77777777" w:rsidR="00361DAF" w:rsidRPr="00361DAF" w:rsidRDefault="00361DAF" w:rsidP="00011F4B">
      <w:pPr>
        <w:spacing w:line="350" w:lineRule="exact"/>
        <w:ind w:firstLine="709"/>
        <w:jc w:val="both"/>
        <w:rPr>
          <w:color w:val="000000" w:themeColor="text1"/>
          <w:sz w:val="28"/>
          <w:szCs w:val="28"/>
        </w:rPr>
      </w:pPr>
    </w:p>
    <w:sectPr w:rsidR="00361DAF" w:rsidRPr="00361DAF" w:rsidSect="00011F4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B910" w14:textId="77777777" w:rsidR="00D75FA4" w:rsidRDefault="00D75FA4" w:rsidP="00963515">
      <w:r>
        <w:separator/>
      </w:r>
    </w:p>
  </w:endnote>
  <w:endnote w:type="continuationSeparator" w:id="0">
    <w:p w14:paraId="6BC8BF12" w14:textId="77777777" w:rsidR="00D75FA4" w:rsidRDefault="00D75FA4" w:rsidP="009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23CF" w14:textId="77777777" w:rsidR="00D75FA4" w:rsidRDefault="00D75FA4" w:rsidP="00963515">
      <w:r>
        <w:separator/>
      </w:r>
    </w:p>
  </w:footnote>
  <w:footnote w:type="continuationSeparator" w:id="0">
    <w:p w14:paraId="153EA6F5" w14:textId="77777777" w:rsidR="00D75FA4" w:rsidRDefault="00D75FA4" w:rsidP="0096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878682"/>
      <w:docPartObj>
        <w:docPartGallery w:val="Page Numbers (Top of Page)"/>
        <w:docPartUnique/>
      </w:docPartObj>
    </w:sdtPr>
    <w:sdtEndPr/>
    <w:sdtContent>
      <w:p w14:paraId="1797120E" w14:textId="77777777" w:rsidR="00963515" w:rsidRDefault="009635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485">
          <w:rPr>
            <w:noProof/>
          </w:rPr>
          <w:t>2</w:t>
        </w:r>
        <w:r>
          <w:fldChar w:fldCharType="end"/>
        </w:r>
      </w:p>
    </w:sdtContent>
  </w:sdt>
  <w:p w14:paraId="199C554A" w14:textId="77777777" w:rsidR="00963515" w:rsidRDefault="009635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1B20"/>
    <w:multiLevelType w:val="hybridMultilevel"/>
    <w:tmpl w:val="B8507730"/>
    <w:lvl w:ilvl="0" w:tplc="FAFAFE5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3EC04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E4B0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FA11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D05BF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8032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E40F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5C22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361E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85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B2"/>
    <w:rsid w:val="00003194"/>
    <w:rsid w:val="00011F4B"/>
    <w:rsid w:val="00025EB7"/>
    <w:rsid w:val="000367C2"/>
    <w:rsid w:val="00037EE5"/>
    <w:rsid w:val="000444D8"/>
    <w:rsid w:val="000B4574"/>
    <w:rsid w:val="000B63C3"/>
    <w:rsid w:val="001321F0"/>
    <w:rsid w:val="00137871"/>
    <w:rsid w:val="00151B91"/>
    <w:rsid w:val="0015319F"/>
    <w:rsid w:val="001844A6"/>
    <w:rsid w:val="001A606D"/>
    <w:rsid w:val="001A6B36"/>
    <w:rsid w:val="001B30DE"/>
    <w:rsid w:val="001D7D14"/>
    <w:rsid w:val="001E075A"/>
    <w:rsid w:val="002069C4"/>
    <w:rsid w:val="002125FA"/>
    <w:rsid w:val="002314FD"/>
    <w:rsid w:val="00244A69"/>
    <w:rsid w:val="0025513E"/>
    <w:rsid w:val="00280C01"/>
    <w:rsid w:val="0029743C"/>
    <w:rsid w:val="002E073C"/>
    <w:rsid w:val="002E3915"/>
    <w:rsid w:val="002F000D"/>
    <w:rsid w:val="002F0DFC"/>
    <w:rsid w:val="00306C40"/>
    <w:rsid w:val="00311369"/>
    <w:rsid w:val="00311FA2"/>
    <w:rsid w:val="00322B4C"/>
    <w:rsid w:val="00340720"/>
    <w:rsid w:val="00361DAF"/>
    <w:rsid w:val="00362304"/>
    <w:rsid w:val="003846F9"/>
    <w:rsid w:val="0038717A"/>
    <w:rsid w:val="003B01A6"/>
    <w:rsid w:val="003C2E63"/>
    <w:rsid w:val="003C480D"/>
    <w:rsid w:val="003D3982"/>
    <w:rsid w:val="003D4138"/>
    <w:rsid w:val="004034B5"/>
    <w:rsid w:val="00403D08"/>
    <w:rsid w:val="00404AD5"/>
    <w:rsid w:val="00447C2D"/>
    <w:rsid w:val="00471121"/>
    <w:rsid w:val="004757F3"/>
    <w:rsid w:val="00475F52"/>
    <w:rsid w:val="00480A03"/>
    <w:rsid w:val="00491DE1"/>
    <w:rsid w:val="00492231"/>
    <w:rsid w:val="004966EA"/>
    <w:rsid w:val="004B1D96"/>
    <w:rsid w:val="004C338E"/>
    <w:rsid w:val="005400D4"/>
    <w:rsid w:val="00546265"/>
    <w:rsid w:val="005B02BB"/>
    <w:rsid w:val="005B595B"/>
    <w:rsid w:val="005C7B63"/>
    <w:rsid w:val="005E47EB"/>
    <w:rsid w:val="006005BF"/>
    <w:rsid w:val="00602E24"/>
    <w:rsid w:val="006053C0"/>
    <w:rsid w:val="00635AA8"/>
    <w:rsid w:val="00637A48"/>
    <w:rsid w:val="006C52ED"/>
    <w:rsid w:val="006E634F"/>
    <w:rsid w:val="006E638B"/>
    <w:rsid w:val="00702D7B"/>
    <w:rsid w:val="007204F9"/>
    <w:rsid w:val="00731AA8"/>
    <w:rsid w:val="00752CF2"/>
    <w:rsid w:val="0076023B"/>
    <w:rsid w:val="0076096E"/>
    <w:rsid w:val="0078624A"/>
    <w:rsid w:val="007C7D05"/>
    <w:rsid w:val="007D234F"/>
    <w:rsid w:val="007E2411"/>
    <w:rsid w:val="008009FA"/>
    <w:rsid w:val="008237E1"/>
    <w:rsid w:val="00824711"/>
    <w:rsid w:val="00865528"/>
    <w:rsid w:val="00900F13"/>
    <w:rsid w:val="00915573"/>
    <w:rsid w:val="009227CD"/>
    <w:rsid w:val="009312A2"/>
    <w:rsid w:val="009347D1"/>
    <w:rsid w:val="00963515"/>
    <w:rsid w:val="0096513A"/>
    <w:rsid w:val="0096671B"/>
    <w:rsid w:val="00997CC7"/>
    <w:rsid w:val="009D1B2E"/>
    <w:rsid w:val="009F7CF2"/>
    <w:rsid w:val="00A320D3"/>
    <w:rsid w:val="00A32E8C"/>
    <w:rsid w:val="00A63021"/>
    <w:rsid w:val="00AA3EDD"/>
    <w:rsid w:val="00AB527C"/>
    <w:rsid w:val="00AC2048"/>
    <w:rsid w:val="00AE285F"/>
    <w:rsid w:val="00AE4587"/>
    <w:rsid w:val="00B10169"/>
    <w:rsid w:val="00B23EBF"/>
    <w:rsid w:val="00B91320"/>
    <w:rsid w:val="00BB79C6"/>
    <w:rsid w:val="00BD4225"/>
    <w:rsid w:val="00BE3E3D"/>
    <w:rsid w:val="00C0045C"/>
    <w:rsid w:val="00C04A94"/>
    <w:rsid w:val="00C200E3"/>
    <w:rsid w:val="00C27C7C"/>
    <w:rsid w:val="00C40D6F"/>
    <w:rsid w:val="00C475C4"/>
    <w:rsid w:val="00C62885"/>
    <w:rsid w:val="00C67E2C"/>
    <w:rsid w:val="00C80DDF"/>
    <w:rsid w:val="00CB0EA5"/>
    <w:rsid w:val="00CB6803"/>
    <w:rsid w:val="00CD5376"/>
    <w:rsid w:val="00CF53B2"/>
    <w:rsid w:val="00D00128"/>
    <w:rsid w:val="00D1661C"/>
    <w:rsid w:val="00D2345B"/>
    <w:rsid w:val="00D34B3B"/>
    <w:rsid w:val="00D405F5"/>
    <w:rsid w:val="00D75FA4"/>
    <w:rsid w:val="00DC3765"/>
    <w:rsid w:val="00DE0746"/>
    <w:rsid w:val="00E20D85"/>
    <w:rsid w:val="00E40357"/>
    <w:rsid w:val="00E860AD"/>
    <w:rsid w:val="00E95ABE"/>
    <w:rsid w:val="00EA3621"/>
    <w:rsid w:val="00EA6049"/>
    <w:rsid w:val="00EB3E59"/>
    <w:rsid w:val="00EC3679"/>
    <w:rsid w:val="00EE5485"/>
    <w:rsid w:val="00EF181A"/>
    <w:rsid w:val="00EF71D4"/>
    <w:rsid w:val="00F23643"/>
    <w:rsid w:val="00F3063D"/>
    <w:rsid w:val="00F63920"/>
    <w:rsid w:val="00F83EF9"/>
    <w:rsid w:val="00F91937"/>
    <w:rsid w:val="00FA3E2D"/>
    <w:rsid w:val="00FB3F04"/>
    <w:rsid w:val="00FD7AA9"/>
    <w:rsid w:val="00FE15E7"/>
    <w:rsid w:val="00FE4A04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9D11"/>
  <w15:chartTrackingRefBased/>
  <w15:docId w15:val="{8D1A9F6C-DD89-408F-92A2-464FA7FE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38717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447C2D"/>
    <w:pPr>
      <w:ind w:left="720"/>
      <w:contextualSpacing/>
    </w:pPr>
    <w:rPr>
      <w:lang w:val="en-US" w:eastAsia="en-US"/>
    </w:rPr>
  </w:style>
  <w:style w:type="character" w:customStyle="1" w:styleId="a4">
    <w:name w:val="Абзац списка Знак"/>
    <w:basedOn w:val="a0"/>
    <w:link w:val="a3"/>
    <w:uiPriority w:val="34"/>
    <w:rsid w:val="00447C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rsid w:val="00037EE5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37E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6023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76023B"/>
    <w:pPr>
      <w:widowControl w:val="0"/>
      <w:spacing w:line="310" w:lineRule="auto"/>
      <w:ind w:firstLine="400"/>
    </w:pPr>
    <w:rPr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Дохов Азамат Алиевич</dc:creator>
  <cp:keywords/>
  <dc:description/>
  <cp:lastModifiedBy>Молов Амир Феликсович</cp:lastModifiedBy>
  <cp:revision>13</cp:revision>
  <dcterms:created xsi:type="dcterms:W3CDTF">2024-11-19T14:21:00Z</dcterms:created>
  <dcterms:modified xsi:type="dcterms:W3CDTF">2026-03-12T10:27:00Z</dcterms:modified>
</cp:coreProperties>
</file>