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85410E">
      <w:pPr>
        <w:jc w:val="center"/>
        <w:rPr>
          <w:rFonts w:ascii="PT Astra Serif" w:hAnsi="PT Astra Serif"/>
          <w:b/>
          <w:sz w:val="28"/>
        </w:rPr>
      </w:pPr>
    </w:p>
    <w:p w:rsidR="0085410E" w:rsidRDefault="00AA3FB9">
      <w:pPr>
        <w:pStyle w:val="ConsPlusTitle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изменений в приказ Минюста России </w:t>
      </w:r>
      <w:r>
        <w:rPr>
          <w:rFonts w:ascii="PT Astra Serif" w:hAnsi="PT Astra Serif"/>
          <w:sz w:val="28"/>
        </w:rPr>
        <w:br/>
        <w:t>от 26.01.2018 № 17 «Об утверждении Порядка направления</w:t>
      </w:r>
      <w:r>
        <w:rPr>
          <w:rFonts w:ascii="PT Astra Serif" w:hAnsi="PT Astra Serif"/>
          <w:sz w:val="28"/>
        </w:rPr>
        <w:br/>
        <w:t>осужденных к лишению свободы для отбывания</w:t>
      </w:r>
      <w:r>
        <w:rPr>
          <w:rFonts w:ascii="PT Astra Serif" w:hAnsi="PT Astra Serif"/>
          <w:sz w:val="28"/>
        </w:rPr>
        <w:br/>
        <w:t>наказания в исправительные учреждения и их перевода</w:t>
      </w:r>
      <w:r>
        <w:rPr>
          <w:rFonts w:ascii="PT Astra Serif" w:hAnsi="PT Astra Serif"/>
          <w:sz w:val="28"/>
        </w:rPr>
        <w:br/>
        <w:t xml:space="preserve">из одного исправительного учреждения </w:t>
      </w:r>
      <w:r>
        <w:rPr>
          <w:rFonts w:ascii="PT Astra Serif" w:hAnsi="PT Astra Serif"/>
          <w:sz w:val="28"/>
        </w:rPr>
        <w:t xml:space="preserve">в другое» </w:t>
      </w:r>
    </w:p>
    <w:p w:rsidR="0085410E" w:rsidRDefault="00AA3FB9">
      <w:pPr>
        <w:pStyle w:val="ConsPlusTitle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</w:p>
    <w:p w:rsidR="0085410E" w:rsidRDefault="0085410E">
      <w:pPr>
        <w:spacing w:line="360" w:lineRule="exact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rPr>
          <w:rFonts w:ascii="PT Astra Serif" w:hAnsi="PT Astra Serif"/>
          <w:sz w:val="28"/>
        </w:rPr>
      </w:pPr>
    </w:p>
    <w:p w:rsidR="0085410E" w:rsidRDefault="00AA3FB9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частью первой статьи 75 и частью пятой статьи 81</w:t>
      </w:r>
      <w:r>
        <w:rPr>
          <w:rFonts w:ascii="PT Astra Serif" w:hAnsi="PT Astra Serif"/>
          <w:sz w:val="28"/>
        </w:rPr>
        <w:br/>
        <w:t>Уголовно-исполнительного кодекса Российской Федерации, статьей 1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pacing w:val="-4"/>
          <w:sz w:val="28"/>
        </w:rPr>
        <w:t xml:space="preserve">Федерального закона от 29.12.2025 № 537-ФЗ «О внесении изменений </w:t>
      </w:r>
      <w:r>
        <w:rPr>
          <w:rFonts w:ascii="PT Astra Serif" w:hAnsi="PT Astra Serif"/>
          <w:spacing w:val="-4"/>
          <w:sz w:val="28"/>
        </w:rPr>
        <w:br/>
        <w:t>в статьи 73 и 81 Уголовно-исполнительного ко</w:t>
      </w:r>
      <w:r>
        <w:rPr>
          <w:rFonts w:ascii="PT Astra Serif" w:hAnsi="PT Astra Serif"/>
          <w:spacing w:val="-4"/>
          <w:sz w:val="28"/>
        </w:rPr>
        <w:t>декса Российской Федерации</w:t>
      </w:r>
      <w:proofErr w:type="gramStart"/>
      <w:r>
        <w:rPr>
          <w:rFonts w:ascii="PT Astra Serif" w:hAnsi="PT Astra Serif"/>
          <w:sz w:val="28"/>
        </w:rPr>
        <w:t>»,</w:t>
      </w:r>
      <w:r>
        <w:rPr>
          <w:rFonts w:ascii="PT Astra Serif" w:hAnsi="PT Astra Serif"/>
          <w:sz w:val="28"/>
        </w:rPr>
        <w:br/>
        <w:t>подпунктом</w:t>
      </w:r>
      <w:proofErr w:type="gramEnd"/>
      <w:r>
        <w:rPr>
          <w:rFonts w:ascii="PT Astra Serif" w:hAnsi="PT Astra Serif"/>
          <w:sz w:val="28"/>
        </w:rPr>
        <w:t xml:space="preserve"> 9 пункта 2 Положения о Министерстве юстиции Российской</w:t>
      </w:r>
      <w:r>
        <w:rPr>
          <w:rFonts w:ascii="PT Astra Serif" w:hAnsi="PT Astra Serif"/>
          <w:sz w:val="28"/>
        </w:rPr>
        <w:br/>
        <w:t xml:space="preserve">Федерации, утвержденного Указом Президента Российской Федерации </w:t>
      </w:r>
      <w:r>
        <w:rPr>
          <w:rFonts w:ascii="PT Astra Serif" w:hAnsi="PT Astra Serif"/>
          <w:sz w:val="28"/>
        </w:rPr>
        <w:br/>
        <w:t>от 13.01.2023 № 10,  п р и к а з ы в а ю:</w:t>
      </w:r>
    </w:p>
    <w:p w:rsidR="0085410E" w:rsidRDefault="00AA3FB9">
      <w:pPr>
        <w:pStyle w:val="ad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Внести изменения </w:t>
      </w:r>
      <w:r>
        <w:rPr>
          <w:rFonts w:ascii="PT Astra Serif" w:hAnsi="PT Astra Serif"/>
          <w:sz w:val="28"/>
        </w:rPr>
        <w:t>в приказ Минюста России от 26.01.</w:t>
      </w:r>
      <w:r>
        <w:rPr>
          <w:rFonts w:ascii="PT Astra Serif" w:hAnsi="PT Astra Serif"/>
          <w:sz w:val="28"/>
        </w:rPr>
        <w:t>2018 № 17</w:t>
      </w:r>
      <w:r>
        <w:rPr>
          <w:rFonts w:ascii="PT Astra Serif" w:hAnsi="PT Astra Serif"/>
          <w:sz w:val="28"/>
        </w:rPr>
        <w:br/>
        <w:t>«Об утверждении Порядка направления осужденных к лишению свободы</w:t>
      </w:r>
      <w:r>
        <w:rPr>
          <w:rFonts w:ascii="PT Astra Serif" w:hAnsi="PT Astra Serif"/>
          <w:sz w:val="28"/>
        </w:rPr>
        <w:br/>
        <w:t>для отбывания наказания в исправительные учреждения и их перевода</w:t>
      </w:r>
      <w:r>
        <w:rPr>
          <w:rFonts w:ascii="PT Astra Serif" w:hAnsi="PT Astra Serif"/>
          <w:sz w:val="28"/>
        </w:rPr>
        <w:br/>
        <w:t xml:space="preserve">из одного исправительного учреждения в другое» </w:t>
      </w:r>
      <w:r>
        <w:rPr>
          <w:rFonts w:ascii="PT Astra Serif" w:hAnsi="PT Astra Serif"/>
          <w:sz w:val="28"/>
        </w:rPr>
        <w:t>(зарегистрирован</w:t>
      </w:r>
      <w:r>
        <w:rPr>
          <w:rFonts w:ascii="PT Astra Serif" w:hAnsi="PT Astra Serif"/>
          <w:sz w:val="28"/>
        </w:rPr>
        <w:br/>
        <w:t>Минюстом России 08.02.2018, регистрационный № 49964</w:t>
      </w:r>
      <w:r>
        <w:rPr>
          <w:rFonts w:ascii="PT Astra Serif" w:hAnsi="PT Astra Serif"/>
          <w:sz w:val="28"/>
        </w:rPr>
        <w:t>) с изменениями,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lastRenderedPageBreak/>
        <w:t>внесенными приказами Минюста России от 05.07.2019 № 135</w:t>
      </w:r>
      <w:r>
        <w:rPr>
          <w:rFonts w:ascii="PT Astra Serif" w:hAnsi="PT Astra Serif"/>
          <w:sz w:val="28"/>
        </w:rPr>
        <w:br/>
        <w:t xml:space="preserve">(зарегистрирован Минюстом России 25.07.2019, регистрационный </w:t>
      </w:r>
      <w:r>
        <w:rPr>
          <w:rFonts w:ascii="PT Astra Serif" w:hAnsi="PT Astra Serif"/>
          <w:sz w:val="28"/>
        </w:rPr>
        <w:br/>
        <w:t>№ 55379), от 24.09.2020 № 219 (зарегистрирован Минюстом России</w:t>
      </w:r>
      <w:r>
        <w:rPr>
          <w:rFonts w:ascii="PT Astra Serif" w:hAnsi="PT Astra Serif"/>
          <w:sz w:val="28"/>
        </w:rPr>
        <w:br/>
        <w:t>02.10.2020, регистрационный № 60196), от 09.08.2023 № 210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(зарегистрирован Минюстом России 15.08.2023, регистрационный</w:t>
      </w:r>
      <w:r>
        <w:rPr>
          <w:rFonts w:ascii="PT Astra Serif" w:hAnsi="PT Astra Serif"/>
          <w:sz w:val="28"/>
        </w:rPr>
        <w:br/>
        <w:t>№ 74797) и от 19.09.2023 № 283</w:t>
      </w:r>
      <w:r>
        <w:rPr>
          <w:rFonts w:ascii="PT Astra Serif" w:hAnsi="PT Astra Serif"/>
          <w:color w:val="392C69"/>
          <w:sz w:val="28"/>
        </w:rPr>
        <w:t xml:space="preserve"> (</w:t>
      </w:r>
      <w:r>
        <w:rPr>
          <w:rFonts w:ascii="PT Astra Serif" w:hAnsi="PT Astra Serif"/>
          <w:sz w:val="28"/>
        </w:rPr>
        <w:t>зарегистрирован Минюстом России</w:t>
      </w:r>
      <w:r>
        <w:rPr>
          <w:rFonts w:ascii="PT Astra Serif" w:hAnsi="PT Astra Serif"/>
          <w:sz w:val="28"/>
        </w:rPr>
        <w:br/>
        <w:t>25.09.2023, регистрационный № 75313), согласно приложению</w:t>
      </w:r>
      <w:r>
        <w:rPr>
          <w:rFonts w:ascii="PT Astra Serif" w:hAnsi="PT Astra Serif"/>
          <w:sz w:val="28"/>
        </w:rPr>
        <w:br/>
        <w:t>к настоящему приказу.</w:t>
      </w:r>
    </w:p>
    <w:p w:rsidR="0085410E" w:rsidRDefault="00AA3FB9">
      <w:pPr>
        <w:tabs>
          <w:tab w:val="left" w:pos="1087"/>
        </w:tabs>
        <w:spacing w:line="360" w:lineRule="exact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Настоящий приказ вступает в силу с 28.06.2026.</w:t>
      </w: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AA3FB9">
      <w:pPr>
        <w:spacing w:line="360" w:lineRule="exact"/>
        <w:ind w:right="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Министр                                                                                        К.А. Чуйченко </w:t>
      </w: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tbl>
      <w:tblPr>
        <w:tblpPr w:leftFromText="180" w:rightFromText="180" w:vertAnchor="page" w:tblpX="-83" w:tblpY="146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4747"/>
      </w:tblGrid>
      <w:tr w:rsidR="0085410E">
        <w:trPr>
          <w:trHeight w:val="360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85410E" w:rsidRDefault="0085410E">
            <w:pPr>
              <w:rPr>
                <w:rFonts w:ascii="PT Astra Serif" w:hAnsi="PT Astra Serif"/>
                <w:sz w:val="20"/>
              </w:rPr>
            </w:pPr>
            <w:bookmarkStart w:id="0" w:name="_GoBack"/>
            <w:bookmarkEnd w:id="0"/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85410E" w:rsidRDefault="0085410E">
            <w:pPr>
              <w:rPr>
                <w:rFonts w:ascii="PT Astra Serif" w:hAnsi="PT Astra Serif"/>
                <w:sz w:val="28"/>
              </w:rPr>
            </w:pPr>
          </w:p>
        </w:tc>
      </w:tr>
    </w:tbl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spacing w:line="360" w:lineRule="exact"/>
        <w:jc w:val="both"/>
        <w:rPr>
          <w:rFonts w:ascii="PT Astra Serif" w:hAnsi="PT Astra Serif"/>
          <w:sz w:val="28"/>
        </w:rPr>
      </w:pPr>
    </w:p>
    <w:p w:rsidR="0085410E" w:rsidRDefault="0085410E">
      <w:pPr>
        <w:rPr>
          <w:rFonts w:ascii="PT Astra Serif" w:hAnsi="PT Astra Serif"/>
          <w:sz w:val="28"/>
        </w:rPr>
      </w:pPr>
    </w:p>
    <w:sectPr w:rsidR="0085410E">
      <w:headerReference w:type="even" r:id="rId6"/>
      <w:headerReference w:type="default" r:id="rId7"/>
      <w:pgSz w:w="11908" w:h="16848"/>
      <w:pgMar w:top="1134" w:right="1417" w:bottom="1682" w:left="1417" w:header="709" w:footer="709" w:gutter="0"/>
      <w:pgNumType w:start="24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A3FB9">
      <w:r>
        <w:separator/>
      </w:r>
    </w:p>
  </w:endnote>
  <w:endnote w:type="continuationSeparator" w:id="0">
    <w:p w:rsidR="00000000" w:rsidRDefault="00AA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A3FB9">
      <w:r>
        <w:separator/>
      </w:r>
    </w:p>
  </w:footnote>
  <w:footnote w:type="continuationSeparator" w:id="0">
    <w:p w:rsidR="00000000" w:rsidRDefault="00AA3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10E" w:rsidRDefault="00AA3FB9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410E" w:rsidRDefault="00AA3FB9">
                          <w:pPr>
                            <w:pStyle w:val="a4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10E" w:rsidRDefault="00AA3FB9">
    <w:pPr>
      <w:pStyle w:val="a4"/>
      <w:rPr>
        <w:rFonts w:ascii="PT Astra Serif" w:hAnsi="PT Astra Serif"/>
        <w:sz w:val="28"/>
      </w:rPr>
    </w:pPr>
    <w:r>
      <w:rPr>
        <w:rFonts w:ascii="PT Astra Serif" w:hAnsi="PT Astra Serif"/>
        <w:noProof/>
        <w:sz w:val="28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2786379</wp:posOffset>
              </wp:positionH>
              <wp:positionV relativeFrom="page">
                <wp:posOffset>438149</wp:posOffset>
              </wp:positionV>
              <wp:extent cx="1778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410E" w:rsidRDefault="00AA3FB9">
                          <w:pPr>
                            <w:pStyle w:val="a4"/>
                            <w:rPr>
                              <w:rStyle w:val="a3"/>
                              <w:rFonts w:ascii="PT Astra Serif" w:hAnsi="PT Astra Serif"/>
                              <w:sz w:val="28"/>
                            </w:rPr>
                          </w:pPr>
                          <w:r>
                            <w:rPr>
                              <w:rStyle w:val="a3"/>
                              <w:rFonts w:ascii="PT Astra Serif" w:hAnsi="PT Astra Serif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0E"/>
    <w:rsid w:val="0085410E"/>
    <w:rsid w:val="00AA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FA83B-5CAE-484B-B12B-17AA59DA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customStyle="1" w:styleId="13">
    <w:name w:val="Основной шрифт абзаца1"/>
    <w:link w:val="a4"/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9">
    <w:name w:val="List Paragraph"/>
    <w:basedOn w:val="a"/>
    <w:link w:val="aa"/>
    <w:pPr>
      <w:ind w:left="720"/>
      <w:contextualSpacing/>
    </w:pPr>
    <w:rPr>
      <w:sz w:val="28"/>
    </w:rPr>
  </w:style>
  <w:style w:type="character" w:customStyle="1" w:styleId="17">
    <w:name w:val="Абзац списка1"/>
    <w:basedOn w:val="1"/>
    <w:rPr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Normal (Web)"/>
    <w:basedOn w:val="a"/>
    <w:link w:val="ae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Pr>
      <w:sz w:val="24"/>
    </w:rPr>
  </w:style>
  <w:style w:type="character" w:customStyle="1" w:styleId="aa">
    <w:name w:val="Абзац списка Знак"/>
    <w:basedOn w:val="1"/>
    <w:link w:val="a9"/>
    <w:rPr>
      <w:sz w:val="28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 Анатолий Владимирович</cp:lastModifiedBy>
  <cp:revision>2</cp:revision>
  <dcterms:created xsi:type="dcterms:W3CDTF">2026-03-04T09:53:00Z</dcterms:created>
  <dcterms:modified xsi:type="dcterms:W3CDTF">2026-05-06T14:24:00Z</dcterms:modified>
</cp:coreProperties>
</file>