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89"/>
        <w:tblW w:w="10206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3818"/>
        </w:trPr>
        <w:tc>
          <w:tcPr>
            <w:tcW w:w="10206" w:type="dxa"/>
            <w:vAlign w:val="bottom"/>
            <w:textDirection w:val="lrTb"/>
            <w:noWrap w:val="false"/>
          </w:tcPr>
          <w:sdt>
            <w:sdtPr>
              <w15:appearance w15:val="boundingBox"/>
              <w:id w:val="591750763"/>
              <w:picture/>
              <w:rPr>
                <w:vanish/>
              </w:rPr>
            </w:sdtPr>
            <w:sdtContent>
              <w:p>
                <w:pPr>
                  <w:ind w:left="57"/>
                </w:pPr>
                <w:r>
                  <w:rPr>
                    <w:vanish/>
                    <w:lang w:eastAsia="ru-RU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303600" cy="2378716"/>
                          <wp:effectExtent l="0" t="0" r="2540" b="254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303600" cy="23787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type="#_x0000_t75" o:spt="75" coordsize="21600,21600" o:preferrelative="t" path="m@4@5l@4@11@9@11@9@5xe"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</v:shapetype>
                        <v:shape id="_x0000_i0" o:spid="_x0000_s0" type="#_x0000_t75" style="width:496.35pt;height:187.30pt;mso-wrap-distance-left:0.00pt;mso-wrap-distance-top:0.00pt;mso-wrap-distance-right:0.00pt;mso-wrap-distance-bottom:0.00pt;" stroked="f">
                          <v:path textboxrect="0,0,0,0"/>
                          <v:imagedata r:id="rId14" o:title=""/>
                        </v:shape>
                      </w:pict>
                    </mc:Fallback>
                  </mc:AlternateContent>
                </w:r>
                <w:r/>
              </w:p>
            </w:sdtContent>
          </w:sdt>
        </w:tc>
      </w:tr>
    </w:tbl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примерных договоров купли-продажи электрической энергии (энергоснабжения)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3 статьи 21 Федерального закона от 26.03.2003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№ 35-ФЗ «Об электроэнергетике», пунктом 2 постановления Правительства Российской Федерации от 30.10.2025 № 1701 «О внесении изменений в некоторые акты Правительства Российской Федерации», </w:t>
      </w:r>
      <w:r>
        <w:rPr>
          <w:rFonts w:ascii="Times New Roman" w:hAnsi="Times New Roman" w:eastAsia="Times New Roman" w:cs="Times New Roman"/>
          <w:spacing w:val="60"/>
          <w:sz w:val="28"/>
          <w:szCs w:val="28"/>
          <w:lang w:eastAsia="ru-RU"/>
        </w:rPr>
        <w:t xml:space="preserve">приказыва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ю:</w:t>
      </w:r>
      <w:r/>
    </w:p>
    <w:p>
      <w:pPr>
        <w:pStyle w:val="830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примерный договор энергоснабжения согласно приложению № 1 к настоящему приказу.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примерный договор купли-продажи (поставки) электрической энергии (мощности) согласно приложению № 2 к настоящему приказу.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примерный договор купли-продажи (поставки) электрической энергии, произведенной на объектах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согласно приложению № 3 к настоящему приказу.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89"/>
        <w:tblW w:w="1034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96"/>
        <w:gridCol w:w="5252"/>
      </w:tblGrid>
      <w:tr>
        <w:tblPrEx/>
        <w:trPr/>
        <w:tc>
          <w:tcPr>
            <w:tcW w:w="5096" w:type="dxa"/>
            <w:textDirection w:val="lrTb"/>
            <w:noWrap w:val="false"/>
          </w:tcPr>
          <w:p>
            <w:pPr>
              <w:ind w:left="-108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95"/>
                <w:rFonts w:ascii="Times New Roman" w:hAnsi="Times New Roman" w:cs="Times New Roman"/>
                <w:sz w:val="28"/>
                <w:szCs w:val="28"/>
              </w:rPr>
              <w:t xml:space="preserve">Министр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52" w:type="dxa"/>
            <w:textDirection w:val="lrTb"/>
            <w:noWrap w:val="false"/>
          </w:tcPr>
          <w:p>
            <w:pPr>
              <w:ind w:right="34"/>
              <w:jc w:val="right"/>
              <w:spacing w:line="360" w:lineRule="auto"/>
              <w:tabs>
                <w:tab w:val="left" w:pos="486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95"/>
                <w:rFonts w:ascii="Times New Roman" w:hAnsi="Times New Roman" w:cs="Times New Roman"/>
                <w:sz w:val="28"/>
                <w:szCs w:val="28"/>
              </w:rPr>
              <w:t xml:space="preserve">                       С.Е. Цивилев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Департамент развития электроэнергетики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Паромов Артем Олегович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right="7088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(495) 631-85-42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6236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Минэнерго России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_______ № 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567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ПРИМЕРНЫЙ ДОГОВОР ЭНЕРГОСНАБЖЕНИЯ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spacing w:line="360" w:lineRule="auto"/>
              <w:widowControl w:val="off"/>
              <w:tabs>
                <w:tab w:val="left" w:pos="9498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  <w:tabs>
                <w:tab w:val="left" w:pos="9498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 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 20__ 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(место заключения договора)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(дата заключения договора)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center"/>
        <w:spacing w:after="0" w:line="36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гарантирующего поставщика)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именуемое в дальнейшем «гарантирующий поставщик», в лице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(должность, фамилия, имя, отчество)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действующего на основании 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ind w:right="1060"/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одной стороны, и ______________________________________________________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или фамилия, имя, отчество потребителя)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именуемое 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в дальнейшем «_________________________________________»,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                 (потребитель)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лице________________________________________________________________,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(должность, фамилия, имя, отчество)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действующего на основании 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ind w:right="1060"/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 другой стороны, при совместном упоминании именуемые в дальнейшем «Стороны», заключили настоящий договор о нижеследующем: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заключении и исполнения настоящего договора Стороны руководствуются законодательством Российской Федерации,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от 26.03.2003 </w:t>
      </w:r>
      <w:r>
        <w:rPr>
          <w:rFonts w:ascii="Times New Roman" w:hAnsi="Times New Roman" w:cs="Times New Roman"/>
          <w:sz w:val="28"/>
          <w:szCs w:val="28"/>
        </w:rPr>
        <w:t xml:space="preserve">№ 35-ФЗ «Об электроэнергетике» (далее – Закон об электроэнергетике), Основными положениями функционирования розничных рынков электрической энергии, утвержденными постановлением Правительства Российской Федерации от 04.05.2012 № 442 (далее – </w:t>
      </w:r>
      <w:r>
        <w:rPr>
          <w:rFonts w:ascii="Times New Roman" w:hAnsi="Times New Roman" w:cs="Times New Roman"/>
          <w:sz w:val="28"/>
          <w:szCs w:val="28"/>
        </w:rPr>
        <w:t xml:space="preserve">Основные положения), 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04.05.2012 № 442 (далее – Правила ограничения), Основами ценообразования в об</w:t>
      </w:r>
      <w:r>
        <w:rPr>
          <w:rFonts w:ascii="Times New Roman" w:hAnsi="Times New Roman" w:cs="Times New Roman"/>
          <w:sz w:val="28"/>
          <w:szCs w:val="28"/>
        </w:rPr>
        <w:t xml:space="preserve">ласти регулируемых цен (тарифов) в электроэнергетике, утвержденными постановлением Правительства Российской Федерации от 29.12.2011 № 1178 (далее – Основы ценообразования), Правилами  недискриминационного доступа к услугам по передаче электрической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 и оказания этих услуг, утвержденными постановлением Правительства Российской Федерации от 27.12.2004 г. № 861 (далее – Правила недискриминационного доступа к услугам по передаче), а при заключении договора с управляющей организацией, товариществом собстве</w:t>
      </w:r>
      <w:r>
        <w:rPr>
          <w:rFonts w:ascii="Times New Roman" w:hAnsi="Times New Roman" w:cs="Times New Roman"/>
          <w:sz w:val="28"/>
          <w:szCs w:val="28"/>
        </w:rPr>
        <w:t xml:space="preserve">нников жилья, жилищным, жилищно-строительным или иным специализированным потребительским кооперативов в целях оказания потребителям коммунальной услуги по электроснабжению также в соответствии с Правилами, обязательными при заключении управляющей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утвержденными  постановлением Правительства Российской Федерации от 14.02.2012 № 124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после заключения настоящего договора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нормативных правовых актов, устанавливающих иные правила обязательные для Сторон, то установленные такими документами новые нормы подлежат применению к настоящему договору с момента их вступления в силу, если нормативным правовым актом не установлено иное.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ПРЕДМЕТ ДОГОВОРА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настоящему договору гарантирующий поставщик обязуется осуществлять продажу электрической энергии (мощности), а также самостоятельно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через привлеченных третьих лиц оказыв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обязуется оплачивать приобретаемую электрическую энергию (мощность) и оказанные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договору начинается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«___» ___________ 20__ г.</w:t>
      </w:r>
      <w:r>
        <w:rPr>
          <w:rFonts w:ascii="Times New Roman" w:hAnsi="Times New Roman" w:cs="Times New Roman"/>
          <w:sz w:val="28"/>
          <w:szCs w:val="28"/>
        </w:rPr>
        <w:t xml:space="preserve">, но не ранее даты и времени, определяемых в соответствии с пунктом 28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Существенные условия договора определяются Сторонами в соответствии</w:t>
      </w:r>
      <w:r>
        <w:rPr>
          <w:rFonts w:ascii="Times New Roman" w:hAnsi="Times New Roman" w:cs="Times New Roman"/>
          <w:sz w:val="28"/>
          <w:szCs w:val="28"/>
        </w:rPr>
        <w:br/>
        <w:t xml:space="preserve">с гражданским законодательством Российской Федерации, Основными положениями, Правилами недискриминационного доступа к услугам по передаче, настоящим договором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об осуществлении технологического присоединения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актом допуска </w:t>
      </w:r>
      <w:r>
        <w:rPr>
          <w:rFonts w:ascii="Times New Roman" w:hAnsi="Times New Roman" w:cs="Times New Roman"/>
          <w:sz w:val="28"/>
          <w:szCs w:val="28"/>
        </w:rPr>
        <w:t xml:space="preserve">прибора учета электрической энергии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Сторонами могут быть определены иные условия договора, не противоречащие требованиям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Местом исполнения обязательства гарантирующего поставщика по поставке электрической энергии явля</w:t>
      </w:r>
      <w:r>
        <w:rPr>
          <w:rFonts w:ascii="Times New Roman" w:hAnsi="Times New Roman" w:cs="Times New Roman"/>
          <w:sz w:val="28"/>
          <w:szCs w:val="28"/>
        </w:rPr>
        <w:t xml:space="preserve">ется точка поставки, расположенная, если иное не установлено законодательством Российской Федерации, на границе балансовой принадлежности энергопринимающих устройств потребителя, определенной в документации об осуществлении технологического присоединения.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точек поставки согласуется Сторонами в приложении к настоящему договору.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перечень точек поставки не согласован Сторонами в какой-либо его части, то в остальной части перечня точек поставки договор считается урегулированным.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отсутствии на дату заключения договора составленных в установленном законодательство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Российской Федерации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потребителя к объектам электросетевого хозяйства смежного субъекта электроэнергетики.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считается заключенным на неопределенный срок, если действующим законодательством Российской Федерации или соглашением Сторон не предусмотрено иное.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6" w:name="Par0"/>
      <w:r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обязан: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Поставлять электрическую энергию (мощность) в точки поставки в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оответствии с категорией надежности энергопринимающих устройств (энергоустановок) и в пределах величины максимальной мощности потребителя, определенной в документах о технологическом присоединении, а также надлежащего качества (пункт 7 Основных положений);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28 Основных положений заключить с сетевой организацией в интересах потребителя договор на оказание услуг по передаче электрической энергии;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коммерческий учет электрической энергии в случаях и в порядке, предусмотренных действующим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влять иные действия, необходимые для реализации прав потребителя, предусмотренные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имеет 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Правилами ограничения, инициировать введение ограничения режима потребления электрической энергии при наличии задолженности по оплате электрической энергии и по иным основаниям, предусмотренным Правилами ограничения;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Отказаться от исполнения настоящего договора полностью при наличии оснований и в порядке, предусмотренном пунктом 53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выявления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безучетного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потребления в соответствии с пунктом 177 Основных положений составлять акт о неучтенном потреблении электрической энергии (мощности), если такой акт не составлен сетевой организацией;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предоставле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доступа представителей гарантирующего поставщика и (или) сетевой организации к энергоустановкам и измерительным комплексам (приборам учета) потребителя в случаях, предусмотренных действующим законодательством Российской Федерации и настоящим договором;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оплаты неустойки, в размере и случаях, предусмотренных действующим законодательством Российской Федерации и настоящим договором;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Реализовывать иные действия, предусмотренные законодательством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(или) соглашением Сторон.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пунктами 44 и 97 Основных положений выбрать 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еновую категорию и (или) условие о почасовом планировании потребления электрической энергии либо выбрать вариант регулируемой цены (тарифа), установленного в соответствии Основами ценообразования, в случаях, предусмотренных пунктом 4.3 настоящего договора;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Досрочно расторгнуть или изменить договор с учетом соблюдения требований пунктов 49, 50, 51 и 85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случаях, предусмотренных пунктом 52 Основных положений, перейти на обслуживание к другому гарантирующему поставщику или энергосбытовой организации, производителю электрической энергии (мощности);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применения понижающего коэффициента при определении стоимости электрической энергии по настоящему договору в случаях и порядке, предусмотренных пунктом 151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Реализовывать иные действия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предусмотренные законодательством Российской Федерации и (или) соглашением Сторон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Принимать и оплачиват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в соответствии с условиями настоящего договора и действующим законодательством Российской Федерации приобретаемую электрическую энергию (мощность) и услуги, оказание которых является неотъемлемой частью процесса поставки электрической энергии (мощности);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снятие и передачу показаний приборов учета, в порядке и случаях, установленных пунктами 155 и 159 Основных положений, с использованием контактов потребителя, и способов, указанных в настоящем договоре;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порядке и в случаях,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редусмотренных пунктом 43 Основных положений, составить (изменить) и согласовать с сетевой организацией акт согласования технологической и (или) аварийной брони, а также передать гарантирующему поставщику копию данного акта согласования технологической 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или) аварийной брони не позднее 5 дней после дня согласования с сетевой организацией. Акт согласования технологической и (или) аварийной брони после его согласования и передачи гарантирующему поставщику включается в настоящий договор в качестве приложения;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5 календарных дней сообщать гарантирующему поставщику об изменениях адресов, реквизитов, уполномоченного лица, номера мобильного телефона и адреса электронной почты, указанных в настоящем договоре,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 смене собственника или иного законного владельца энергопринимающих устройств, в отношении которых осуществляется поставка электрической энергии (мощности) по настоящему договору, и о других данных, влияющих на надлежащее исполнение настоящего договора;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выполнение иных требований, возложенных на потребителя Основными положениями и Правилами недискриминационного доступа к услугам по передаче и иными актами действующего законодательства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ОПРЕДЕЛЕНИЯ ЦЕНЫ</w:t>
      </w: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за электрическую энергию (мощность) по настоящему договору производятся: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цене (тарифу), определяемой в порядке, предусмотренном законодательством об электроэнергетике, – в отношении потребителя – гражданину, указанному в пункте 71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установленной уполномоченным органом цене (тарифу) – в отношении потребителя, относящемуся к категории приравненных к населению потребителей;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установленной уполномоченным органом цене (тарифу) –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потребителя, осуществляющего деятельность на территориях неценовых зон оптового рынка;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установленной уполномоченным органом цене (тарифу) –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объектов потребителя, расположенных в техн</w:t>
      </w:r>
      <w:r>
        <w:rPr>
          <w:rFonts w:ascii="Times New Roman" w:hAnsi="Times New Roman" w:cs="Times New Roman"/>
          <w:sz w:val="28"/>
          <w:szCs w:val="28"/>
        </w:rPr>
        <w:t xml:space="preserve">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(далее - ТИТЭС);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2"/>
        </w:numPr>
        <w:ind w:left="0" w:firstLine="709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ценам в рамках предельных уровней нерегулируемых цен, определяемых гарантирующим поставщиком и размещае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мых им на своем официальном сайте для каждого расчетного периода (месяца) в соответствии с действующим законодательством Российской Федерации в отношении потребителя, не указанного в пунктах 4.1.2. - 4.1.4 настоящего договора (пункт 86 Основных положений).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Стоимость электрической энергии (мощности) по настоящему договору определяется в соответствии с пунктом 78 Основных положений</w:t>
      </w:r>
      <w:r>
        <w:t xml:space="preserve">.</w:t>
      </w:r>
      <w:r/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Потребители, указанные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пунктах 4.1.1 - 4.1.4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, могут выбирать вариант установленной уполномоченным органом регулируемой цены (тарифа), при наличии соответствующего выбора и в соответствии с порядком, предусмотренным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Потребитель, указанный в пункте 4.1.3 настоящего договора и не относящийся к населению или приравне</w:t>
      </w:r>
      <w:r>
        <w:rPr>
          <w:rFonts w:ascii="Times New Roman" w:hAnsi="Times New Roman" w:cs="Times New Roman"/>
          <w:sz w:val="28"/>
          <w:szCs w:val="28"/>
        </w:rPr>
        <w:t xml:space="preserve">нным к нему категориям потребителей, а также потребитель, указанный в пункте 4.1.5 настоящего договора, могут выбрать (или изменить) ценовую категорию (далее – ЦК) и условия почасового планирования потребления электрической энергии в соответствии с пунктам</w:t>
      </w:r>
      <w:r>
        <w:rPr>
          <w:rFonts w:ascii="Times New Roman" w:hAnsi="Times New Roman" w:cs="Times New Roman"/>
          <w:sz w:val="28"/>
          <w:szCs w:val="28"/>
        </w:rPr>
        <w:t xml:space="preserve">и 97 и 108 Основных положений. В случае если потребитель, мощность энергопринимающих устройств которого составляет менее 670 кВт, не уведомил гарантирующего поставщика о выборе ЦК, то расчеты за электрическую энергию (мощность) осуществляются по первой ЦК.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И СРОКИ ОПЛАТЫ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Расчетным периодом является один календарный месяц.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Оплате подлежит объем потребленной электрической энергии (мощности) по настоящему договору, определенный в соответствии с пунктом 140 Основных положений: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показаний приборов учета при условии соблюдения установленных законодательством Российской Федерации порядка снятия и передачи показаний приборов учета;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расчетным способом, в случаях, предусмотренных Основными положениями (Раздел X).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567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случае, когда настоящий договор заключается до завершения процедуры технологического присоединения в соответствии с пункт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11" w:name="_GoBack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Основных положений, и сетевой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осуществлена фактическая подача напряжения и мощности на объекты потребителя до оформления документов о технологическом присоединении, то объем фактического потребления электрической энергии (мощности) не признается бездоговорным 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согласно абзацу 15 пункта 2 Основных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включается в первый расчетный период с даты начала исполнения гарантирующим поставщиком обязательств по настоящему договору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потребителя – гражданина, указанного в пункте 71 Основных положений, оплата стоимости потребленной за расчетный период электрической энергии (мощности) осуществляется не позднее 10-го числа месяца, следующего за расчетным периодом.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исполнителя коммунальной услуги стоим</w:t>
      </w:r>
      <w:r>
        <w:rPr>
          <w:rFonts w:ascii="Times New Roman" w:hAnsi="Times New Roman" w:cs="Times New Roman"/>
          <w:sz w:val="28"/>
          <w:szCs w:val="28"/>
        </w:rPr>
        <w:t xml:space="preserve">ость электрической энергии (мощности) в объеме потребления населения оплачивается до 15-го числа месяца, следующего за расчетным периодом, если соглашением с гарантирующим поставщиком не предусмотрен более поздний срок оплаты (пункт 81 Основных положений).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Если иное не установлено пунктом 5.4 настоящего договора, потребители, приобретающие электрическую энергию у гарантирующего поставщика, оплачивают </w:t>
      </w:r>
      <w:r>
        <w:rPr>
          <w:rFonts w:ascii="Times New Roman" w:hAnsi="Times New Roman" w:cs="Times New Roman"/>
          <w:sz w:val="28"/>
          <w:szCs w:val="28"/>
        </w:rPr>
        <w:t xml:space="preserve">электрическую энергию (мощность) гарантирующему поставщику в соответствии с пунктом 82 Основных положений в следующем порядке, кроме случаев, когда более поздние сроки установлены соглашением с гарантирующим поставщиком: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10205" w:type="dxa"/>
        <w:tblLayout w:type="fixed"/>
        <w:tblLook w:val="04A0" w:firstRow="1" w:lastRow="0" w:firstColumn="1" w:lastColumn="0" w:noHBand="0" w:noVBand="1"/>
      </w:tblPr>
      <w:tblGrid>
        <w:gridCol w:w="3827"/>
        <w:gridCol w:w="6378"/>
      </w:tblGrid>
      <w:tr>
        <w:tblPrEx/>
        <w:trPr/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Срок для оплаты: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% стоимости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электрической энергии (мощности) в подлежащем оплате объеме покупки в месяце, за который осуществляется оплата: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10-го числа текущего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25-го числа текущего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43"/>
        </w:trPr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18-го числа следующего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оставшаяся часть (за вычетом ранее внесённых средств)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Размеры платежей потребителя определяются в соответствии с пунктом 83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между гарантирующим поставщиком и потребителем заключен договор купли-продажи (поставки) электрической энергии, произведенной на объектах </w:t>
      </w:r>
      <w:r>
        <w:rPr>
          <w:rFonts w:ascii="Times New Roman" w:hAnsi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cs="Times New Roman"/>
          <w:sz w:val="28"/>
          <w:szCs w:val="28"/>
        </w:rPr>
        <w:t xml:space="preserve">, то обязательства потребителя по оплате электрической энергии по настоящему договору могут определяться с учетом обязательств гарантирующего поставщика по указанному договору купли-продажи (поставки) электрической энергии, произведенной на объектах </w:t>
      </w:r>
      <w:r>
        <w:rPr>
          <w:rFonts w:ascii="Times New Roman" w:hAnsi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изменен или расторгнут по соглашению Сторон.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расторгнут по инициативе потребителя в порядке, предусмо</w:t>
      </w:r>
      <w:r>
        <w:rPr>
          <w:rFonts w:ascii="Times New Roman" w:hAnsi="Times New Roman" w:cs="Times New Roman"/>
          <w:sz w:val="28"/>
          <w:szCs w:val="28"/>
        </w:rPr>
        <w:t xml:space="preserve">тренном пунктом 49 Основных положений и иными нормами действующего законодательства Российской Федерации при условии выполнения им обязанностей, предусмотренных пунктами 51 и 85 Основных положений (если иное не предусмотрено пунктом 52 Основных положений).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расторгнут по инициативе гарантирующего поставщика в порядке, предусмотренном пунктом 53 Основных положений и иными нормами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потребителя в порядке, предусмотренному пунктом 50 Основных положений, при условии выполнения им обязанностей, предусмотренных пунктами 51 и 85 Основных положений, по настоящему договору могут быть уменьшены объе</w:t>
      </w:r>
      <w:r>
        <w:rPr>
          <w:rFonts w:ascii="Times New Roman" w:hAnsi="Times New Roman" w:cs="Times New Roman"/>
          <w:sz w:val="28"/>
          <w:szCs w:val="28"/>
        </w:rPr>
        <w:t xml:space="preserve">мы потребления электрической энергии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</w:t>
      </w:r>
      <w:r>
        <w:rPr>
          <w:rFonts w:ascii="Times New Roman" w:hAnsi="Times New Roman" w:cs="Times New Roman"/>
          <w:sz w:val="28"/>
          <w:szCs w:val="28"/>
        </w:rPr>
        <w:t xml:space="preserve">в пределах </w:t>
      </w:r>
      <w:r>
        <w:rPr>
          <w:rFonts w:ascii="Times New Roman" w:hAnsi="Times New Roman" w:cs="Times New Roman"/>
          <w:sz w:val="28"/>
          <w:szCs w:val="28"/>
        </w:rPr>
        <w:t xml:space="preserve">своих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поставки, в том числе требований по надежности электроснабжения и качеству электрической энергии (пункт 7 Основных положений).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случае несвоевременной и (или) не полной оплаты платежей, предусмотренных пунктом 5.5 настоящего договора, потребитель обязан уплатить гарантирующему поставщику неустойку в размере, установленном пунктом 2 статьи 37 Закона об электроэнергетике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соглашением Сторон, от не выплаченной в срок суммы за каждый день просрочки начиная со следующего дня после дня наступления любого из установленных сроков оплаты по день фактической оплаты.</w:t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за нарушение порядка полного и (или) частичного ограничения режима потребления электрической энергии, предусмотренного Правилами ограничения.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ПРОЧИЕ УСЛОВИЯ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(определяются гарантирующим поставщиком по согласованию с потребителем)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КОНТАКТНЫЕ ДАННЫЕ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360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(в том числе для получения уведомления о введении ограничения режима потребления электрической энергии)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Мобильный телефон потребителя 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потребителя 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Контакты системообразую</w:t>
      </w:r>
      <w:r>
        <w:rPr>
          <w:rFonts w:ascii="Times New Roman" w:hAnsi="Times New Roman" w:cs="Times New Roman"/>
          <w:sz w:val="28"/>
          <w:szCs w:val="28"/>
        </w:rPr>
        <w:t xml:space="preserve">щей территориальной сетевой организации и территориальной сетевой организации, к объектам электросетевого хозяйства которой непосредственно присоединены энергопринимающие устройства потребителя 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ПРИЛОЖЕНИЯ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2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Неотъемлемыми частями настоящего договора являются: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360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2"/>
        </w:numPr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РЕКВИЗИТЫ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852"/>
        <w:gridCol w:w="51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Гарантирующий поставщик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_______________________/_________/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Потребитель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___________________/__________/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30"/>
        <w:ind w:left="0" w:firstLine="567"/>
        <w:jc w:val="both"/>
        <w:spacing w:after="12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right="7088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6236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Минэнерго России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_______ № 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567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ПРИМЕРНЫЙ ДОГОВОР КУПЛИ-ПРОДАЖИ (ПОСТАВКИ) ЭЛЕКТРИЧЕСКОЙ ЭНЕРГИИ (МОЩНОСТИ)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spacing w:line="360" w:lineRule="auto"/>
              <w:widowControl w:val="off"/>
              <w:tabs>
                <w:tab w:val="left" w:pos="9498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  <w:tabs>
                <w:tab w:val="left" w:pos="9498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 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 20__ 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(место заключения договора)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(дата заключения договора)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center"/>
        <w:spacing w:after="0" w:line="36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гарантирующего поставщика)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именуемое в дальнейшем «гарантирующий поставщик», в лице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(должность, фамилия, имя, отчество)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действующего на основании 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ind w:right="1060"/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одной стороны, и ______________________________________________________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или фамилия, имя, отчество потребителя)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именуемое 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в дальнейшем «_________________________________________»,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                 (потребитель)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лице________________________________________________________________,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(должность, фамилия, имя, отчество)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действующего на основании 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ind w:right="1060"/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 другой стороны, при совместном упоминании именуемые в дальнейшем «Стороны», заключили настоящий договор о нижеследующем: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заключении и исполнения настоящего договора Стороны руководствуются законодательством Российской Федерации,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от 26.03.2003 № 35-ФЗ «Об электроэнергетике» (далее – Закон об электроэнергетике), Основными положениями функционирования розничных рынков электрической энергии, утвержденными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Российской Федерации от 04.05.2012 № 442 (далее – Основные положения), 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04.05.2012 № 442 (далее – Правила ограничения), Основами ценообразования в области регулируемых цен (тарифов) в электроэнергетике, утвержденными постановлением Правительства Российской Федерации от 29.12.2011 № 1178 (далее – Основы ценообразования), Правил</w:t>
      </w:r>
      <w:r>
        <w:rPr>
          <w:rFonts w:ascii="Times New Roman" w:hAnsi="Times New Roman" w:cs="Times New Roman"/>
          <w:sz w:val="28"/>
          <w:szCs w:val="28"/>
        </w:rPr>
        <w:t xml:space="preserve">ами 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27.12.2004 г. № 861 (далее – Правила недискриминационного доступа к услугам по передаче)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после заключения настоящего договора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нормативных правовых актов, устанавливающих иные правила обязательные для Сторон, то установленные такими документами новые нормы подлежат применению к настоящему договору с момента их вступления в силу, если нормативным правовым актом не установлено иное.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ПРЕДМЕТ ДОГОВОРА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настоящему договору гарантирующий поставщик обязуется осуществлять продажу электрической энергии (мощности), а потребитель   обязуется оплачивать приобретаемую электрическую энергию (мощность).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Во исполнение обязательств по настоящему договору потребитель самостоятельно заключ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ает договор оказания услуг по передаче электрической энергии с системообразующей территориальной сетевой организацией, а также, в случаях, установленных законодательством Российской Федерации, договор оказания услуг по оперативно-диспетчерскому управлению.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договору начинается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«___» ___________ 20__ г.</w:t>
      </w:r>
      <w:r>
        <w:rPr>
          <w:rFonts w:ascii="Times New Roman" w:hAnsi="Times New Roman" w:cs="Times New Roman"/>
          <w:sz w:val="28"/>
          <w:szCs w:val="28"/>
        </w:rPr>
        <w:t xml:space="preserve">, но не ранее даты и времени, определяемых в соответствии с пунктом 29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Существенные условия договора определяются Сторонами в соответствии</w:t>
      </w:r>
      <w:r>
        <w:rPr>
          <w:rFonts w:ascii="Times New Roman" w:hAnsi="Times New Roman" w:cs="Times New Roman"/>
          <w:sz w:val="28"/>
          <w:szCs w:val="28"/>
        </w:rPr>
        <w:br/>
        <w:t xml:space="preserve">с гражданским законодательством Российской Федерации, Основными положениями, Правилами недискриминационного доступа к услугам по передаче, настоящим договором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об осуществлении технологического присоединения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актом допуска </w:t>
      </w:r>
      <w:r>
        <w:rPr>
          <w:rFonts w:ascii="Times New Roman" w:hAnsi="Times New Roman" w:cs="Times New Roman"/>
          <w:sz w:val="28"/>
          <w:szCs w:val="28"/>
        </w:rPr>
        <w:t xml:space="preserve">прибора учета электрической энергии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Сторонами могут быть определены иные условия договора, не противоречащие требованиям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Местом исполнения обязательства гарантирующего поставщика по поставке электрической энергии явля</w:t>
      </w:r>
      <w:r>
        <w:rPr>
          <w:rFonts w:ascii="Times New Roman" w:hAnsi="Times New Roman" w:cs="Times New Roman"/>
          <w:sz w:val="28"/>
          <w:szCs w:val="28"/>
        </w:rPr>
        <w:t xml:space="preserve">ется точка поставки, расположенная, если иное не установлено законодательством Российской Федерации, на границе балансовой принадлежности энергопринимающих устройств потребителя, определенной в документации об осуществлении технологического присоединения.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точек поставки согласуется Сторонами в приложении к настоящему договору.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перечень точек поставки не согласован Сторонами в какой-либо его части, то в остальной части перечня точек поставки договор считается урегулированным.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отсутствии на дату заключения договора составленных в установленном законодательство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Российской Федерации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потребителя к объектам электросетевого хозяйства смежного субъекта электроэнергетики.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22" w:name="_Hlk228270311"/>
      <w:r>
        <w:rPr>
          <w:rFonts w:ascii="Times New Roman" w:hAnsi="Times New Roman" w:cs="Times New Roman"/>
          <w:sz w:val="28"/>
          <w:szCs w:val="28"/>
        </w:rPr>
        <w:t xml:space="preserve">Договор считается заключенным на неопределенный срок, если действующим законодательством Российской Федерации или соглашением Сторон не предусмотрено иное.</w:t>
      </w:r>
      <w:bookmarkEnd w:id="22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обязан: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Поставлять электрическую энергию (мощность) в точки поставки в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оответствии с категорией надежности энергопринимающих устройств (энергоустановок) и в пределах величины максимальной мощности потребителя, определенной в документах о технологическом присоединении, а также надлежащего качества (пункт 7 Основных положений);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коммерческий учет электрической энергии в случаях и в порядке, предусмотренных действующим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влять иные действия, необходимые для реализации прав потребителя, предусмотренные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имеет 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Правилами ограничения, инициировать введение ограничения режима потребления электр</w:t>
      </w:r>
      <w:r>
        <w:rPr>
          <w:rFonts w:ascii="Times New Roman" w:hAnsi="Times New Roman" w:cs="Times New Roman"/>
          <w:sz w:val="28"/>
          <w:szCs w:val="28"/>
        </w:rPr>
        <w:t xml:space="preserve">ической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энергии при наличии задолженности по оплате электрической энергии и по иным основаниям, предусмотренным Правилами ограничения;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Отказаться от исполнения настоящего договора полностью при наличии оснований и в порядке, предусмотренном пунктом 53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выявления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безучетного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потребления в соответствии с пунктом 177 Основных положений составлять акт о неучтенном потреблении электрической энергии (мощности), если такой акт не составлен сетевой организацией;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предоставле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доступа представителей гарантирующего поставщика и (или) сетевой организации к энергоустановкам и измерительным комплексам (приборам учета) потребителя в случаях, предусмотренных действующим законодательством Российской Федерации и настоящим договором;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оплаты неустойки, в размере и случаях, предусмотренных действующим законодательством Российской Федерации и настоящим договором;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Реализовывать иные действия, предусмотренные законодательством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(или) соглашением Сторон.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пунктами 44 и 97 Основных положений выбрать 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еновую категорию и (или) условие о почасовом планировании потребления электрической энергии либо выбрать вариант регулируемой цены (тарифа), установленного в соответствии Основами ценообразования, в случаях, предусмотренных пунктом 4.3 настоящего договора;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Досрочно расторгнуть или изменить договор с учетом соблюдения требований пунктов 49, 50, 51 и 85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случаях, предусмотренных пунктом 52 Основных положений, перейти на обслуживание к другому гарантирующему поставщику или энергосбытовой организации, производителю электрической энергии (мощности);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применения понижающего коэффициента при определении стоимости электрической энергии по настоящему договору в случаях и порядке, предусмотренных пунктом 151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Реализовывать иные действия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предусмотренные законодательством Российской Федерации и (или) соглашением Сторон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Принимать и оплачиват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в соответствии с условиями настоящего договора и действующим законодательством Российской Федерации приобретаемую электрическую энергию (мощность) и услуги, оказание которых является неотъемлемой частью процесса поставки электрической энергии (мощности);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 урегулировать отношения по передаче электрической энергии и уведомить гарантирующего поставщика о дате начала действия договора оказания услуг по передаче электр</w:t>
      </w:r>
      <w:r>
        <w:rPr>
          <w:rFonts w:ascii="Times New Roman" w:hAnsi="Times New Roman" w:cs="Times New Roman"/>
          <w:sz w:val="28"/>
          <w:szCs w:val="28"/>
        </w:rPr>
        <w:t xml:space="preserve">ической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энергии (а в случаях, предусмотренных действующим законодательством Российской Федерации, урегулировать отношения по оказанию услуг по оперативно-диспетчерскому управлению);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снятие и передачу показаний приборов учета, в порядке и случаях, установленных пунктами 155 и 159 Основных положений с использованием контактов потребителя, и способов, указанных в настоящем договоре;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порядке и в случаях,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редусмотренных пунктом 43 Основных положений, составить (изменить) и согласовать с сетевой организацией акт согласования технологической и (или) аварийной брони, а также передать гарантирующему поставщику копию данного акта согласования технологической 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или) аварийной брони не позднее 5 дней после дня согласования с сетевой организацией. Акт согласования технологической и (или) аварийной брони после его согласования и передачи гарантирующему поставщику включается в настоящий договор в качестве приложения;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5 календарных дней сообщать гарантирующему поставщику об изменениях адресов, реквизитов, уполномоченного лица, номера мобильного телефона и адреса электронной почты, указанных в настоящем договоре,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 смене собственника или иного законного владельца энергопринимающих устройств, в отношении которых осуществляется поставка электрической энергии (мощности) по настоящему договору, и о других данных, влияющих на надлежащее исполнение настоящего договора;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выполнение иных требований, возложенных на потребителя Основными положениями и Правилами недискриминационного доступа к услугам по передаче и иными актами действующего законодательства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ОПРЕДЕЛЕНИЯ ЦЕНЫ</w:t>
      </w: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за электрическую энергию (мощность) по настоящему договору производятся: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цене (тарифу), определяемой в порядке, предусмотренном законодательством об электроэнергетике – в отношении потребителя – гражданина, указанного в пункте 71 Основных положений;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установленной уполномоченным органом цене (тарифу) –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потребителей, расположенных на территориях неценовых зон оптового рынка;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установленной уполномоченным органом цене (тарифу) –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потребителей, расположенных в техн</w:t>
      </w:r>
      <w:r>
        <w:rPr>
          <w:rFonts w:ascii="Times New Roman" w:hAnsi="Times New Roman" w:cs="Times New Roman"/>
          <w:sz w:val="28"/>
          <w:szCs w:val="28"/>
        </w:rPr>
        <w:t xml:space="preserve">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(далее - ТИТЭС);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ценам в рамках предельных уровней нерегулируемых цен, определяемых гарантирующим поставщиком и размеща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емых им на своем официальном сайте для каждого расчетного периода (месяца) в соответствии с действующим законодательством Российской Федерации в отношении потребителя, не указанного в пунктах 4.1.2 - 4.1.3 настоящего договора (пункт 86 Основных положений).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электрической энергии (мощности) по настоящему договору определяется в соответствии с пунктом 78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Потребители, указанные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пунктах 4.1.1. - 4.1.3 настоящего договора (покупатель, действующий в интересах таких потребителей)</w:t>
      </w:r>
      <w:r>
        <w:rPr>
          <w:rFonts w:ascii="Times New Roman" w:hAnsi="Times New Roman" w:cs="Times New Roman"/>
          <w:sz w:val="28"/>
          <w:szCs w:val="28"/>
        </w:rPr>
        <w:t xml:space="preserve">, могут выбирать соответствующий вариант установленной уполномоченным органом регулируемой цены (тарифа), при наличии соответствующего выбора и в соответствии с порядком, предусмотренным законодательством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426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Потребитель, указанный в пункте 4.1.2 настоящего договора и не относящийся к населению или приравне</w:t>
      </w:r>
      <w:r>
        <w:rPr>
          <w:rFonts w:ascii="Times New Roman" w:hAnsi="Times New Roman" w:cs="Times New Roman"/>
          <w:sz w:val="28"/>
          <w:szCs w:val="28"/>
        </w:rPr>
        <w:t xml:space="preserve">нным к нему категориям потребителей, а также потребитель, указанный в пункте 4.1.4 настоящего договора, могут выбрать (или изменить) ценовую категорию (далее – ЦК) и условия почасового планирования потребления электрической энергии в соответствии с пунктам</w:t>
      </w:r>
      <w:r>
        <w:rPr>
          <w:rFonts w:ascii="Times New Roman" w:hAnsi="Times New Roman" w:cs="Times New Roman"/>
          <w:sz w:val="28"/>
          <w:szCs w:val="28"/>
        </w:rPr>
        <w:t xml:space="preserve">и 97 и 108 Основных положений. В случае если потребитель, мощность энергопринимающих устройств которого составляет менее 670 кВт, не уведомил гарантирующего поставщика о выборе ЦК, то расчеты за электрическую энергию (мощность) осуществляются по первой ЦК.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И СРОКИ ОПЛАТЫ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Расчетным периодом является один календарный месяц.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Оплате подлежит объем потребленной электрической энергии (мощности) по настоящему договору, определенный в соответствии с пунктом 140 Основных положений: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показаний приборов учета при условии соблюдения установленных законодательством Российской Федерации порядка снятия и передачи показаний приборов учета;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расчетным способом, в случаях, предусмотренных Основными положениями (Раздел X).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567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случае, когда настоящий договор заключается до завершения процедуры технологи</w:t>
      </w:r>
      <w:r>
        <w:rPr>
          <w:rFonts w:ascii="Times New Roman" w:hAnsi="Times New Roman" w:cs="Times New Roman"/>
          <w:sz w:val="28"/>
          <w:szCs w:val="28"/>
        </w:rPr>
        <w:t xml:space="preserve">ческого присоединения в соответствии с пунктом 39(3) Основных положений, и сетевой организацией осуществлена фактическая подача напряжения и мощности на объекты потребителя до оформления документов о технологическом присоединении, то объем фактического пот</w:t>
      </w:r>
      <w:r>
        <w:rPr>
          <w:rFonts w:ascii="Times New Roman" w:hAnsi="Times New Roman" w:cs="Times New Roman"/>
          <w:sz w:val="28"/>
          <w:szCs w:val="28"/>
        </w:rPr>
        <w:t xml:space="preserve">ребления электрической энергии (мощности) не признается бездоговорным потреблением и включается в первый расчетный период с даты начала исполнения гарантирующим поставщиком обязательств по настоящему договору согласно абзацу 15 пункта 2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потребителя – гражданина, указанного в пункте 71 </w:t>
      </w:r>
      <w:r>
        <w:rPr>
          <w:rFonts w:ascii="Times New Roman" w:hAnsi="Times New Roman" w:cs="Times New Roman"/>
          <w:sz w:val="28"/>
          <w:szCs w:val="28"/>
        </w:rPr>
        <w:t xml:space="preserve">Основных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 оплата стоимости потребленной за расчетный период электрической энергии (мощности) осуществляется не позднее 10-го числа месяца, следующего за расчетным периодом.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исполнителя коммунальной услуги стоим</w:t>
      </w:r>
      <w:r>
        <w:rPr>
          <w:rFonts w:ascii="Times New Roman" w:hAnsi="Times New Roman" w:cs="Times New Roman"/>
          <w:sz w:val="28"/>
          <w:szCs w:val="28"/>
        </w:rPr>
        <w:t xml:space="preserve">ость электрической энергии (мощности) в объеме потребления населения оплачивается до 15-го числа месяца, следующего за расчетным периодом, если соглашением с гарантирующим поставщиком не предусмотрен более поздний срок оплаты (пункт 81 Основных положений).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Если иное не установлено пунктом 5.4 настоящего договора, потребители, приобретающие электрическую энергию у гарантирующего поставщика, оплачивают электрическую энергию (мощность) гарантирующему поставщику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82 Основных положений в следующем порядке, кроме случаев, когда более поздние сроки установлены соглашением с гарантирующим поставщиком: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10205" w:type="dxa"/>
        <w:tblLayout w:type="fixed"/>
        <w:tblLook w:val="04A0" w:firstRow="1" w:lastRow="0" w:firstColumn="1" w:lastColumn="0" w:noHBand="0" w:noVBand="1"/>
      </w:tblPr>
      <w:tblGrid>
        <w:gridCol w:w="3827"/>
        <w:gridCol w:w="6378"/>
      </w:tblGrid>
      <w:tr>
        <w:tblPrEx/>
        <w:trPr/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Срок для оплаты: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% стоимости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электрической энергии (мощности) в подлежащем оплате объеме покупки в месяце, за который осуществляется оплата: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10-го числа текущего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25-го числа текущего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43"/>
        </w:trPr>
        <w:tc>
          <w:tcPr>
            <w:tcW w:w="38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18-го числа следующего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оставшаяся часть (за вычетом ранее внесённых средств)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Размеры платежей потребителя определяются в соответствии с пунктом 83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между гарантирующим поставщиком и потребителем заключен договор купли-продажи (поставки) электрической энергии, произведенной на объектах </w:t>
      </w:r>
      <w:r>
        <w:rPr>
          <w:rFonts w:ascii="Times New Roman" w:hAnsi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cs="Times New Roman"/>
          <w:sz w:val="28"/>
          <w:szCs w:val="28"/>
        </w:rPr>
        <w:t xml:space="preserve">, то обязательства потребителя по оплате электрической энергии по настоящему договору могут определяться с учетом обязательств гарантирующего поставщика по указанному договору купли-продажи (поставки) электрической энергии, произведенной на объектах </w:t>
      </w:r>
      <w:r>
        <w:rPr>
          <w:rFonts w:ascii="Times New Roman" w:hAnsi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изменен или расторгнут по соглашению сторон.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расторгнут по инициативе потребителя в порядке, предусмотренном пунктом 49 Основных положений и иными нормами действующего законодательства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при условии выполнения им обязанностей, предусмотренных пунктами 51 и 85 Основных положений (если иное не предусмотрено пунктом 52 Основных положений).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расторгнут по инициативе гарантирующего поставщика в порядке, предусмотренном пунктом 53 Основных </w:t>
      </w:r>
      <w:r>
        <w:rPr>
          <w:rFonts w:ascii="Times New Roman" w:hAnsi="Times New Roman" w:cs="Times New Roman"/>
          <w:sz w:val="28"/>
          <w:szCs w:val="28"/>
        </w:rPr>
        <w:t xml:space="preserve">положений и иными нормами действующего законодательства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потребителя в порядке, предусмотренному пунктом 50 Основных положений, при условии выполнения им обязанностей, предусмотренных пунктами 51 и 85 Основных положений, по настоящему договору могут быть уменьшены объе</w:t>
      </w:r>
      <w:r>
        <w:rPr>
          <w:rFonts w:ascii="Times New Roman" w:hAnsi="Times New Roman" w:cs="Times New Roman"/>
          <w:sz w:val="28"/>
          <w:szCs w:val="28"/>
        </w:rPr>
        <w:t xml:space="preserve">мы потребления электрической энергии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</w:t>
      </w:r>
      <w:r>
        <w:rPr>
          <w:rFonts w:ascii="Times New Roman" w:hAnsi="Times New Roman" w:cs="Times New Roman"/>
          <w:sz w:val="28"/>
          <w:szCs w:val="28"/>
        </w:rPr>
        <w:t xml:space="preserve">в пределах </w:t>
      </w:r>
      <w:r>
        <w:rPr>
          <w:rFonts w:ascii="Times New Roman" w:hAnsi="Times New Roman" w:cs="Times New Roman"/>
          <w:sz w:val="28"/>
          <w:szCs w:val="28"/>
        </w:rPr>
        <w:t xml:space="preserve">своих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поставки, в том числе требований по надежности электроснабжения и качеству электрической энергии (пункт 7 Основных положений).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случае несвоевременной и (или) не полной оплаты платежей, предусмотренных пунктом 5.5 настоящего договора, потребитель обязан уплатить гарантирующему поставщику неустойку в размере, установленном пунктом 2 статьи 37 Закона об электроэнергетике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соглашением Сторон, от не выплаченной в срок суммы за каждый день просрочки начиная со следующего дня после дня наступления любого из установленных сроков оплаты по день фактической оплаты.</w:t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за нарушение порядка полного и (или) частичного ограничения режима потребления электрической энергии, предусмотренного Правилами ограничения.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ПРОЧИЕ УСЛОВИЯ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(определяются гарантирующим поставщиком по согласованию с потребителем)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КОНТАКТНЫЕ ДАННЫЕ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360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(в том числе для получения уведомления о введении ограничения режима потребления электрической энергии)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Мобильный телефон потребителя 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потребителя 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Контакты системообразую</w:t>
      </w:r>
      <w:r>
        <w:rPr>
          <w:rFonts w:ascii="Times New Roman" w:hAnsi="Times New Roman" w:cs="Times New Roman"/>
          <w:sz w:val="28"/>
          <w:szCs w:val="28"/>
        </w:rPr>
        <w:t xml:space="preserve">щей территориальной сетевой организации и территориальной сетевой организации, к объектам электросетевого хозяйства которой непосредственно присоединены энергопринимающие устройства потребителя 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ПРИЛОЖЕНИЯ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3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Неотъемлемыми частями настоящего договора являются: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360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0"/>
          <w:numId w:val="3"/>
        </w:numPr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РЕКВИЗИТЫ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852"/>
        <w:gridCol w:w="51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Гарантирующий поставщик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______________________/__________/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Потребитель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__________________/___________/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30"/>
        <w:ind w:left="0" w:firstLine="567"/>
        <w:jc w:val="both"/>
        <w:spacing w:after="12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right="7088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6236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Минэнерго России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_______ № 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567"/>
        <w:jc w:val="center"/>
        <w:spacing w:after="120" w:line="24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ПРИМЕРНЫЙ ДОГОВОР КУПЛИ-ПРОДАЖИ (ПОСТАВКИ) ЭЛЕКТРИЧЕСКОЙ ЭНЕРГИИ, ПРОИЗВЕДЕННОЙ НА ОБЪЕКТАХ МИКРОГЕНЕРАЦИИ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spacing w:line="360" w:lineRule="auto"/>
              <w:widowControl w:val="off"/>
              <w:tabs>
                <w:tab w:val="left" w:pos="9498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  <w:tabs>
                <w:tab w:val="left" w:pos="9498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 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 20__ 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(место заключения договора)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(дата заключения договора)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center"/>
        <w:spacing w:after="0" w:line="36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гарантирующего поставщика)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именуемое в дальнейшем «гарантирующий поставщик», в лице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(должность, фамилия, имя, отчество)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действующего на основании 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ind w:right="1060"/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одной стороны, и ______________________________________________________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или фамилия, имя, отчество потребителя)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именуемое 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в дальнейшем «_________________________________________»,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ind w:firstLine="1417"/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                 (продавец)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лице________________________________________________________________,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(должность, фамилия, имя, отчество)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действующего на основании _____________________________________________,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ind w:right="1060"/>
              <w:jc w:val="right"/>
              <w:spacing w:line="360" w:lineRule="auto"/>
              <w:widowControl w:val="off"/>
              <w:tabs>
                <w:tab w:val="left" w:pos="765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 другой стороны, при совместном упоминании именуемые в дальнейшем «стороны», заключили настоящий договор о нижеследующем: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numPr>
          <w:ilvl w:val="0"/>
          <w:numId w:val="4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заключении и исполнения настоящего договора стороны руководствуются законодательством Российской Федерации, 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от 26.03.2003 № 35-ФЗ «Об электроэнергетике» (далее – Закон об электроэнергетике), Основными положениями функционирования розничных рынков электрической энергии, утвержденными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04.05.2012 № 442 (далее – Основные положения), Основами ценообразования в области регулируемых цен (тарифов) в электроэнергетике, утвержденными постановлением Правительства Российской Федерации от 29.12.2011 № 1178 (далее – Основы ценообразования), Правил</w:t>
      </w:r>
      <w:r>
        <w:rPr>
          <w:rFonts w:ascii="Times New Roman" w:hAnsi="Times New Roman" w:cs="Times New Roman"/>
          <w:sz w:val="28"/>
          <w:szCs w:val="28"/>
        </w:rPr>
        <w:t xml:space="preserve">ами 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27.12.2004 г. № 861 (далее – Правила недискриминационного доступа к услугам по передаче)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после заключения настоящего договора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нормативных правовых актов, устанавливающих иные правила обязательные для сторон, то установленные такими документами новые нормы подлежат применению к настоящему договору с момента их вступления в силу, если нормативным правовым актом не установлено иное.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0"/>
          <w:numId w:val="4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ПРЕДМЕТ ДОГОВОРА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настоящему договору продавец обязуется осуществлять продажу электрической энергии, а гарантирующий поставщик обязуется принимать и оплачивать электрическую энергию, производимую на объектах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не потреблённую продавцом в целях удовлетворения собственных бытовых и (или) производственных нужд.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jc w:val="both"/>
        <w:spacing w:after="0" w:line="360" w:lineRule="auto"/>
        <w:rPr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Продавцу принадлежат на праве собственности или ином законном основании объект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энергопринимающее устройство, соединенные принадлежащими ему объектами электросетевого хозяйства,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расположенные в зоне деятельности гарантирующего поставщика.</w:t>
      </w:r>
      <w:r>
        <w:rPr>
          <w:sz w:val="28"/>
          <w:szCs w:val="28"/>
          <w:highlight w:val="green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Между гарантирующим поставщиком и продавцом в отношении энергопринимающего устройства и объекта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микрогенерации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соединенных принадлежащими продавцу объектами электросетевого хозяйства, заключен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действует договор энергоснабжения (договор купли-продажи (поставки) электрической энергии (мощности).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договору начинается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«___» ___________ 20__ г.</w:t>
      </w:r>
      <w:r>
        <w:rPr>
          <w:rFonts w:ascii="Times New Roman" w:hAnsi="Times New Roman" w:cs="Times New Roman"/>
          <w:sz w:val="28"/>
          <w:szCs w:val="28"/>
        </w:rPr>
        <w:t xml:space="preserve">, но не ранее даты и времени, определяемых в соответствии с пунктами 29, 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Основных положений.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Существенные условия договора определяются сторонами в соответствии</w:t>
      </w:r>
      <w:r>
        <w:rPr>
          <w:rFonts w:ascii="Times New Roman" w:hAnsi="Times New Roman" w:cs="Times New Roman"/>
          <w:sz w:val="28"/>
          <w:szCs w:val="28"/>
        </w:rPr>
        <w:br/>
        <w:t xml:space="preserve">с гражданским законодательством Российской Федерации, Основными положениями, Правилами недискриминационного доступа к услугам по передаче, настоящим договором и документами об осуществлении технологического присоединения.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Сторонами могут быть определены иные условия договора, не противоречащие требованиям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142" w:firstLine="425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Местом исполнения обязательства продавца по поставке электрической </w:t>
      </w:r>
      <w:r>
        <w:rPr>
          <w:rFonts w:ascii="Times New Roman" w:hAnsi="Times New Roman" w:cs="Times New Roman"/>
          <w:sz w:val="28"/>
          <w:szCs w:val="28"/>
        </w:rPr>
        <w:t xml:space="preserve">энергии является точка поставки, расположенная, если иное не установлено законодательством Российской Федерации, на границе балансовой принадлежности энергопринимающих устройств, определенной в документации об осуществлении технологического присоединения.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точек поставки согласуется сторонами в приложении к настоящему договору.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142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перечень точек поставки не согласован сторонами в какой-либо его части, то в остальной части перечня точек поставки договор считается урегулированным.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142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отсутствии на дату заключения договора составленных в установленном законодательство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Российской Федерации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потребителя к объектам электросетевого хозяйства смежного субъекта электроэнергетики.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142" w:firstLine="567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 считается заключенным на неопределенный срок, если действующим законодательством Российской Федерации или соглашением Сторон не предусмотрено иное.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0"/>
          <w:numId w:val="4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обязан: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Поставлять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электрическую энергию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точки поставки, качество и параметры которой должны соответствовать требованиям действующего законодательства Российской Федерации (пункт 7 Основных положений);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2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наличие и надлежащее функционирование прибора (приборов) учета, установленного (установленных) на границе балансовой принадлежности, обеспечивающего (обеспечивающих) почасовые измер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в двух направлениях, для определения объемов приема (выдачи) электрической энергии из электрической сети (в электрическую сеть) смежного субъекта, а также снятие передачу показаний в порядке и в сроки, указанные в пунктах 155 и 161 Основных положений.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имеет 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2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Получать от гарантирующего поставщика оплату за поставленную электрическую энергию в сроки, установленные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поставщик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2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неисполнения либо ненадлежащего исполнения обязательств по оплате потребленной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электрической энергии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продавцом перед гарантирующим поставщиком по договору энергоснабжения (договору купли-продажи (поставки) электрической энергии (мощности), указанному в пункте 1.2 настоящего договора, гарантирующий поставщик вправе уде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ржать из суммы средств, причитающихся продавцу за поставленную им электрическую энергию по настоящему договору, средства в счет погашения задолженности по обязательствам по договору энергоснабжения (договору купли-продажи электрической энергии и мощности).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Гарантирующий поставщик </w:t>
      </w:r>
      <w:r>
        <w:rPr>
          <w:rFonts w:ascii="Times New Roman" w:hAnsi="Times New Roman" w:cs="Times New Roman"/>
          <w:sz w:val="28"/>
          <w:szCs w:val="28"/>
        </w:rPr>
        <w:t xml:space="preserve">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numPr>
          <w:ilvl w:val="2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Принимать и оплачивать в соответствии с условиями настоящего договора и действующим законодательством Российской Федерации приобретаемую электрическую энергию.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numPr>
          <w:ilvl w:val="0"/>
          <w:numId w:val="4"/>
        </w:numPr>
        <w:contextualSpacing w:val="0"/>
        <w:ind w:left="0" w:firstLine="0"/>
        <w:jc w:val="center"/>
        <w:spacing w:before="283" w:after="0" w:line="360" w:lineRule="auto"/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ОПРЕДЕЛЕНИЯ ОБЪЕМОВ ПРОДАЖИ ЭЛЕКТРИЧЕСКОЙ ЭНЕРГИИ </w:t>
      </w: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электрической энергии, поставленной гарантирующему поставщику, определяется ежемесячно гарантирующим поставщиком в порядке, установленном пунктом 63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Основных положений и настоящим договором, на основании показаний приборов учета, полученных в порядке, установленном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Основных положений.</w:t>
      </w:r>
      <w:r>
        <w:rPr>
          <w:rFonts w:ascii="Times New Roman" w:hAnsi="Times New Roman" w:cs="Times New Roman"/>
        </w:rPr>
      </w:r>
    </w:p>
    <w:p>
      <w:pPr>
        <w:pStyle w:val="830"/>
        <w:numPr>
          <w:ilvl w:val="0"/>
          <w:numId w:val="4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ОПРЕДЕЛЕНИЯ СТОИМОСТИ ПОСТАВЛЕННОЙ ЭЛЕКТР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ИЧЕСКОЙ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ЭНЕРГИИ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электрической энергии по настоящему договору определяется гарантирующим поставщиком: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территориях субъектов Российской Федерации, объединенных в ценовые или неценовые зоны оптового рынка, - в соответствии с порядком, предусмотренным пунктом 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Основных положений не позднее даты, указанной пункте 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Основных положений;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127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в технологически изолированных территориальных электроэнергетических системах или на территориях, не связанных с Единой энергетической системой России и технологически изолированными электроэнергетическими системами, - в соответствии с пунктом 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Основ ценообразования.</w:t>
      </w:r>
      <w:r/>
    </w:p>
    <w:p>
      <w:pPr>
        <w:pStyle w:val="830"/>
        <w:numPr>
          <w:ilvl w:val="0"/>
          <w:numId w:val="4"/>
        </w:numPr>
        <w:contextualSpacing w:val="0"/>
        <w:ind w:left="0" w:firstLine="0"/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И СРОКИ ОПЛАТЫ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Расчетным периодом является один календарный месяц.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Гарантирующий поставщи</w:t>
      </w:r>
      <w:r>
        <w:rPr>
          <w:rFonts w:ascii="Times New Roman" w:hAnsi="Times New Roman" w:cs="Times New Roman"/>
          <w:sz w:val="28"/>
          <w:szCs w:val="28"/>
        </w:rPr>
        <w:t xml:space="preserve">к оплачивает стоимость принятой электрической энергии за расчетный период в срок не позднее 10 календарных дней с даты определения стоимости электрической энергии в соответствии с пунктом 5.1 настоящего договора и с учетом пункта 3.3.1 настоящего договора.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7. ИЗМЕНЕНИЕ И РАСТОРЖЕНИЕ ДОГОВОРА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7.1. Настоящий договор может быть изменен или расторгнут по соглашению сторон.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7.2. Настоящий договор может быть расторгнут по инициативе продавца с обязательным письменным уведомлением гарантирующего поставщика.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7.3. В случае если между гарантирующим поставщиком и продавцом заключен договор энергоснабжения (купли-продажи (поставки) электрической энергии (мощности)), то после его расторжения настоящий договор также считается расторгнутым одновременно.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3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8. ПРОЧИЕ УСЛОВИЯ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ind w:left="0"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(определяются гарантирующим поставщиком по согласованию с потребителем)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9. КОНТАКТНЫЕ ДАННЫЕ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10. ПРИЛОЖЕНИЯ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0"/>
        <w:numPr>
          <w:ilvl w:val="1"/>
          <w:numId w:val="4"/>
        </w:numPr>
        <w:ind w:left="0" w:firstLine="567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Неотъемлемыми частями настоящего договора являются: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9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127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283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11. РЕКВИЗИТЫ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819"/>
        <w:gridCol w:w="50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Гарантирующий поставщик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__________________/____________/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Продавец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_______________/_____________/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r/>
      <w:r/>
    </w:p>
    <w:p>
      <w:pPr>
        <w:ind w:right="7088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567" w:footer="397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R" w:date="2026-02-09T11:37:00Z" w:initials="G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Какие именно сложности?</w:t>
      </w:r>
    </w:p>
  </w:comment>
  <w:comment w:id="1" w:author="GR" w:date="2026-02-09T12:23:00Z" w:initials="GR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</w:t>
      </w:r>
    </w:p>
  </w:comment>
  <w:comment w:id="2" w:author="Илья" w:date="2026-02-06T16:13:00Z" w:initials="1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Ценовая категория не влияет на обязанность поставки, если имеется ввиду почасовой объем, тогда можно прописать «почасовой график, предусмотренный…»</w:t>
      </w:r>
    </w:p>
  </w:comment>
  <w:comment w:id="3" w:author="GR" w:date="2026-02-09T11:37:00Z" w:initials="GR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Какие именно сложности?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1B5695C"/>
  <w16cid:commentId w16cid:paraId="00000002" w16cid:durableId="31958CDB"/>
  <w16cid:commentId w16cid:paraId="00000003" w16cid:durableId="2685D4E4"/>
  <w16cid:commentId w16cid:paraId="00000004" w16cid:durableId="19C6C1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mbria">
    <w:panose1 w:val="020408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widowControl w:val="off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5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</w:p>
  <w:p>
    <w:pPr>
      <w:pStyle w:val="9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center"/>
    </w:pPr>
    <w:r/>
    <w:r/>
  </w:p>
  <w:p>
    <w:pPr>
      <w:pStyle w:val="9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eastAsia="Times New Roman" w:cs="Times New Roman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  <w:highlight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eastAsia="Times New Roman" w:cs="Times New Roman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  <w:highlight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eastAsia="Times New Roman" w:cs="Times New Roman"/>
        <w:b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  <w:highlight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eastAsia="Times New Roman" w:cs="Times New Roman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eastAsia="Times New Roman" w:cs="Times New Roman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  <w:highlight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eastAsia="Times New Roman" w:cs="Times New Roman"/>
        <w:b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8659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8"/>
  </w:num>
  <w:num w:numId="5">
    <w:abstractNumId w:val="12"/>
  </w:num>
  <w:num w:numId="6">
    <w:abstractNumId w:val="7"/>
  </w:num>
  <w:num w:numId="7">
    <w:abstractNumId w:val="32"/>
  </w:num>
  <w:num w:numId="8">
    <w:abstractNumId w:val="42"/>
  </w:num>
  <w:num w:numId="9">
    <w:abstractNumId w:val="10"/>
  </w:num>
  <w:num w:numId="10">
    <w:abstractNumId w:val="1"/>
  </w:num>
  <w:num w:numId="11">
    <w:abstractNumId w:val="17"/>
  </w:num>
  <w:num w:numId="12">
    <w:abstractNumId w:val="40"/>
  </w:num>
  <w:num w:numId="13">
    <w:abstractNumId w:val="23"/>
  </w:num>
  <w:num w:numId="14">
    <w:abstractNumId w:val="2"/>
  </w:num>
  <w:num w:numId="15">
    <w:abstractNumId w:val="33"/>
  </w:num>
  <w:num w:numId="16">
    <w:abstractNumId w:val="34"/>
  </w:num>
  <w:num w:numId="17">
    <w:abstractNumId w:val="38"/>
  </w:num>
  <w:num w:numId="18">
    <w:abstractNumId w:val="20"/>
  </w:num>
  <w:num w:numId="19">
    <w:abstractNumId w:val="0"/>
  </w:num>
  <w:num w:numId="20">
    <w:abstractNumId w:val="3"/>
  </w:num>
  <w:num w:numId="21">
    <w:abstractNumId w:val="39"/>
  </w:num>
  <w:num w:numId="22">
    <w:abstractNumId w:val="41"/>
  </w:num>
  <w:num w:numId="23">
    <w:abstractNumId w:val="16"/>
  </w:num>
  <w:num w:numId="24">
    <w:abstractNumId w:val="24"/>
  </w:num>
  <w:num w:numId="25">
    <w:abstractNumId w:val="19"/>
  </w:num>
  <w:num w:numId="26">
    <w:abstractNumId w:val="4"/>
  </w:num>
  <w:num w:numId="27">
    <w:abstractNumId w:val="26"/>
  </w:num>
  <w:num w:numId="28">
    <w:abstractNumId w:val="27"/>
  </w:num>
  <w:num w:numId="29">
    <w:abstractNumId w:val="29"/>
  </w:num>
  <w:num w:numId="30">
    <w:abstractNumId w:val="21"/>
  </w:num>
  <w:num w:numId="31">
    <w:abstractNumId w:val="8"/>
  </w:num>
  <w:num w:numId="32">
    <w:abstractNumId w:val="25"/>
  </w:num>
  <w:num w:numId="33">
    <w:abstractNumId w:val="37"/>
  </w:num>
  <w:num w:numId="34">
    <w:abstractNumId w:val="18"/>
  </w:num>
  <w:num w:numId="35">
    <w:abstractNumId w:val="15"/>
  </w:num>
  <w:num w:numId="36">
    <w:abstractNumId w:val="13"/>
  </w:num>
  <w:num w:numId="37">
    <w:abstractNumId w:val="30"/>
  </w:num>
  <w:num w:numId="38">
    <w:abstractNumId w:val="22"/>
  </w:num>
  <w:num w:numId="39">
    <w:abstractNumId w:val="9"/>
  </w:num>
  <w:num w:numId="40">
    <w:abstractNumId w:val="35"/>
  </w:num>
  <w:num w:numId="41">
    <w:abstractNumId w:val="14"/>
  </w:num>
  <w:num w:numId="42">
    <w:abstractNumId w:val="11"/>
  </w:num>
  <w:num w:numId="43">
    <w:abstractNumId w:val="6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лья">
    <w15:presenceInfo w15:providerId="None" w15:userId="Илья"/>
  </w15:person>
  <w15:person w15:author="GR">
    <w15:presenceInfo w15:providerId="None" w15:userId="G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 w:default="1">
    <w:name w:val="Normal"/>
    <w:qFormat/>
  </w:style>
  <w:style w:type="paragraph" w:styleId="793">
    <w:name w:val="Heading 1"/>
    <w:basedOn w:val="792"/>
    <w:next w:val="792"/>
    <w:link w:val="8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8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8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next w:val="792"/>
    <w:link w:val="8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next w:val="792"/>
    <w:link w:val="8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next w:val="792"/>
    <w:link w:val="8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9">
    <w:name w:val="Heading 7"/>
    <w:basedOn w:val="792"/>
    <w:next w:val="792"/>
    <w:link w:val="8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00">
    <w:name w:val="Heading 8"/>
    <w:basedOn w:val="792"/>
    <w:next w:val="792"/>
    <w:link w:val="8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01">
    <w:name w:val="Heading 9"/>
    <w:basedOn w:val="792"/>
    <w:next w:val="792"/>
    <w:link w:val="8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Heading 1 Char"/>
    <w:basedOn w:val="80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06" w:customStyle="1">
    <w:name w:val="Heading 2 Char"/>
    <w:basedOn w:val="802"/>
    <w:uiPriority w:val="9"/>
    <w:rPr>
      <w:rFonts w:ascii="Liberation Sans" w:hAnsi="Liberation Sans" w:eastAsia="Liberation Sans" w:cs="Liberation Sans"/>
      <w:sz w:val="34"/>
    </w:rPr>
  </w:style>
  <w:style w:type="character" w:styleId="807" w:customStyle="1">
    <w:name w:val="Heading 3 Char"/>
    <w:basedOn w:val="80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8" w:customStyle="1">
    <w:name w:val="Heading 4 Char"/>
    <w:basedOn w:val="80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9" w:customStyle="1">
    <w:name w:val="Heading 5 Char"/>
    <w:basedOn w:val="80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10" w:customStyle="1">
    <w:name w:val="Heading 6 Char"/>
    <w:basedOn w:val="80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11" w:customStyle="1">
    <w:name w:val="Heading 7 Char"/>
    <w:basedOn w:val="80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12" w:customStyle="1">
    <w:name w:val="Heading 8 Char"/>
    <w:basedOn w:val="8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13" w:customStyle="1">
    <w:name w:val="Heading 9 Char"/>
    <w:basedOn w:val="80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14" w:customStyle="1">
    <w:name w:val="Title Char"/>
    <w:basedOn w:val="802"/>
    <w:uiPriority w:val="10"/>
    <w:rPr>
      <w:sz w:val="48"/>
      <w:szCs w:val="48"/>
    </w:rPr>
  </w:style>
  <w:style w:type="character" w:styleId="815" w:customStyle="1">
    <w:name w:val="Subtitle Char"/>
    <w:basedOn w:val="802"/>
    <w:uiPriority w:val="11"/>
    <w:rPr>
      <w:sz w:val="24"/>
      <w:szCs w:val="24"/>
    </w:rPr>
  </w:style>
  <w:style w:type="character" w:styleId="816" w:customStyle="1">
    <w:name w:val="Quote Char"/>
    <w:uiPriority w:val="29"/>
    <w:rPr>
      <w:i/>
    </w:rPr>
  </w:style>
  <w:style w:type="character" w:styleId="817" w:customStyle="1">
    <w:name w:val="Intense Quote Char"/>
    <w:uiPriority w:val="30"/>
    <w:rPr>
      <w:i/>
    </w:rPr>
  </w:style>
  <w:style w:type="character" w:styleId="818" w:customStyle="1">
    <w:name w:val="Caption Char"/>
    <w:basedOn w:val="802"/>
    <w:uiPriority w:val="35"/>
    <w:rPr>
      <w:b/>
      <w:bCs/>
      <w:color w:val="4f81bd" w:themeColor="accent1"/>
      <w:sz w:val="18"/>
      <w:szCs w:val="18"/>
    </w:rPr>
  </w:style>
  <w:style w:type="character" w:styleId="819" w:customStyle="1">
    <w:name w:val="Footnote Text Char"/>
    <w:uiPriority w:val="99"/>
    <w:rPr>
      <w:sz w:val="18"/>
    </w:rPr>
  </w:style>
  <w:style w:type="character" w:styleId="820" w:customStyle="1">
    <w:name w:val="Endnote Text Char"/>
    <w:uiPriority w:val="99"/>
    <w:rPr>
      <w:sz w:val="20"/>
    </w:rPr>
  </w:style>
  <w:style w:type="character" w:styleId="821" w:customStyle="1">
    <w:name w:val="Заголовок 1 Знак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822" w:customStyle="1">
    <w:name w:val="Заголовок 2 Знак"/>
    <w:basedOn w:val="802"/>
    <w:link w:val="794"/>
    <w:uiPriority w:val="9"/>
    <w:rPr>
      <w:rFonts w:ascii="Arial" w:hAnsi="Arial" w:eastAsia="Arial" w:cs="Arial"/>
      <w:sz w:val="34"/>
    </w:rPr>
  </w:style>
  <w:style w:type="character" w:styleId="823" w:customStyle="1">
    <w:name w:val="Заголовок 3 Знак"/>
    <w:basedOn w:val="802"/>
    <w:link w:val="795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Заголовок 4 Знак"/>
    <w:basedOn w:val="802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Заголовок 5 Знак"/>
    <w:basedOn w:val="802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Заголовок 6 Знак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Заголовок 7 Знак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Заголовок 8 Знак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Заголовок 9 Знак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30">
    <w:name w:val="List Paragraph"/>
    <w:basedOn w:val="792"/>
    <w:uiPriority w:val="34"/>
    <w:qFormat/>
    <w:pPr>
      <w:contextualSpacing/>
      <w:ind w:left="720"/>
    </w:pPr>
  </w:style>
  <w:style w:type="paragraph" w:styleId="831">
    <w:name w:val="No Spacing"/>
    <w:uiPriority w:val="1"/>
    <w:qFormat/>
    <w:pPr>
      <w:spacing w:after="0" w:line="240" w:lineRule="auto"/>
    </w:pPr>
  </w:style>
  <w:style w:type="paragraph" w:styleId="832">
    <w:name w:val="Title"/>
    <w:basedOn w:val="792"/>
    <w:next w:val="792"/>
    <w:link w:val="833"/>
    <w:uiPriority w:val="10"/>
    <w:qFormat/>
    <w:pPr>
      <w:contextualSpacing/>
      <w:spacing w:before="300"/>
    </w:pPr>
    <w:rPr>
      <w:sz w:val="48"/>
      <w:szCs w:val="48"/>
    </w:rPr>
  </w:style>
  <w:style w:type="character" w:styleId="833" w:customStyle="1">
    <w:name w:val="Заголовок Знак"/>
    <w:basedOn w:val="802"/>
    <w:link w:val="832"/>
    <w:uiPriority w:val="10"/>
    <w:rPr>
      <w:sz w:val="48"/>
      <w:szCs w:val="48"/>
    </w:rPr>
  </w:style>
  <w:style w:type="paragraph" w:styleId="834">
    <w:name w:val="Subtitle"/>
    <w:basedOn w:val="792"/>
    <w:next w:val="792"/>
    <w:link w:val="835"/>
    <w:uiPriority w:val="11"/>
    <w:qFormat/>
    <w:pPr>
      <w:spacing w:before="200"/>
    </w:pPr>
    <w:rPr>
      <w:sz w:val="24"/>
      <w:szCs w:val="24"/>
    </w:rPr>
  </w:style>
  <w:style w:type="character" w:styleId="835" w:customStyle="1">
    <w:name w:val="Подзаголовок Знак"/>
    <w:basedOn w:val="802"/>
    <w:link w:val="834"/>
    <w:uiPriority w:val="11"/>
    <w:rPr>
      <w:sz w:val="24"/>
      <w:szCs w:val="24"/>
    </w:rPr>
  </w:style>
  <w:style w:type="paragraph" w:styleId="836">
    <w:name w:val="Quote"/>
    <w:basedOn w:val="792"/>
    <w:next w:val="792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92"/>
    <w:next w:val="792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character" w:styleId="840" w:customStyle="1">
    <w:name w:val="Header Char"/>
    <w:basedOn w:val="802"/>
    <w:uiPriority w:val="99"/>
  </w:style>
  <w:style w:type="character" w:styleId="841" w:customStyle="1">
    <w:name w:val="Footer Char"/>
    <w:basedOn w:val="802"/>
    <w:uiPriority w:val="99"/>
  </w:style>
  <w:style w:type="paragraph" w:styleId="842">
    <w:name w:val="Caption"/>
    <w:basedOn w:val="792"/>
    <w:next w:val="792"/>
    <w:link w:val="84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43" w:customStyle="1">
    <w:name w:val="Название объекта Знак"/>
    <w:basedOn w:val="802"/>
    <w:link w:val="842"/>
    <w:uiPriority w:val="35"/>
    <w:rPr>
      <w:b/>
      <w:bCs/>
      <w:color w:val="4f81bd" w:themeColor="accent1"/>
      <w:sz w:val="18"/>
      <w:szCs w:val="18"/>
    </w:rPr>
  </w:style>
  <w:style w:type="table" w:styleId="844" w:customStyle="1">
    <w:name w:val="Table Grid Light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>
    <w:name w:val="Plain Table 1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8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3" w:customStyle="1">
    <w:name w:val="Grid Table 4 - Accent 2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Grid Table 4 - Accent 3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5" w:customStyle="1">
    <w:name w:val="Grid Table 4 - Accent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Grid Table 4 - Accent 5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Grid Table 4 - Accent 6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8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5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7" w:customStyle="1">
    <w:name w:val="Grid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8" w:customStyle="1">
    <w:name w:val="Grid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9" w:customStyle="1">
    <w:name w:val="Grid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0" w:customStyle="1">
    <w:name w:val="Grid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1" w:customStyle="1">
    <w:name w:val="Grid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6" w:customStyle="1">
    <w:name w:val="List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7" w:customStyle="1">
    <w:name w:val="List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8" w:customStyle="1">
    <w:name w:val="List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9" w:customStyle="1">
    <w:name w:val="List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0" w:customStyle="1">
    <w:name w:val="List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1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0" w:customStyle="1">
    <w:name w:val="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1" w:customStyle="1">
    <w:name w:val="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2" w:customStyle="1">
    <w:name w:val="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3" w:customStyle="1">
    <w:name w:val="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4" w:customStyle="1">
    <w:name w:val="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5" w:customStyle="1">
    <w:name w:val="Bordered &amp; 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7" w:customStyle="1">
    <w:name w:val="Bordered &amp; 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8" w:customStyle="1">
    <w:name w:val="Bordered &amp; 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9" w:customStyle="1">
    <w:name w:val="Bordered &amp; 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0" w:customStyle="1">
    <w:name w:val="Bordered &amp; 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1" w:customStyle="1">
    <w:name w:val="Bordered &amp; 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2" w:customStyle="1">
    <w:name w:val="Bordered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4" w:customStyle="1">
    <w:name w:val="Bordered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5" w:customStyle="1">
    <w:name w:val="Bordered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6" w:customStyle="1">
    <w:name w:val="Bordered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7" w:customStyle="1">
    <w:name w:val="Bordered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8" w:customStyle="1">
    <w:name w:val="Bordered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paragraph" w:styleId="970">
    <w:name w:val="footnote text"/>
    <w:basedOn w:val="792"/>
    <w:link w:val="971"/>
    <w:uiPriority w:val="99"/>
    <w:semiHidden/>
    <w:unhideWhenUsed/>
    <w:pPr>
      <w:spacing w:after="40" w:line="240" w:lineRule="auto"/>
    </w:pPr>
    <w:rPr>
      <w:sz w:val="18"/>
    </w:rPr>
  </w:style>
  <w:style w:type="character" w:styleId="971" w:customStyle="1">
    <w:name w:val="Текст сноски Знак"/>
    <w:link w:val="970"/>
    <w:uiPriority w:val="99"/>
    <w:rPr>
      <w:sz w:val="18"/>
    </w:rPr>
  </w:style>
  <w:style w:type="character" w:styleId="972">
    <w:name w:val="footnote reference"/>
    <w:basedOn w:val="802"/>
    <w:uiPriority w:val="99"/>
    <w:unhideWhenUsed/>
    <w:rPr>
      <w:vertAlign w:val="superscript"/>
    </w:rPr>
  </w:style>
  <w:style w:type="paragraph" w:styleId="973">
    <w:name w:val="endnote text"/>
    <w:basedOn w:val="792"/>
    <w:link w:val="974"/>
    <w:uiPriority w:val="99"/>
    <w:semiHidden/>
    <w:unhideWhenUsed/>
    <w:pPr>
      <w:spacing w:after="0" w:line="240" w:lineRule="auto"/>
    </w:pPr>
    <w:rPr>
      <w:sz w:val="20"/>
    </w:rPr>
  </w:style>
  <w:style w:type="character" w:styleId="974" w:customStyle="1">
    <w:name w:val="Текст концевой сноски Знак"/>
    <w:link w:val="973"/>
    <w:uiPriority w:val="99"/>
    <w:rPr>
      <w:sz w:val="20"/>
    </w:rPr>
  </w:style>
  <w:style w:type="character" w:styleId="975">
    <w:name w:val="endnote reference"/>
    <w:basedOn w:val="802"/>
    <w:uiPriority w:val="99"/>
    <w:semiHidden/>
    <w:unhideWhenUsed/>
    <w:rPr>
      <w:vertAlign w:val="superscript"/>
    </w:rPr>
  </w:style>
  <w:style w:type="paragraph" w:styleId="976">
    <w:name w:val="toc 1"/>
    <w:basedOn w:val="792"/>
    <w:next w:val="792"/>
    <w:uiPriority w:val="39"/>
    <w:unhideWhenUsed/>
    <w:pPr>
      <w:spacing w:after="57"/>
    </w:pPr>
  </w:style>
  <w:style w:type="paragraph" w:styleId="977">
    <w:name w:val="toc 2"/>
    <w:basedOn w:val="792"/>
    <w:next w:val="792"/>
    <w:uiPriority w:val="39"/>
    <w:unhideWhenUsed/>
    <w:pPr>
      <w:ind w:left="283"/>
      <w:spacing w:after="57"/>
    </w:pPr>
  </w:style>
  <w:style w:type="paragraph" w:styleId="978">
    <w:name w:val="toc 3"/>
    <w:basedOn w:val="792"/>
    <w:next w:val="792"/>
    <w:uiPriority w:val="39"/>
    <w:unhideWhenUsed/>
    <w:pPr>
      <w:ind w:left="567"/>
      <w:spacing w:after="57"/>
    </w:pPr>
  </w:style>
  <w:style w:type="paragraph" w:styleId="979">
    <w:name w:val="toc 4"/>
    <w:basedOn w:val="792"/>
    <w:next w:val="792"/>
    <w:uiPriority w:val="39"/>
    <w:unhideWhenUsed/>
    <w:pPr>
      <w:ind w:left="850"/>
      <w:spacing w:after="57"/>
    </w:pPr>
  </w:style>
  <w:style w:type="paragraph" w:styleId="980">
    <w:name w:val="toc 5"/>
    <w:basedOn w:val="792"/>
    <w:next w:val="792"/>
    <w:uiPriority w:val="39"/>
    <w:unhideWhenUsed/>
    <w:pPr>
      <w:ind w:left="1134"/>
      <w:spacing w:after="57"/>
    </w:pPr>
  </w:style>
  <w:style w:type="paragraph" w:styleId="981">
    <w:name w:val="toc 6"/>
    <w:basedOn w:val="792"/>
    <w:next w:val="792"/>
    <w:uiPriority w:val="39"/>
    <w:unhideWhenUsed/>
    <w:pPr>
      <w:ind w:left="1417"/>
      <w:spacing w:after="57"/>
    </w:pPr>
  </w:style>
  <w:style w:type="paragraph" w:styleId="982">
    <w:name w:val="toc 7"/>
    <w:basedOn w:val="792"/>
    <w:next w:val="792"/>
    <w:uiPriority w:val="39"/>
    <w:unhideWhenUsed/>
    <w:pPr>
      <w:ind w:left="1701"/>
      <w:spacing w:after="57"/>
    </w:pPr>
  </w:style>
  <w:style w:type="paragraph" w:styleId="983">
    <w:name w:val="toc 8"/>
    <w:basedOn w:val="792"/>
    <w:next w:val="792"/>
    <w:uiPriority w:val="39"/>
    <w:unhideWhenUsed/>
    <w:pPr>
      <w:ind w:left="1984"/>
      <w:spacing w:after="57"/>
    </w:pPr>
  </w:style>
  <w:style w:type="paragraph" w:styleId="984">
    <w:name w:val="toc 9"/>
    <w:basedOn w:val="792"/>
    <w:next w:val="792"/>
    <w:uiPriority w:val="39"/>
    <w:unhideWhenUsed/>
    <w:pPr>
      <w:ind w:left="2268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792"/>
    <w:next w:val="792"/>
    <w:uiPriority w:val="99"/>
    <w:unhideWhenUsed/>
    <w:pPr>
      <w:spacing w:after="0"/>
    </w:pPr>
  </w:style>
  <w:style w:type="paragraph" w:styleId="987">
    <w:name w:val="Balloon Text"/>
    <w:basedOn w:val="792"/>
    <w:link w:val="9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802"/>
    <w:link w:val="987"/>
    <w:uiPriority w:val="99"/>
    <w:semiHidden/>
    <w:rPr>
      <w:rFonts w:ascii="Tahoma" w:hAnsi="Tahoma" w:cs="Tahoma"/>
      <w:sz w:val="16"/>
      <w:szCs w:val="16"/>
    </w:rPr>
  </w:style>
  <w:style w:type="table" w:styleId="989">
    <w:name w:val="Table Grid"/>
    <w:basedOn w:val="8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0">
    <w:name w:val="Header"/>
    <w:basedOn w:val="792"/>
    <w:link w:val="9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1" w:customStyle="1">
    <w:name w:val="Верхний колонтитул Знак"/>
    <w:basedOn w:val="802"/>
    <w:link w:val="990"/>
    <w:uiPriority w:val="99"/>
  </w:style>
  <w:style w:type="paragraph" w:styleId="992">
    <w:name w:val="Footer"/>
    <w:basedOn w:val="792"/>
    <w:link w:val="9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3" w:customStyle="1">
    <w:name w:val="Нижний колонтитул Знак"/>
    <w:basedOn w:val="802"/>
    <w:link w:val="992"/>
    <w:uiPriority w:val="99"/>
  </w:style>
  <w:style w:type="character" w:styleId="994">
    <w:name w:val="Placeholder Text"/>
    <w:basedOn w:val="802"/>
    <w:uiPriority w:val="99"/>
    <w:semiHidden/>
    <w:rPr>
      <w:color w:val="808080"/>
    </w:rPr>
  </w:style>
  <w:style w:type="character" w:styleId="995" w:customStyle="1">
    <w:name w:val="Font Style15"/>
    <w:basedOn w:val="802"/>
    <w:rPr>
      <w:rFonts w:ascii="Cambria" w:hAnsi="Cambria" w:cs="Cambria"/>
      <w:sz w:val="30"/>
      <w:szCs w:val="30"/>
    </w:rPr>
  </w:style>
  <w:style w:type="character" w:styleId="996" w:customStyle="1">
    <w:name w:val="Знак примечания1"/>
    <w:uiPriority w:val="99"/>
    <w:semiHidden/>
    <w:unhideWhenUsed/>
    <w:rPr>
      <w:sz w:val="16"/>
      <w:szCs w:val="16"/>
    </w:rPr>
  </w:style>
  <w:style w:type="paragraph" w:styleId="997">
    <w:name w:val="Revision"/>
    <w:hidden/>
    <w:uiPriority w:val="99"/>
    <w:semiHidden/>
    <w:pPr>
      <w:spacing w:after="0" w:line="240" w:lineRule="auto"/>
    </w:pPr>
  </w:style>
  <w:style w:type="character" w:styleId="998">
    <w:name w:val="annotation reference"/>
    <w:basedOn w:val="802"/>
    <w:uiPriority w:val="99"/>
    <w:semiHidden/>
    <w:unhideWhenUsed/>
    <w:rPr>
      <w:sz w:val="16"/>
      <w:szCs w:val="16"/>
    </w:rPr>
  </w:style>
  <w:style w:type="paragraph" w:styleId="999">
    <w:name w:val="annotation text"/>
    <w:basedOn w:val="792"/>
    <w:link w:val="100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00" w:customStyle="1">
    <w:name w:val="Текст примечания Знак"/>
    <w:basedOn w:val="802"/>
    <w:link w:val="999"/>
    <w:uiPriority w:val="99"/>
    <w:semiHidden/>
    <w:rPr>
      <w:sz w:val="20"/>
      <w:szCs w:val="20"/>
    </w:rPr>
  </w:style>
  <w:style w:type="paragraph" w:styleId="1001">
    <w:name w:val="annotation subject"/>
    <w:basedOn w:val="999"/>
    <w:next w:val="999"/>
    <w:link w:val="1002"/>
    <w:uiPriority w:val="99"/>
    <w:semiHidden/>
    <w:unhideWhenUsed/>
    <w:rPr>
      <w:b/>
      <w:bCs/>
    </w:rPr>
  </w:style>
  <w:style w:type="character" w:styleId="1002" w:customStyle="1">
    <w:name w:val="Тема примечания Знак"/>
    <w:basedOn w:val="1000"/>
    <w:link w:val="1001"/>
    <w:uiPriority w:val="99"/>
    <w:semiHidden/>
    <w:rPr>
      <w:b/>
      <w:bCs/>
      <w:sz w:val="20"/>
      <w:szCs w:val="20"/>
    </w:rPr>
  </w:style>
  <w:style w:type="character" w:styleId="1003" w:customStyle="1">
    <w:name w:val="Неразрешенное упоминание1"/>
    <w:basedOn w:val="80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nlyoffice.com/commentsDocument" Target="commentsDocument.xml" /><Relationship Id="rId16" Type="http://schemas.onlyoffice.com/commentsExtendedDocument" Target="commentsExtendedDocument.xml" /><Relationship Id="rId17" Type="http://schemas.onlyoffice.com/commentsIdsDocument" Target="commentsIdsDocument.xml" /><Relationship Id="rId18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F4BD-CD1A-4122-AC3D-911D77C2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paromovao</cp:lastModifiedBy>
  <cp:revision>3</cp:revision>
  <dcterms:created xsi:type="dcterms:W3CDTF">2026-05-06T10:45:00Z</dcterms:created>
  <dcterms:modified xsi:type="dcterms:W3CDTF">2026-05-06T11:26:48Z</dcterms:modified>
</cp:coreProperties>
</file>