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7F4" w14:textId="77777777" w:rsidR="00635E0F" w:rsidRDefault="00231DEB">
      <w:r>
        <w:rPr>
          <w:noProof/>
        </w:rPr>
        <w:drawing>
          <wp:anchor distT="45720" distB="45720" distL="119380" distR="119380" simplePos="0" relativeHeight="2" behindDoc="0" locked="0" layoutInCell="1" allowOverlap="1" wp14:anchorId="714E8A3D" wp14:editId="6D1A38B9">
            <wp:simplePos x="0" y="0"/>
            <wp:positionH relativeFrom="column">
              <wp:align>center</wp:align>
            </wp:positionH>
            <wp:positionV relativeFrom="paragraph">
              <wp:posOffset>75565</wp:posOffset>
            </wp:positionV>
            <wp:extent cx="658495" cy="658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ln>
                      <a:solidFill>
                        <a:srgbClr val="FFFFFF">
                          <a:alpha val="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</w:p>
    <w:p w14:paraId="3B1C1AF3" w14:textId="77777777" w:rsidR="00635E0F" w:rsidRDefault="00635E0F"/>
    <w:p w14:paraId="4042B7EA" w14:textId="77777777" w:rsidR="00635E0F" w:rsidRDefault="00635E0F"/>
    <w:p w14:paraId="5A966B77" w14:textId="77777777" w:rsidR="00635E0F" w:rsidRDefault="00635E0F"/>
    <w:p w14:paraId="57A59DCE" w14:textId="77777777" w:rsidR="00635E0F" w:rsidRDefault="00635E0F"/>
    <w:p w14:paraId="07A3BF0E" w14:textId="77777777" w:rsidR="00635E0F" w:rsidRPr="000F48FA" w:rsidRDefault="00231DEB">
      <w:pPr>
        <w:spacing w:before="14" w:line="247" w:lineRule="auto"/>
        <w:ind w:hanging="170"/>
        <w:jc w:val="center"/>
        <w:rPr>
          <w:lang w:val="ru-RU"/>
        </w:rPr>
      </w:pPr>
      <w:r>
        <w:rPr>
          <w:rFonts w:ascii="Times New Roman" w:hAnsi="Times New Roman"/>
          <w:b/>
          <w:color w:val="0054A4"/>
          <w:sz w:val="18"/>
          <w:lang w:val="ru-RU"/>
        </w:rPr>
        <w:t>МИНИСТЕРСТВО ЭКОНОМИЧЕСКОГО РАЗВИТИЯ РОССИЙСКОЙ ФЕДЕРАЦИИ</w:t>
      </w:r>
    </w:p>
    <w:p w14:paraId="2FE5400C" w14:textId="77777777" w:rsidR="00635E0F" w:rsidRPr="000F48FA" w:rsidRDefault="00231DEB">
      <w:pPr>
        <w:pStyle w:val="a4"/>
        <w:spacing w:after="20"/>
        <w:ind w:hanging="170"/>
        <w:jc w:val="center"/>
        <w:rPr>
          <w:lang w:val="ru-RU"/>
        </w:rPr>
      </w:pPr>
      <w:r>
        <w:rPr>
          <w:rFonts w:ascii="Times New Roman" w:hAnsi="Times New Roman"/>
          <w:b/>
          <w:color w:val="0054A4"/>
          <w:sz w:val="24"/>
          <w:lang w:val="ru-RU"/>
        </w:rPr>
        <w:t>ФЕДЕРАЛЬНАЯ СЛУЖБА</w:t>
      </w:r>
    </w:p>
    <w:p w14:paraId="08D6DC89" w14:textId="77777777" w:rsidR="00635E0F" w:rsidRPr="000F48FA" w:rsidRDefault="00231DEB">
      <w:pPr>
        <w:pStyle w:val="a4"/>
        <w:spacing w:after="20"/>
        <w:ind w:hanging="170"/>
        <w:jc w:val="center"/>
        <w:rPr>
          <w:lang w:val="ru-RU"/>
        </w:rPr>
      </w:pPr>
      <w:r>
        <w:rPr>
          <w:rFonts w:ascii="Times New Roman" w:hAnsi="Times New Roman"/>
          <w:b/>
          <w:color w:val="0054A4"/>
          <w:sz w:val="24"/>
          <w:lang w:val="ru-RU"/>
        </w:rPr>
        <w:t>ПО ИНТЕЛЛЕКТУАЛЬНОЙ СОБСТВЕННОСТИ</w:t>
      </w:r>
    </w:p>
    <w:p w14:paraId="35D734E2" w14:textId="77777777" w:rsidR="00635E0F" w:rsidRPr="000F48FA" w:rsidRDefault="00231DEB">
      <w:pPr>
        <w:pStyle w:val="a4"/>
        <w:spacing w:after="20"/>
        <w:ind w:hanging="170"/>
        <w:jc w:val="center"/>
        <w:rPr>
          <w:lang w:val="ru-RU"/>
        </w:rPr>
      </w:pPr>
      <w:r>
        <w:rPr>
          <w:rFonts w:ascii="Times New Roman" w:hAnsi="Times New Roman"/>
          <w:b/>
          <w:color w:val="0054A4"/>
          <w:sz w:val="24"/>
          <w:lang w:val="ru-RU"/>
        </w:rPr>
        <w:t>(РОСПАТЕНТ)</w:t>
      </w:r>
    </w:p>
    <w:p w14:paraId="1C149606" w14:textId="77777777" w:rsidR="00635E0F" w:rsidRPr="000F48FA" w:rsidRDefault="00231DEB">
      <w:pPr>
        <w:pStyle w:val="a4"/>
        <w:spacing w:before="100"/>
        <w:ind w:hanging="170"/>
        <w:jc w:val="center"/>
        <w:rPr>
          <w:lang w:val="ru-RU"/>
        </w:rPr>
      </w:pPr>
      <w:r>
        <w:rPr>
          <w:rFonts w:ascii="Times New Roman" w:hAnsi="Times New Roman"/>
          <w:b/>
          <w:color w:val="0054A4"/>
          <w:sz w:val="28"/>
          <w:lang w:val="ru-RU"/>
        </w:rPr>
        <w:t>ПРИКАЗ</w:t>
      </w:r>
    </w:p>
    <w:p w14:paraId="5CCC2870" w14:textId="491C7FED" w:rsidR="00635E0F" w:rsidRPr="000F48FA" w:rsidRDefault="00231DEB" w:rsidP="00C8181A">
      <w:pPr>
        <w:tabs>
          <w:tab w:val="left" w:pos="6990"/>
        </w:tabs>
        <w:rPr>
          <w:lang w:val="ru-RU"/>
        </w:rPr>
      </w:pPr>
      <w:r>
        <w:rPr>
          <w:sz w:val="16"/>
          <w:lang w:val="ru-RU" w:eastAsia="ru-RU"/>
        </w:rPr>
        <w:t xml:space="preserve">             </w:t>
      </w:r>
      <w:r w:rsidR="0099462C">
        <w:rPr>
          <w:sz w:val="16"/>
          <w:lang w:val="ru-RU" w:eastAsia="ru-RU"/>
        </w:rPr>
        <w:tab/>
      </w:r>
    </w:p>
    <w:p w14:paraId="1F383CBD" w14:textId="77777777" w:rsidR="00635E0F" w:rsidRPr="000F48FA" w:rsidRDefault="00231DEB">
      <w:pPr>
        <w:tabs>
          <w:tab w:val="left" w:pos="-173"/>
        </w:tabs>
        <w:spacing w:before="104" w:line="468" w:lineRule="auto"/>
        <w:ind w:hanging="170"/>
        <w:jc w:val="center"/>
        <w:rPr>
          <w:lang w:val="ru-RU"/>
        </w:rPr>
      </w:pPr>
      <w:r>
        <w:rPr>
          <w:color w:val="0054A4"/>
          <w:sz w:val="20"/>
          <w:u w:val="single" w:color="0054A4"/>
          <w:lang w:val="ru-RU"/>
        </w:rPr>
        <w:t xml:space="preserve">        </w:t>
      </w:r>
      <w:r>
        <w:rPr>
          <w:color w:val="FFFCFC"/>
          <w:sz w:val="20"/>
          <w:u w:val="single" w:color="0054A4"/>
          <w:lang w:val="ru-RU"/>
        </w:rPr>
        <w:t xml:space="preserve">    ВМШР </w:t>
      </w:r>
      <w:r>
        <w:rPr>
          <w:color w:val="FFFCFC"/>
          <w:sz w:val="20"/>
          <w:u w:val="single" w:color="0054A4"/>
          <w:lang w:val="ru-RU"/>
        </w:rPr>
        <w:tab/>
      </w:r>
      <w:r>
        <w:rPr>
          <w:color w:val="0054A4"/>
          <w:sz w:val="20"/>
          <w:lang w:val="ru-RU"/>
        </w:rPr>
        <w:t xml:space="preserve">                                                                </w:t>
      </w:r>
      <w:r>
        <w:rPr>
          <w:color w:val="0054A4"/>
          <w:sz w:val="20"/>
          <w:lang w:val="ru-RU"/>
        </w:rPr>
        <w:tab/>
      </w:r>
      <w:r>
        <w:rPr>
          <w:color w:val="0054A4"/>
          <w:sz w:val="20"/>
          <w:lang w:val="ru-RU"/>
        </w:rPr>
        <w:tab/>
      </w:r>
      <w:r>
        <w:rPr>
          <w:color w:val="0054A4"/>
          <w:sz w:val="20"/>
          <w:lang w:val="ru-RU"/>
        </w:rPr>
        <w:tab/>
        <w:t xml:space="preserve">       </w:t>
      </w:r>
      <w:r>
        <w:rPr>
          <w:color w:val="0054A4"/>
          <w:sz w:val="20"/>
          <w:lang w:val="ru-RU"/>
        </w:rPr>
        <w:tab/>
        <w:t xml:space="preserve"> №</w:t>
      </w:r>
      <w:r>
        <w:rPr>
          <w:color w:val="0054A4"/>
          <w:sz w:val="20"/>
          <w:u w:val="single" w:color="0054A4"/>
          <w:lang w:val="ru-RU"/>
        </w:rPr>
        <w:tab/>
      </w:r>
      <w:r>
        <w:rPr>
          <w:color w:val="0054A4"/>
          <w:sz w:val="20"/>
          <w:u w:val="single" w:color="0054A4"/>
          <w:lang w:val="ru-RU"/>
        </w:rPr>
        <w:tab/>
      </w:r>
      <w:r>
        <w:rPr>
          <w:color w:val="0054A4"/>
          <w:sz w:val="20"/>
          <w:u w:val="single" w:color="0054A4"/>
          <w:lang w:val="ru-RU"/>
        </w:rPr>
        <w:tab/>
      </w:r>
      <w:r>
        <w:rPr>
          <w:color w:val="0054A4"/>
          <w:sz w:val="20"/>
          <w:lang w:val="ru-RU"/>
        </w:rPr>
        <w:t xml:space="preserve"> </w:t>
      </w:r>
      <w:r>
        <w:rPr>
          <w:rFonts w:ascii="Times New Roman" w:hAnsi="Times New Roman"/>
          <w:b/>
          <w:color w:val="0054A4"/>
          <w:sz w:val="20"/>
          <w:lang w:val="ru-RU"/>
        </w:rPr>
        <w:t>Москва</w:t>
      </w:r>
    </w:p>
    <w:p w14:paraId="456BE781" w14:textId="77777777" w:rsidR="00C8181A" w:rsidRDefault="00C8181A">
      <w:pPr>
        <w:jc w:val="center"/>
        <w:rPr>
          <w:rFonts w:ascii="Times New Roman" w:hAnsi="Times New Roman"/>
          <w:b/>
          <w:sz w:val="28"/>
          <w:lang w:val="ru-RU"/>
        </w:rPr>
      </w:pPr>
    </w:p>
    <w:p w14:paraId="5AE31F4D" w14:textId="09D4354F" w:rsidR="00635E0F" w:rsidRDefault="0077101F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Об утверждении Порядка сообщения руководителем</w:t>
      </w:r>
      <w:r w:rsidR="00007719">
        <w:rPr>
          <w:rFonts w:ascii="Times New Roman" w:hAnsi="Times New Roman"/>
          <w:b/>
          <w:sz w:val="28"/>
          <w:lang w:val="ru-RU"/>
        </w:rPr>
        <w:t xml:space="preserve"> </w:t>
      </w:r>
      <w:r w:rsidR="00007719"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Федеральной службы по интеллектуальной собственности, </w:t>
      </w:r>
      <w:r w:rsidR="00007719"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федеральными государственными гражданскими служащими </w:t>
      </w:r>
      <w:r w:rsidR="00007719">
        <w:rPr>
          <w:rFonts w:ascii="Times New Roman" w:hAnsi="Times New Roman"/>
          <w:b/>
          <w:sz w:val="28"/>
          <w:lang w:val="ru-RU"/>
        </w:rPr>
        <w:br/>
      </w:r>
      <w:r w:rsidR="002A36A5">
        <w:rPr>
          <w:rFonts w:ascii="Times New Roman" w:hAnsi="Times New Roman"/>
          <w:b/>
          <w:sz w:val="28"/>
          <w:lang w:val="ru-RU"/>
        </w:rPr>
        <w:t>Ф</w:t>
      </w:r>
      <w:r>
        <w:rPr>
          <w:rFonts w:ascii="Times New Roman" w:hAnsi="Times New Roman"/>
          <w:b/>
          <w:sz w:val="28"/>
          <w:lang w:val="ru-RU"/>
        </w:rPr>
        <w:t>едеральной службы по</w:t>
      </w:r>
      <w:r w:rsidR="00C8181A">
        <w:rPr>
          <w:rFonts w:ascii="Times New Roman" w:hAnsi="Times New Roman"/>
          <w:b/>
          <w:sz w:val="28"/>
          <w:lang w:val="ru-RU"/>
        </w:rPr>
        <w:t> </w:t>
      </w:r>
      <w:r>
        <w:rPr>
          <w:rFonts w:ascii="Times New Roman" w:hAnsi="Times New Roman"/>
          <w:b/>
          <w:sz w:val="28"/>
          <w:lang w:val="ru-RU"/>
        </w:rPr>
        <w:t>интеллектуальной собственности о получении подарка в связи с</w:t>
      </w:r>
      <w:r w:rsidR="00D41A20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протокольными мероприятиями, служебными командировками и другими официальными мероприятиями, </w:t>
      </w:r>
      <w:r w:rsidR="00007719"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>участие в которых связано с исполнением ими служебных (должностных) обязанностей, его сдачи</w:t>
      </w:r>
      <w:r w:rsidR="00CA662C" w:rsidRPr="003F1F7D">
        <w:rPr>
          <w:rFonts w:ascii="Times New Roman" w:hAnsi="Times New Roman"/>
          <w:b/>
          <w:sz w:val="28"/>
          <w:lang w:val="ru-RU"/>
        </w:rPr>
        <w:t>,</w:t>
      </w:r>
      <w:r>
        <w:rPr>
          <w:rFonts w:ascii="Times New Roman" w:hAnsi="Times New Roman"/>
          <w:b/>
          <w:sz w:val="28"/>
          <w:lang w:val="ru-RU"/>
        </w:rPr>
        <w:t xml:space="preserve"> оценки</w:t>
      </w:r>
      <w:r w:rsidR="00CA662C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и реализации (выкупа) </w:t>
      </w:r>
    </w:p>
    <w:p w14:paraId="3E214065" w14:textId="77777777" w:rsidR="00C8181A" w:rsidRPr="000F48FA" w:rsidRDefault="00C8181A">
      <w:pPr>
        <w:jc w:val="center"/>
        <w:rPr>
          <w:lang w:val="ru-RU"/>
        </w:rPr>
      </w:pPr>
    </w:p>
    <w:p w14:paraId="5634A982" w14:textId="77777777" w:rsidR="00635E0F" w:rsidRPr="000F48FA" w:rsidRDefault="00635E0F">
      <w:pPr>
        <w:jc w:val="center"/>
        <w:rPr>
          <w:lang w:val="ru-RU"/>
        </w:rPr>
      </w:pPr>
    </w:p>
    <w:p w14:paraId="6EC099E8" w14:textId="03BA0D4F" w:rsidR="00C8181A" w:rsidRDefault="00231DEB" w:rsidP="004328F0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/>
          <w:color w:val="080707"/>
          <w:sz w:val="28"/>
          <w:lang w:val="ru-RU"/>
        </w:rPr>
        <w:t xml:space="preserve">В соответствии с </w:t>
      </w:r>
      <w:hyperlink r:id="rId8" w:history="1">
        <w:r w:rsidR="00635E0F">
          <w:rPr>
            <w:rStyle w:val="ad"/>
            <w:rFonts w:ascii="Times New Roman" w:hAnsi="Times New Roman"/>
            <w:color w:val="080707"/>
            <w:sz w:val="28"/>
            <w:lang w:val="ru-RU"/>
          </w:rPr>
          <w:t>пунктом 5</w:t>
        </w:r>
      </w:hyperlink>
      <w:r>
        <w:rPr>
          <w:rFonts w:ascii="Times New Roman" w:hAnsi="Times New Roman"/>
          <w:color w:val="080707"/>
          <w:sz w:val="28"/>
          <w:lang w:val="ru-RU"/>
        </w:rPr>
        <w:t xml:space="preserve"> постановления Правительства Российской Федерации от 9 января 2014 г.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и </w:t>
      </w:r>
      <w:hyperlink r:id="rId9" w:history="1">
        <w:r w:rsidR="00635E0F">
          <w:rPr>
            <w:rStyle w:val="ad"/>
            <w:rFonts w:ascii="Times New Roman" w:hAnsi="Times New Roman"/>
            <w:color w:val="080707"/>
            <w:sz w:val="28"/>
            <w:lang w:val="ru-RU"/>
          </w:rPr>
          <w:t>Правилами</w:t>
        </w:r>
      </w:hyperlink>
      <w:r>
        <w:rPr>
          <w:rFonts w:ascii="Times New Roman" w:hAnsi="Times New Roman"/>
          <w:color w:val="080707"/>
          <w:sz w:val="28"/>
          <w:lang w:val="ru-RU"/>
        </w:rPr>
        <w:t xml:space="preserve"> уведомления о получении подарка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</w:t>
      </w:r>
      <w:r w:rsidR="0031655A">
        <w:rPr>
          <w:rFonts w:ascii="Times New Roman" w:hAnsi="Times New Roman"/>
          <w:color w:val="080707"/>
          <w:sz w:val="28"/>
          <w:lang w:val="ru-RU"/>
        </w:rPr>
        <w:t> </w:t>
      </w:r>
      <w:r>
        <w:rPr>
          <w:rFonts w:ascii="Times New Roman" w:hAnsi="Times New Roman"/>
          <w:color w:val="080707"/>
          <w:sz w:val="28"/>
          <w:lang w:val="ru-RU"/>
        </w:rPr>
        <w:t>которого возложена организация работы Правительственной комиссии по</w:t>
      </w:r>
      <w:r w:rsidR="0031655A">
        <w:rPr>
          <w:rFonts w:ascii="Times New Roman" w:hAnsi="Times New Roman"/>
          <w:color w:val="080707"/>
          <w:sz w:val="28"/>
          <w:lang w:val="ru-RU"/>
        </w:rPr>
        <w:t> </w:t>
      </w:r>
      <w:r>
        <w:rPr>
          <w:rFonts w:ascii="Times New Roman" w:hAnsi="Times New Roman"/>
          <w:color w:val="080707"/>
          <w:sz w:val="28"/>
          <w:lang w:val="ru-RU"/>
        </w:rPr>
        <w:t xml:space="preserve">координации деятельности открытого правительства, руководителями федеральных министерств, федеральных служб и федеральных агентств,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</w:t>
      </w:r>
      <w:r>
        <w:rPr>
          <w:rFonts w:ascii="Times New Roman" w:hAnsi="Times New Roman"/>
          <w:color w:val="080707"/>
          <w:sz w:val="28"/>
          <w:lang w:val="ru-RU"/>
        </w:rPr>
        <w:lastRenderedPageBreak/>
        <w:t>федеральным министерствам,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</w:t>
      </w:r>
      <w:r w:rsidR="0031655A">
        <w:rPr>
          <w:rFonts w:ascii="Times New Roman" w:hAnsi="Times New Roman"/>
          <w:color w:val="080707"/>
          <w:sz w:val="28"/>
          <w:lang w:val="ru-RU"/>
        </w:rPr>
        <w:t> </w:t>
      </w:r>
      <w:r>
        <w:rPr>
          <w:rFonts w:ascii="Times New Roman" w:hAnsi="Times New Roman"/>
          <w:color w:val="080707"/>
          <w:sz w:val="28"/>
          <w:lang w:val="ru-RU"/>
        </w:rPr>
        <w:t xml:space="preserve">также сдачи подарка, подачи </w:t>
      </w:r>
      <w:r w:rsidR="00A32453">
        <w:rPr>
          <w:rFonts w:ascii="Times New Roman" w:hAnsi="Times New Roman"/>
          <w:color w:val="080707"/>
          <w:sz w:val="28"/>
          <w:lang w:val="ru-RU"/>
        </w:rPr>
        <w:t>заявления</w:t>
      </w:r>
      <w:r>
        <w:rPr>
          <w:rFonts w:ascii="Times New Roman" w:hAnsi="Times New Roman"/>
          <w:color w:val="080707"/>
          <w:sz w:val="28"/>
          <w:lang w:val="ru-RU"/>
        </w:rPr>
        <w:t xml:space="preserve"> его выкупе, рассмотрения вопросов об</w:t>
      </w:r>
      <w:r w:rsidR="0031655A">
        <w:rPr>
          <w:rFonts w:ascii="Times New Roman" w:hAnsi="Times New Roman"/>
          <w:color w:val="080707"/>
          <w:sz w:val="28"/>
          <w:lang w:val="ru-RU"/>
        </w:rPr>
        <w:t> </w:t>
      </w:r>
      <w:r>
        <w:rPr>
          <w:rFonts w:ascii="Times New Roman" w:hAnsi="Times New Roman"/>
          <w:color w:val="080707"/>
          <w:sz w:val="28"/>
          <w:lang w:val="ru-RU"/>
        </w:rPr>
        <w:t xml:space="preserve">использовании подарка, утвержденными постановлением Правительства Российской Федерации от 12 октября 2015 г. № 1088, </w:t>
      </w:r>
      <w:r>
        <w:rPr>
          <w:rFonts w:ascii="Times New Roman" w:hAnsi="Times New Roman"/>
          <w:sz w:val="28"/>
          <w:lang w:val="ru-RU"/>
        </w:rPr>
        <w:t xml:space="preserve"> п р и к а з ы в а ю:</w:t>
      </w:r>
    </w:p>
    <w:p w14:paraId="610C77CB" w14:textId="70CE2F9E" w:rsidR="00635E0F" w:rsidRDefault="00231DEB" w:rsidP="004328F0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Утвердить прилагаемый Порядок сообщения </w:t>
      </w:r>
      <w:r w:rsidR="00A32453">
        <w:rPr>
          <w:rFonts w:ascii="Times New Roman" w:hAnsi="Times New Roman"/>
          <w:sz w:val="28"/>
          <w:lang w:val="ru-RU"/>
        </w:rPr>
        <w:t>р</w:t>
      </w:r>
      <w:r>
        <w:rPr>
          <w:rFonts w:ascii="Times New Roman" w:hAnsi="Times New Roman"/>
          <w:sz w:val="28"/>
          <w:lang w:val="ru-RU"/>
        </w:rPr>
        <w:t>уководителем Федеральной службы по</w:t>
      </w:r>
      <w:r w:rsidR="008C2EB4">
        <w:rPr>
          <w:rFonts w:ascii="Times New Roman" w:hAnsi="Times New Roman"/>
          <w:sz w:val="28"/>
          <w:lang w:val="ru-RU"/>
        </w:rPr>
        <w:t> </w:t>
      </w:r>
      <w:r>
        <w:rPr>
          <w:rFonts w:ascii="Times New Roman" w:hAnsi="Times New Roman"/>
          <w:sz w:val="28"/>
          <w:lang w:val="ru-RU"/>
        </w:rPr>
        <w:t>интеллектуальной собственности, федеральными государственными гражданскими служащими Федеральной службы по интеллектуальной собственности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 w:rsidR="007D43FD">
        <w:rPr>
          <w:rFonts w:ascii="Times New Roman" w:hAnsi="Times New Roman"/>
          <w:sz w:val="28"/>
          <w:lang w:val="ru-RU"/>
        </w:rPr>
        <w:t xml:space="preserve"> его</w:t>
      </w:r>
      <w:r w:rsidR="0031655A">
        <w:rPr>
          <w:rFonts w:ascii="Times New Roman" w:hAnsi="Times New Roman"/>
          <w:sz w:val="28"/>
          <w:lang w:val="ru-RU"/>
        </w:rPr>
        <w:t> </w:t>
      </w:r>
      <w:r w:rsidR="007D43FD">
        <w:rPr>
          <w:rFonts w:ascii="Times New Roman" w:hAnsi="Times New Roman"/>
          <w:sz w:val="28"/>
          <w:lang w:val="ru-RU"/>
        </w:rPr>
        <w:t>сдачи</w:t>
      </w:r>
      <w:r w:rsidR="007D43FD" w:rsidRPr="00C8181A">
        <w:rPr>
          <w:rFonts w:ascii="Times New Roman" w:hAnsi="Times New Roman"/>
          <w:sz w:val="28"/>
          <w:lang w:val="ru-RU"/>
        </w:rPr>
        <w:t>,</w:t>
      </w:r>
      <w:r w:rsidR="007D43FD">
        <w:rPr>
          <w:rFonts w:ascii="Times New Roman" w:hAnsi="Times New Roman"/>
          <w:sz w:val="28"/>
          <w:lang w:val="ru-RU"/>
        </w:rPr>
        <w:t xml:space="preserve"> оценки и реализации (выкупа)</w:t>
      </w:r>
      <w:r w:rsidR="007D43FD" w:rsidRPr="00C8181A">
        <w:rPr>
          <w:rFonts w:ascii="Times New Roman" w:hAnsi="Times New Roman"/>
          <w:sz w:val="28"/>
          <w:lang w:val="ru-RU"/>
        </w:rPr>
        <w:t>.</w:t>
      </w:r>
    </w:p>
    <w:p w14:paraId="605714DD" w14:textId="77777777" w:rsidR="00C8181A" w:rsidRPr="000F48FA" w:rsidRDefault="00C8181A" w:rsidP="00C8181A">
      <w:pPr>
        <w:spacing w:line="360" w:lineRule="auto"/>
        <w:ind w:firstLine="540"/>
        <w:jc w:val="both"/>
        <w:rPr>
          <w:lang w:val="ru-RU"/>
        </w:rPr>
      </w:pPr>
    </w:p>
    <w:tbl>
      <w:tblPr>
        <w:tblW w:w="10170" w:type="dxa"/>
        <w:tblLayout w:type="fixed"/>
        <w:tblLook w:val="00A0" w:firstRow="1" w:lastRow="0" w:firstColumn="1" w:lastColumn="0" w:noHBand="0" w:noVBand="0"/>
      </w:tblPr>
      <w:tblGrid>
        <w:gridCol w:w="3390"/>
        <w:gridCol w:w="3043"/>
        <w:gridCol w:w="3737"/>
      </w:tblGrid>
      <w:tr w:rsidR="00635E0F" w14:paraId="2D477DF6" w14:textId="77777777" w:rsidTr="00007719">
        <w:trPr>
          <w:trHeight w:val="1418"/>
        </w:trPr>
        <w:tc>
          <w:tcPr>
            <w:tcW w:w="3390" w:type="dxa"/>
            <w:vAlign w:val="center"/>
          </w:tcPr>
          <w:p w14:paraId="365C8C33" w14:textId="77777777" w:rsidR="00635E0F" w:rsidRDefault="00231DEB">
            <w:pPr>
              <w:spacing w:line="276" w:lineRule="auto"/>
              <w:ind w:right="41"/>
            </w:pPr>
            <w:proofErr w:type="spellStart"/>
            <w:r>
              <w:rPr>
                <w:rFonts w:ascii="Times New Roman" w:hAnsi="Times New Roman"/>
                <w:sz w:val="28"/>
              </w:rPr>
              <w:t>Руководитель</w:t>
            </w:r>
            <w:proofErr w:type="spellEnd"/>
          </w:p>
        </w:tc>
        <w:tc>
          <w:tcPr>
            <w:tcW w:w="3043" w:type="dxa"/>
          </w:tcPr>
          <w:p w14:paraId="177B581F" w14:textId="037433F9" w:rsidR="00635E0F" w:rsidRDefault="00635E0F">
            <w:pPr>
              <w:spacing w:before="120" w:line="276" w:lineRule="auto"/>
            </w:pPr>
          </w:p>
        </w:tc>
        <w:tc>
          <w:tcPr>
            <w:tcW w:w="3737" w:type="dxa"/>
            <w:vAlign w:val="center"/>
          </w:tcPr>
          <w:p w14:paraId="71F05DB3" w14:textId="77777777" w:rsidR="00635E0F" w:rsidRDefault="00231DEB">
            <w:pPr>
              <w:spacing w:line="276" w:lineRule="auto"/>
              <w:ind w:right="389"/>
              <w:jc w:val="right"/>
            </w:pPr>
            <w:r>
              <w:rPr>
                <w:rFonts w:ascii="Times New Roman" w:hAnsi="Times New Roman"/>
                <w:sz w:val="28"/>
                <w:lang w:val="ru-RU" w:eastAsia="ru-RU"/>
              </w:rPr>
              <w:t>Ю.С. Зубов</w:t>
            </w:r>
          </w:p>
        </w:tc>
      </w:tr>
    </w:tbl>
    <w:p w14:paraId="2AB8096E" w14:textId="77777777" w:rsidR="00635E0F" w:rsidRDefault="00635E0F"/>
    <w:sectPr w:rsidR="00635E0F" w:rsidSect="00007719">
      <w:headerReference w:type="default" r:id="rId10"/>
      <w:pgSz w:w="11906" w:h="16838"/>
      <w:pgMar w:top="1276" w:right="850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F1A5" w14:textId="77777777" w:rsidR="00222DBE" w:rsidRDefault="00222DBE" w:rsidP="00C8181A">
      <w:r>
        <w:separator/>
      </w:r>
    </w:p>
  </w:endnote>
  <w:endnote w:type="continuationSeparator" w:id="0">
    <w:p w14:paraId="773A697F" w14:textId="77777777" w:rsidR="00222DBE" w:rsidRDefault="00222DBE" w:rsidP="00C8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ro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9C19" w14:textId="77777777" w:rsidR="00222DBE" w:rsidRDefault="00222DBE" w:rsidP="00C8181A">
      <w:r>
        <w:separator/>
      </w:r>
    </w:p>
  </w:footnote>
  <w:footnote w:type="continuationSeparator" w:id="0">
    <w:p w14:paraId="1463CC7A" w14:textId="77777777" w:rsidR="00222DBE" w:rsidRDefault="00222DBE" w:rsidP="00C8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95310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555C70F" w14:textId="06391F32" w:rsidR="00C8181A" w:rsidRPr="00007719" w:rsidRDefault="00C8181A" w:rsidP="00C8181A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007719">
          <w:rPr>
            <w:rFonts w:ascii="Times New Roman" w:hAnsi="Times New Roman"/>
            <w:sz w:val="24"/>
            <w:szCs w:val="24"/>
          </w:rPr>
          <w:fldChar w:fldCharType="begin"/>
        </w:r>
        <w:r w:rsidRPr="0000771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07719">
          <w:rPr>
            <w:rFonts w:ascii="Times New Roman" w:hAnsi="Times New Roman"/>
            <w:sz w:val="24"/>
            <w:szCs w:val="24"/>
          </w:rPr>
          <w:fldChar w:fldCharType="separate"/>
        </w:r>
        <w:r w:rsidRPr="00007719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00771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6E4F"/>
    <w:multiLevelType w:val="hybridMultilevel"/>
    <w:tmpl w:val="4C86477E"/>
    <w:lvl w:ilvl="0" w:tplc="40912942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</w:pPr>
      <w:rPr>
        <w:rFonts w:ascii="Gilroy" w:hAnsi="Gilroy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ru-RU" w:eastAsia="ru-RU" w:bidi="ar-SA"/>
      </w:rPr>
    </w:lvl>
    <w:lvl w:ilvl="1" w:tplc="2A60130E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</w:pPr>
      <w:rPr>
        <w:rFonts w:ascii="Gilroy" w:hAnsi="Gilroy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ru-RU" w:eastAsia="ru-RU" w:bidi="ar-SA"/>
      </w:rPr>
    </w:lvl>
    <w:lvl w:ilvl="2" w:tplc="2A56B22C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</w:pPr>
      <w:rPr>
        <w:rFonts w:ascii="Gilroy" w:hAnsi="Gilroy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ru-RU" w:eastAsia="ru-RU" w:bidi="ar-SA"/>
      </w:rPr>
    </w:lvl>
    <w:lvl w:ilvl="3" w:tplc="170F4100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</w:pPr>
      <w:rPr>
        <w:rFonts w:ascii="Gilroy" w:hAnsi="Gilroy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ru-RU" w:eastAsia="ru-RU" w:bidi="ar-SA"/>
      </w:rPr>
    </w:lvl>
    <w:lvl w:ilvl="4" w:tplc="3AB57B9A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</w:pPr>
      <w:rPr>
        <w:rFonts w:ascii="Gilroy" w:hAnsi="Gilroy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ru-RU" w:eastAsia="ru-RU" w:bidi="ar-SA"/>
      </w:rPr>
    </w:lvl>
    <w:lvl w:ilvl="5" w:tplc="4C742A2A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</w:pPr>
      <w:rPr>
        <w:rFonts w:ascii="Gilroy" w:hAnsi="Gilroy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ru-RU" w:eastAsia="ru-RU" w:bidi="ar-SA"/>
      </w:rPr>
    </w:lvl>
    <w:lvl w:ilvl="6" w:tplc="54BE339B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</w:pPr>
      <w:rPr>
        <w:rFonts w:ascii="Gilroy" w:hAnsi="Gilroy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ru-RU" w:eastAsia="ru-RU" w:bidi="ar-SA"/>
      </w:rPr>
    </w:lvl>
    <w:lvl w:ilvl="7" w:tplc="5AA013CF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</w:pPr>
      <w:rPr>
        <w:rFonts w:ascii="Gilroy" w:hAnsi="Gilroy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ru-RU" w:eastAsia="ru-RU" w:bidi="ar-SA"/>
      </w:rPr>
    </w:lvl>
    <w:lvl w:ilvl="8" w:tplc="2CF12CEB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</w:pPr>
      <w:rPr>
        <w:rFonts w:ascii="Gilroy" w:hAnsi="Gilroy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ru-RU" w:eastAsia="ru-RU" w:bidi="ar-SA"/>
      </w:rPr>
    </w:lvl>
  </w:abstractNum>
  <w:num w:numId="1" w16cid:durableId="1105461257">
    <w:abstractNumId w:val="0"/>
  </w:num>
  <w:num w:numId="2" w16cid:durableId="612634933">
    <w:abstractNumId w:val="0"/>
  </w:num>
  <w:num w:numId="3" w16cid:durableId="142626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0F"/>
    <w:rsid w:val="00007719"/>
    <w:rsid w:val="00070712"/>
    <w:rsid w:val="000F48FA"/>
    <w:rsid w:val="00117607"/>
    <w:rsid w:val="00222DBE"/>
    <w:rsid w:val="00231DEB"/>
    <w:rsid w:val="00275CAF"/>
    <w:rsid w:val="002A36A5"/>
    <w:rsid w:val="0031655A"/>
    <w:rsid w:val="003D69F6"/>
    <w:rsid w:val="003F1F7D"/>
    <w:rsid w:val="004328F0"/>
    <w:rsid w:val="00444B4A"/>
    <w:rsid w:val="00620D48"/>
    <w:rsid w:val="00635E0F"/>
    <w:rsid w:val="0067237D"/>
    <w:rsid w:val="00730A2B"/>
    <w:rsid w:val="0077101F"/>
    <w:rsid w:val="007D43FD"/>
    <w:rsid w:val="00851253"/>
    <w:rsid w:val="00874FA4"/>
    <w:rsid w:val="008C2EB4"/>
    <w:rsid w:val="00935B5D"/>
    <w:rsid w:val="0099462C"/>
    <w:rsid w:val="00A13AF2"/>
    <w:rsid w:val="00A32453"/>
    <w:rsid w:val="00AD7E20"/>
    <w:rsid w:val="00AF59AB"/>
    <w:rsid w:val="00B027A8"/>
    <w:rsid w:val="00B77544"/>
    <w:rsid w:val="00BB067C"/>
    <w:rsid w:val="00BB4BF0"/>
    <w:rsid w:val="00BD390F"/>
    <w:rsid w:val="00C8181A"/>
    <w:rsid w:val="00C964D2"/>
    <w:rsid w:val="00CA662C"/>
    <w:rsid w:val="00CE0BCB"/>
    <w:rsid w:val="00D242F4"/>
    <w:rsid w:val="00D2457A"/>
    <w:rsid w:val="00D41A20"/>
    <w:rsid w:val="00E7396C"/>
    <w:rsid w:val="00F66F77"/>
    <w:rsid w:val="00FD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0C890"/>
  <w15:docId w15:val="{CE88F0E1-D114-4F0C-9066-D5DDB034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roy" w:eastAsia="Times New Roman" w:hAnsi="Gilroy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entury" w:hAnsi="Century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rPr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врезки"/>
    <w:basedOn w:val="a"/>
    <w:qFormat/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  <w:link w:val="ab"/>
    <w:uiPriority w:val="99"/>
  </w:style>
  <w:style w:type="paragraph" w:styleId="ac">
    <w:name w:val="footer"/>
    <w:basedOn w:val="a9"/>
  </w:style>
  <w:style w:type="character" w:styleId="ad">
    <w:name w:val="Hyperlink"/>
    <w:rPr>
      <w:color w:val="0000FF"/>
    </w:rPr>
  </w:style>
  <w:style w:type="character" w:customStyle="1" w:styleId="-">
    <w:name w:val="Интернет-ссылка"/>
    <w:rPr>
      <w:color w:val="0000FF"/>
    </w:rPr>
  </w:style>
  <w:style w:type="character" w:customStyle="1" w:styleId="ae">
    <w:name w:val="Основной текст Знак"/>
    <w:qFormat/>
    <w:rPr>
      <w:rFonts w:ascii="Century" w:hAnsi="Century"/>
      <w:sz w:val="16"/>
      <w:lang w:val="en-US"/>
    </w:rPr>
  </w:style>
  <w:style w:type="paragraph" w:styleId="af">
    <w:name w:val="Revision"/>
    <w:hidden/>
    <w:uiPriority w:val="99"/>
    <w:semiHidden/>
    <w:rsid w:val="000F48FA"/>
    <w:pPr>
      <w:suppressAutoHyphens w:val="0"/>
    </w:pPr>
    <w:rPr>
      <w:rFonts w:ascii="Century" w:hAnsi="Century"/>
      <w:sz w:val="22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275CA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75CAF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75CAF"/>
    <w:rPr>
      <w:rFonts w:ascii="Century" w:hAnsi="Century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75CA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75CAF"/>
    <w:rPr>
      <w:rFonts w:ascii="Century" w:hAnsi="Century"/>
      <w:b/>
      <w:bCs/>
      <w:lang w:val="en-US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8181A"/>
    <w:rPr>
      <w:rFonts w:ascii="Century" w:hAnsi="Century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333&amp;dst=1000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620&amp;dst=100008" TargetMode="Externa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Суслова Софья Андреевна</dc:creator>
  <cp:keywords/>
  <dc:description/>
  <cp:lastModifiedBy>Доценко Анастасия Геннадьевна</cp:lastModifiedBy>
  <cp:revision>6</cp:revision>
  <dcterms:created xsi:type="dcterms:W3CDTF">2026-01-22T11:30:00Z</dcterms:created>
  <dcterms:modified xsi:type="dcterms:W3CDTF">2026-04-16T15:27:00Z</dcterms:modified>
</cp:coreProperties>
</file>