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Пояснительная записка</w:t>
      </w:r>
      <w:r>
        <w:rPr>
          <w:rFonts w:ascii="Times New Roman" w:hAnsi="Times New Roman"/>
          <w:b/>
          <w:caps/>
          <w:sz w:val="28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b/>
          <w:sz w:val="28"/>
        </w:rPr>
      </w:pPr>
      <w:r>
        <w:rPr>
          <w:rStyle w:val="674"/>
          <w:rFonts w:ascii="Times New Roman" w:hAnsi="Times New Roman"/>
          <w:b/>
          <w:sz w:val="28"/>
        </w:rPr>
        <w:t xml:space="preserve">к проекту приказ</w:t>
      </w:r>
      <w:r>
        <w:rPr>
          <w:rStyle w:val="674"/>
          <w:rFonts w:ascii="Times New Roman" w:hAnsi="Times New Roman"/>
          <w:b/>
          <w:sz w:val="28"/>
        </w:rPr>
        <w:t xml:space="preserve">а Росимущества «Об утверждении </w:t>
        <w:br/>
        <w:t xml:space="preserve">П</w:t>
      </w:r>
      <w:r>
        <w:rPr>
          <w:rStyle w:val="674"/>
          <w:rFonts w:ascii="Times New Roman" w:hAnsi="Times New Roman"/>
          <w:b/>
          <w:sz w:val="28"/>
        </w:rPr>
        <w:t xml:space="preserve">орядка составления акта проверки эффективного использования </w:t>
        <w:br/>
        <w:t xml:space="preserve">и обеспечения сохран</w:t>
      </w:r>
      <w:r>
        <w:rPr>
          <w:rStyle w:val="674"/>
          <w:rFonts w:ascii="Times New Roman" w:hAnsi="Times New Roman"/>
          <w:b/>
          <w:sz w:val="28"/>
        </w:rPr>
        <w:t xml:space="preserve">ности федерального имущества и П</w:t>
      </w:r>
      <w:r>
        <w:rPr>
          <w:rStyle w:val="674"/>
          <w:rFonts w:ascii="Times New Roman" w:hAnsi="Times New Roman"/>
          <w:b/>
          <w:sz w:val="28"/>
        </w:rPr>
        <w:t xml:space="preserve">орядка составления акта осмотра федерального имущества»</w:t>
      </w:r>
      <w:r>
        <w:rPr>
          <w:rFonts w:ascii="Times New Roman" w:hAnsi="Times New Roman"/>
          <w:b/>
          <w:sz w:val="28"/>
        </w:rPr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проект приказа подготовлен в целях определения порядка составления акта плановой / внеплановой проверки</w:t>
      </w:r>
      <w:r>
        <w:rPr>
          <w:rStyle w:val="674"/>
          <w:rFonts w:ascii="Times New Roman" w:hAnsi="Times New Roman"/>
          <w:sz w:val="28"/>
        </w:rPr>
        <w:t xml:space="preserve"> эффективного использования и обеспечения сохранности федерального имущества (далее – проверка), порядка </w:t>
      </w:r>
      <w:r>
        <w:rPr>
          <w:rStyle w:val="674"/>
          <w:rFonts w:ascii="Times New Roman" w:hAnsi="Times New Roman"/>
          <w:sz w:val="28"/>
        </w:rPr>
        <w:t xml:space="preserve">составления </w:t>
      </w:r>
      <w:r>
        <w:rPr>
          <w:rStyle w:val="674"/>
          <w:rFonts w:ascii="Times New Roman" w:hAnsi="Times New Roman"/>
          <w:sz w:val="28"/>
        </w:rPr>
        <w:t xml:space="preserve">акта осмотра федерального имущества </w:t>
      </w:r>
      <w:r>
        <w:rPr>
          <w:rStyle w:val="674"/>
          <w:rFonts w:ascii="Times New Roman" w:hAnsi="Times New Roman"/>
          <w:sz w:val="28"/>
        </w:rPr>
        <w:br/>
      </w:r>
      <w:r>
        <w:rPr>
          <w:rStyle w:val="674"/>
          <w:rFonts w:ascii="Times New Roman" w:hAnsi="Times New Roman"/>
          <w:sz w:val="28"/>
        </w:rPr>
        <w:t xml:space="preserve">и </w:t>
      </w:r>
      <w:r>
        <w:rPr>
          <w:rStyle w:val="674"/>
          <w:rFonts w:ascii="Times New Roman" w:hAnsi="Times New Roman"/>
          <w:sz w:val="28"/>
        </w:rPr>
        <w:t xml:space="preserve">рекомендуемых образцов акта проверки, акта осмотра федерального имущества, в связи </w:t>
      </w:r>
      <w:r>
        <w:rPr>
          <w:rStyle w:val="674"/>
          <w:rFonts w:ascii="Times New Roman" w:hAnsi="Times New Roman"/>
          <w:sz w:val="28"/>
        </w:rPr>
        <w:t xml:space="preserve">с утверждением Положения о проведении Ф</w:t>
      </w:r>
      <w:r>
        <w:rPr>
          <w:rFonts w:ascii="Times New Roman" w:hAnsi="Times New Roman"/>
          <w:sz w:val="28"/>
        </w:rPr>
        <w:t xml:space="preserve">едеральным агентством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его территориальным органом осмотра и проверок эффективного использо</w:t>
      </w:r>
      <w:r>
        <w:rPr>
          <w:rFonts w:ascii="Times New Roman" w:hAnsi="Times New Roman"/>
          <w:sz w:val="28"/>
        </w:rPr>
        <w:t xml:space="preserve">вания и обеспечения сохранности федерального имущества и изъятии излишнего, неиспользуемого </w:t>
      </w:r>
      <w:bookmarkStart w:id="1" w:name="_GoBack"/>
      <w:r/>
      <w:bookmarkEnd w:id="1"/>
      <w:r>
        <w:rPr>
          <w:rFonts w:ascii="Times New Roman" w:hAnsi="Times New Roman"/>
          <w:sz w:val="28"/>
        </w:rPr>
        <w:t xml:space="preserve">или используемого не по назначению федерального имущества (постановление Правительства Российской Федерации от 14.03.2024 № 302, далее – Положение).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приказ</w:t>
      </w:r>
      <w:r>
        <w:rPr>
          <w:rFonts w:ascii="Times New Roman" w:hAnsi="Times New Roman"/>
          <w:sz w:val="28"/>
        </w:rPr>
        <w:t xml:space="preserve">а направлен на оптимизацию процедуры составления акта проверки, акта осмотра федерального имущества, а также составление актов проверки, акта осмотра федерального имущества единого образца.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2023 году в рамках развития прикладного программного обеспечения</w:t>
      </w:r>
      <w:r>
        <w:rPr>
          <w:rFonts w:ascii="Times New Roman" w:hAnsi="Times New Roman"/>
          <w:sz w:val="28"/>
        </w:rPr>
        <w:t xml:space="preserve"> выполнена модернизация Федеральной государственной информационно-аналитической системы «Единая система управления государственным имуществом» с использованием Единой цифровой платформы Российской Федерации «</w:t>
      </w:r>
      <w:r>
        <w:rPr>
          <w:rFonts w:ascii="Times New Roman" w:hAnsi="Times New Roman"/>
          <w:sz w:val="28"/>
        </w:rPr>
        <w:t xml:space="preserve">ГосТех</w:t>
      </w:r>
      <w:r>
        <w:rPr>
          <w:rFonts w:ascii="Times New Roman" w:hAnsi="Times New Roman"/>
          <w:sz w:val="28"/>
        </w:rPr>
        <w:t xml:space="preserve">», и введен в эксплуатацию сервис «Проверк</w:t>
      </w:r>
      <w:r>
        <w:rPr>
          <w:rFonts w:ascii="Times New Roman" w:hAnsi="Times New Roman"/>
          <w:sz w:val="28"/>
        </w:rPr>
        <w:t xml:space="preserve">и» (далее – сервис).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приказа предусматривает, что проверки и осмотры федерального имущества, а также составление соответствующих актов будут осуществляться при помощи функционала сервиса в целях оптимизации проведения указанных процедур.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при</w:t>
      </w:r>
      <w:r>
        <w:rPr>
          <w:rFonts w:ascii="Times New Roman" w:hAnsi="Times New Roman"/>
          <w:sz w:val="28"/>
        </w:rPr>
        <w:t xml:space="preserve">каза подлежит согласованию с заместителями руководителя Росимущества Павловым А.Ю., Поповым М.С., Шишкиным А.С., </w:t>
        <w:br/>
        <w:t xml:space="preserve">Шерединым Р.В., Управлением отраслевых организаций </w:t>
      </w:r>
      <w:r>
        <w:rPr>
          <w:rFonts w:ascii="Times New Roman" w:hAnsi="Times New Roman"/>
          <w:sz w:val="28"/>
        </w:rPr>
        <w:t xml:space="preserve">и зарубежной собственности, Управлением правового обеспечения </w:t>
      </w:r>
      <w:r>
        <w:rPr>
          <w:rFonts w:ascii="Times New Roman" w:hAnsi="Times New Roman"/>
          <w:sz w:val="28"/>
        </w:rPr>
        <w:t xml:space="preserve">и судебной з</w:t>
      </w:r>
      <w:r>
        <w:rPr>
          <w:rFonts w:ascii="Times New Roman" w:hAnsi="Times New Roman"/>
          <w:sz w:val="28"/>
        </w:rPr>
        <w:t xml:space="preserve">ащиты, Управлением земельных отношений, Управлением реестра федерального имущества и цифрового развития, корректором Росимущества, а также </w:t>
        <w:br/>
      </w:r>
      <w:r>
        <w:rPr>
          <w:rFonts w:ascii="Times New Roman" w:hAnsi="Times New Roman"/>
          <w:sz w:val="28"/>
        </w:rPr>
        <w:t xml:space="preserve">в соответствии с абзацем третьим пункта 3 Правил подготовки нормативных</w:t>
      </w:r>
      <w:r>
        <w:rPr>
          <w:rFonts w:ascii="Times New Roman" w:hAnsi="Times New Roman"/>
          <w:sz w:val="28"/>
        </w:rPr>
        <w:t xml:space="preserve"> правовых актов федеральных органов исполнительной власти </w:t>
      </w:r>
      <w:r>
        <w:rPr>
          <w:rFonts w:ascii="Times New Roman" w:hAnsi="Times New Roman"/>
          <w:sz w:val="28"/>
        </w:rPr>
        <w:t xml:space="preserve">и их государственной регистрации, утвержденных Постановлением Правительства Российской Федерации от 13.08.1997 № 1009, пунктом 8.15 Регламента Министерства финансов Российской Федерации, утвержденн</w:t>
      </w:r>
      <w:r>
        <w:rPr>
          <w:rFonts w:ascii="Times New Roman" w:hAnsi="Times New Roman"/>
          <w:sz w:val="28"/>
        </w:rPr>
        <w:t xml:space="preserve">ого приказом Минфина России от 14.09.2018 № 194н, с Министерством финансов Российской Федерации и государственной регистрации в Министерстве юстиции Российской Федерации.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694"/>
        <w:tblW w:w="0" w:type="auto"/>
        <w:tblInd w:w="-14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247"/>
      </w:tblGrid>
      <w:tr>
        <w:tblPrEx/>
        <w:trPr>
          <w:trHeight w:val="5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Управления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 xml:space="preserve">отраслевых организаций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и зарубежной собственности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47" w:type="dxa"/>
            <w:textDirection w:val="lrTb"/>
            <w:noWrap w:val="false"/>
          </w:tcPr>
          <w:p>
            <w:pPr>
              <w:jc w:val="righ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А.Ю. Верш</w:t>
            </w:r>
            <w:r>
              <w:rPr>
                <w:rFonts w:ascii="Times New Roman" w:hAnsi="Times New Roman"/>
                <w:sz w:val="28"/>
              </w:rPr>
              <w:t xml:space="preserve">инин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jc w:val="both"/>
        <w:spacing w:after="0"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8"/>
      <w:footnotePr/>
      <w:endnotePr/>
      <w:type w:val="nextPage"/>
      <w:pgSz w:w="11908" w:h="16848" w:orient="portrait"/>
      <w:pgMar w:top="1134" w:right="850" w:bottom="1134" w:left="1701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3"/>
      <w:jc w:val="center"/>
      <w:widowControl/>
      <w:rPr>
        <w:rFonts w:ascii="Times New Roman" w:hAnsi="Times New Roman" w:cs="Times New Roman"/>
      </w:rPr>
    </w:pPr>
    <w:r>
      <w:fldChar w:fldCharType="begin"/>
    </w:r>
    <w:r>
      <w:instrText xml:space="preserve">PAGE </w:instrText>
    </w:r>
    <w:r>
      <w:rPr>
        <w:rFonts w:ascii="Times New Roman" w:hAnsi="Times New Roman" w:eastAsia="Times New Roman" w:cs="Times New Roman"/>
      </w:rPr>
      <w:fldChar w:fldCharType="separate"/>
    </w:r>
    <w:r>
      <w:rPr>
        <w:rFonts w:ascii="Times New Roman" w:hAnsi="Times New Roman" w:eastAsia="Times New Roman" w:cs="Times New Roman"/>
      </w:rPr>
      <w:t xml:space="preserve"> 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eastAsia="Times New Roman" w:cs="Times New Roman"/>
      </w:rPr>
    </w:r>
  </w:p>
  <w:p>
    <w:pPr>
      <w:pStyle w:val="65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0"/>
    <w:link w:val="66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0"/>
    <w:link w:val="69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0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0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0"/>
    <w:link w:val="658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6"/>
    <w:next w:val="63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6"/>
    <w:next w:val="63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6"/>
    <w:next w:val="63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6"/>
    <w:next w:val="63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0"/>
    <w:link w:val="684"/>
    <w:uiPriority w:val="10"/>
    <w:rPr>
      <w:sz w:val="48"/>
      <w:szCs w:val="48"/>
    </w:rPr>
  </w:style>
  <w:style w:type="character" w:styleId="37">
    <w:name w:val="Subtitle Char"/>
    <w:basedOn w:val="680"/>
    <w:link w:val="682"/>
    <w:uiPriority w:val="11"/>
    <w:rPr>
      <w:sz w:val="24"/>
      <w:szCs w:val="24"/>
    </w:rPr>
  </w:style>
  <w:style w:type="paragraph" w:styleId="38">
    <w:name w:val="Quote"/>
    <w:basedOn w:val="636"/>
    <w:next w:val="63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6"/>
    <w:next w:val="63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0"/>
    <w:link w:val="654"/>
    <w:uiPriority w:val="99"/>
  </w:style>
  <w:style w:type="character" w:styleId="45">
    <w:name w:val="Footer Char"/>
    <w:basedOn w:val="680"/>
    <w:link w:val="690"/>
    <w:uiPriority w:val="99"/>
  </w:style>
  <w:style w:type="paragraph" w:styleId="46">
    <w:name w:val="Caption"/>
    <w:basedOn w:val="636"/>
    <w:next w:val="63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0"/>
    <w:uiPriority w:val="99"/>
    <w:unhideWhenUsed/>
    <w:rPr>
      <w:vertAlign w:val="superscript"/>
    </w:rPr>
  </w:style>
  <w:style w:type="paragraph" w:styleId="178">
    <w:name w:val="endnote text"/>
    <w:basedOn w:val="63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5" w:default="1">
    <w:name w:val="Normal"/>
    <w:link w:val="636"/>
    <w:uiPriority w:val="0"/>
    <w:qFormat/>
  </w:style>
  <w:style w:type="character" w:styleId="636" w:default="1">
    <w:name w:val="Normal"/>
    <w:link w:val="635"/>
  </w:style>
  <w:style w:type="paragraph" w:styleId="637">
    <w:name w:val="Основной шрифт абзаца1"/>
    <w:link w:val="638"/>
  </w:style>
  <w:style w:type="character" w:styleId="638">
    <w:name w:val="Основной шрифт абзаца1"/>
    <w:link w:val="637"/>
  </w:style>
  <w:style w:type="paragraph" w:styleId="639">
    <w:name w:val="toc 2"/>
    <w:next w:val="635"/>
    <w:link w:val="640"/>
    <w:uiPriority w:val="39"/>
    <w:pPr>
      <w:ind w:left="200"/>
      <w:widowControl/>
    </w:pPr>
    <w:rPr>
      <w:rFonts w:ascii="XO Thames" w:hAnsi="XO Thames"/>
      <w:sz w:val="28"/>
    </w:rPr>
  </w:style>
  <w:style w:type="character" w:styleId="640">
    <w:name w:val="toc 2"/>
    <w:link w:val="639"/>
    <w:rPr>
      <w:rFonts w:ascii="XO Thames" w:hAnsi="XO Thames"/>
      <w:sz w:val="28"/>
    </w:rPr>
  </w:style>
  <w:style w:type="paragraph" w:styleId="641">
    <w:name w:val="toc 4"/>
    <w:next w:val="635"/>
    <w:link w:val="642"/>
    <w:uiPriority w:val="39"/>
    <w:pPr>
      <w:ind w:left="600"/>
      <w:widowControl/>
    </w:pPr>
    <w:rPr>
      <w:rFonts w:ascii="XO Thames" w:hAnsi="XO Thames"/>
      <w:sz w:val="28"/>
    </w:rPr>
  </w:style>
  <w:style w:type="character" w:styleId="642">
    <w:name w:val="toc 4"/>
    <w:link w:val="641"/>
    <w:rPr>
      <w:rFonts w:ascii="XO Thames" w:hAnsi="XO Thames"/>
      <w:sz w:val="28"/>
    </w:rPr>
  </w:style>
  <w:style w:type="paragraph" w:styleId="643">
    <w:name w:val="toc 6"/>
    <w:next w:val="635"/>
    <w:link w:val="644"/>
    <w:uiPriority w:val="39"/>
    <w:pPr>
      <w:ind w:left="1000"/>
      <w:widowControl/>
    </w:pPr>
    <w:rPr>
      <w:rFonts w:ascii="XO Thames" w:hAnsi="XO Thames"/>
      <w:sz w:val="28"/>
    </w:rPr>
  </w:style>
  <w:style w:type="character" w:styleId="644">
    <w:name w:val="toc 6"/>
    <w:link w:val="643"/>
    <w:rPr>
      <w:rFonts w:ascii="XO Thames" w:hAnsi="XO Thames"/>
      <w:sz w:val="28"/>
    </w:rPr>
  </w:style>
  <w:style w:type="paragraph" w:styleId="645">
    <w:name w:val="toc 7"/>
    <w:next w:val="635"/>
    <w:link w:val="646"/>
    <w:uiPriority w:val="39"/>
    <w:pPr>
      <w:ind w:left="1200"/>
      <w:widowControl/>
    </w:pPr>
    <w:rPr>
      <w:rFonts w:ascii="XO Thames" w:hAnsi="XO Thames"/>
      <w:sz w:val="28"/>
    </w:rPr>
  </w:style>
  <w:style w:type="character" w:styleId="646">
    <w:name w:val="toc 7"/>
    <w:link w:val="645"/>
    <w:rPr>
      <w:rFonts w:ascii="XO Thames" w:hAnsi="XO Thames"/>
      <w:sz w:val="28"/>
    </w:rPr>
  </w:style>
  <w:style w:type="paragraph" w:styleId="647">
    <w:name w:val="Endnote"/>
    <w:link w:val="648"/>
    <w:pPr>
      <w:ind w:firstLine="851"/>
      <w:jc w:val="both"/>
      <w:widowControl/>
    </w:pPr>
    <w:rPr>
      <w:rFonts w:ascii="XO Thames" w:hAnsi="XO Thames"/>
    </w:rPr>
  </w:style>
  <w:style w:type="character" w:styleId="648">
    <w:name w:val="Endnote"/>
    <w:link w:val="647"/>
    <w:rPr>
      <w:rFonts w:ascii="XO Thames" w:hAnsi="XO Thames"/>
    </w:rPr>
  </w:style>
  <w:style w:type="paragraph" w:styleId="649">
    <w:name w:val="Heading 3"/>
    <w:next w:val="635"/>
    <w:link w:val="650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650">
    <w:name w:val="Heading 3"/>
    <w:link w:val="649"/>
    <w:rPr>
      <w:rFonts w:ascii="XO Thames" w:hAnsi="XO Thames"/>
      <w:b/>
      <w:sz w:val="26"/>
    </w:rPr>
  </w:style>
  <w:style w:type="paragraph" w:styleId="651">
    <w:name w:val="Body Text"/>
    <w:basedOn w:val="635"/>
    <w:link w:val="652"/>
    <w:pPr>
      <w:spacing w:after="120"/>
      <w:widowControl/>
    </w:pPr>
  </w:style>
  <w:style w:type="character" w:styleId="652">
    <w:name w:val="Body Text"/>
    <w:basedOn w:val="636"/>
    <w:link w:val="651"/>
  </w:style>
  <w:style w:type="paragraph" w:styleId="653">
    <w:name w:val="Header"/>
    <w:basedOn w:val="635"/>
    <w:link w:val="654"/>
    <w:pPr>
      <w:spacing w:after="0" w:line="240" w:lineRule="auto"/>
      <w:widowControl/>
      <w:tabs>
        <w:tab w:val="center" w:pos="4677" w:leader="none"/>
        <w:tab w:val="right" w:pos="9355" w:leader="none"/>
      </w:tabs>
    </w:pPr>
  </w:style>
  <w:style w:type="character" w:styleId="654">
    <w:name w:val="Header"/>
    <w:basedOn w:val="636"/>
    <w:link w:val="653"/>
  </w:style>
  <w:style w:type="paragraph" w:styleId="655">
    <w:name w:val="toc 3"/>
    <w:next w:val="635"/>
    <w:link w:val="656"/>
    <w:uiPriority w:val="39"/>
    <w:pPr>
      <w:ind w:left="400"/>
      <w:widowControl/>
    </w:pPr>
    <w:rPr>
      <w:rFonts w:ascii="XO Thames" w:hAnsi="XO Thames"/>
      <w:sz w:val="28"/>
    </w:rPr>
  </w:style>
  <w:style w:type="character" w:styleId="656">
    <w:name w:val="toc 3"/>
    <w:link w:val="655"/>
    <w:rPr>
      <w:rFonts w:ascii="XO Thames" w:hAnsi="XO Thames"/>
      <w:sz w:val="28"/>
    </w:rPr>
  </w:style>
  <w:style w:type="paragraph" w:styleId="657">
    <w:name w:val="Heading 5"/>
    <w:next w:val="635"/>
    <w:link w:val="658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</w:rPr>
  </w:style>
  <w:style w:type="character" w:styleId="658">
    <w:name w:val="Heading 5"/>
    <w:link w:val="657"/>
    <w:rPr>
      <w:rFonts w:ascii="XO Thames" w:hAnsi="XO Thames"/>
      <w:b/>
    </w:rPr>
  </w:style>
  <w:style w:type="paragraph" w:styleId="659">
    <w:name w:val="Heading 1"/>
    <w:next w:val="635"/>
    <w:link w:val="660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660">
    <w:name w:val="Heading 1"/>
    <w:link w:val="659"/>
    <w:rPr>
      <w:rFonts w:ascii="XO Thames" w:hAnsi="XO Thames"/>
      <w:b/>
      <w:sz w:val="32"/>
    </w:rPr>
  </w:style>
  <w:style w:type="paragraph" w:styleId="661">
    <w:name w:val="Hyperlink"/>
    <w:link w:val="662"/>
    <w:rPr>
      <w:color w:val="0000ff"/>
      <w:u w:val="single"/>
    </w:rPr>
  </w:style>
  <w:style w:type="character" w:styleId="662">
    <w:name w:val="Hyperlink"/>
    <w:link w:val="661"/>
    <w:rPr>
      <w:color w:val="0000ff"/>
      <w:u w:val="single"/>
    </w:rPr>
  </w:style>
  <w:style w:type="paragraph" w:styleId="663">
    <w:name w:val="Footnote"/>
    <w:link w:val="664"/>
    <w:pPr>
      <w:ind w:firstLine="851"/>
      <w:jc w:val="both"/>
      <w:widowControl/>
    </w:pPr>
    <w:rPr>
      <w:rFonts w:ascii="XO Thames" w:hAnsi="XO Thames"/>
    </w:rPr>
  </w:style>
  <w:style w:type="character" w:styleId="664">
    <w:name w:val="Footnote"/>
    <w:link w:val="663"/>
    <w:rPr>
      <w:rFonts w:ascii="XO Thames" w:hAnsi="XO Thames"/>
    </w:rPr>
  </w:style>
  <w:style w:type="paragraph" w:styleId="665">
    <w:name w:val="toc 1"/>
    <w:next w:val="635"/>
    <w:link w:val="666"/>
    <w:uiPriority w:val="39"/>
    <w:rPr>
      <w:rFonts w:ascii="XO Thames" w:hAnsi="XO Thames"/>
      <w:b/>
      <w:sz w:val="28"/>
    </w:rPr>
  </w:style>
  <w:style w:type="character" w:styleId="666">
    <w:name w:val="toc 1"/>
    <w:link w:val="665"/>
    <w:rPr>
      <w:rFonts w:ascii="XO Thames" w:hAnsi="XO Thames"/>
      <w:b/>
      <w:sz w:val="28"/>
    </w:rPr>
  </w:style>
  <w:style w:type="paragraph" w:styleId="667">
    <w:name w:val="Header and Footer"/>
    <w:link w:val="668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668">
    <w:name w:val="Header and Footer"/>
    <w:link w:val="667"/>
    <w:rPr>
      <w:rFonts w:ascii="XO Thames" w:hAnsi="XO Thames"/>
      <w:sz w:val="28"/>
    </w:rPr>
  </w:style>
  <w:style w:type="paragraph" w:styleId="669">
    <w:name w:val="toc 9"/>
    <w:next w:val="635"/>
    <w:link w:val="670"/>
    <w:uiPriority w:val="39"/>
    <w:pPr>
      <w:ind w:left="1600"/>
      <w:widowControl/>
    </w:pPr>
    <w:rPr>
      <w:rFonts w:ascii="XO Thames" w:hAnsi="XO Thames"/>
      <w:sz w:val="28"/>
    </w:rPr>
  </w:style>
  <w:style w:type="character" w:styleId="670">
    <w:name w:val="toc 9"/>
    <w:link w:val="669"/>
    <w:rPr>
      <w:rFonts w:ascii="XO Thames" w:hAnsi="XO Thames"/>
      <w:sz w:val="28"/>
    </w:rPr>
  </w:style>
  <w:style w:type="paragraph" w:styleId="671">
    <w:name w:val="Гиперссылка1"/>
    <w:link w:val="672"/>
    <w:rPr>
      <w:color w:val="0000ff"/>
      <w:u w:val="single"/>
    </w:rPr>
  </w:style>
  <w:style w:type="character" w:styleId="672">
    <w:name w:val="Гиперссылка1"/>
    <w:link w:val="671"/>
    <w:rPr>
      <w:color w:val="0000ff"/>
      <w:u w:val="single"/>
    </w:rPr>
  </w:style>
  <w:style w:type="paragraph" w:styleId="673">
    <w:name w:val="Обычный1"/>
    <w:link w:val="674"/>
  </w:style>
  <w:style w:type="character" w:styleId="674">
    <w:name w:val="Обычный1"/>
    <w:link w:val="673"/>
  </w:style>
  <w:style w:type="paragraph" w:styleId="675">
    <w:name w:val="toc 8"/>
    <w:next w:val="635"/>
    <w:link w:val="676"/>
    <w:uiPriority w:val="39"/>
    <w:pPr>
      <w:ind w:left="1400"/>
      <w:widowControl/>
    </w:pPr>
    <w:rPr>
      <w:rFonts w:ascii="XO Thames" w:hAnsi="XO Thames"/>
      <w:sz w:val="28"/>
    </w:rPr>
  </w:style>
  <w:style w:type="character" w:styleId="676">
    <w:name w:val="toc 8"/>
    <w:link w:val="675"/>
    <w:rPr>
      <w:rFonts w:ascii="XO Thames" w:hAnsi="XO Thames"/>
      <w:sz w:val="28"/>
    </w:rPr>
  </w:style>
  <w:style w:type="paragraph" w:styleId="677">
    <w:name w:val="toc 5"/>
    <w:next w:val="635"/>
    <w:link w:val="678"/>
    <w:uiPriority w:val="39"/>
    <w:pPr>
      <w:ind w:left="800"/>
      <w:widowControl/>
    </w:pPr>
    <w:rPr>
      <w:rFonts w:ascii="XO Thames" w:hAnsi="XO Thames"/>
      <w:sz w:val="28"/>
    </w:rPr>
  </w:style>
  <w:style w:type="character" w:styleId="678">
    <w:name w:val="toc 5"/>
    <w:link w:val="677"/>
    <w:rPr>
      <w:rFonts w:ascii="XO Thames" w:hAnsi="XO Thames"/>
      <w:sz w:val="28"/>
    </w:rPr>
  </w:style>
  <w:style w:type="paragraph" w:styleId="679">
    <w:name w:val="Default Paragraph Font"/>
    <w:link w:val="680"/>
  </w:style>
  <w:style w:type="character" w:styleId="680">
    <w:name w:val="Default Paragraph Font"/>
    <w:link w:val="679"/>
  </w:style>
  <w:style w:type="paragraph" w:styleId="681">
    <w:name w:val="Subtitle"/>
    <w:next w:val="635"/>
    <w:link w:val="682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682">
    <w:name w:val="Subtitle"/>
    <w:link w:val="681"/>
    <w:rPr>
      <w:rFonts w:ascii="XO Thames" w:hAnsi="XO Thames"/>
      <w:i/>
      <w:sz w:val="24"/>
    </w:rPr>
  </w:style>
  <w:style w:type="paragraph" w:styleId="683">
    <w:name w:val="Title"/>
    <w:next w:val="635"/>
    <w:link w:val="684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684">
    <w:name w:val="Title"/>
    <w:link w:val="683"/>
    <w:rPr>
      <w:rFonts w:ascii="XO Thames" w:hAnsi="XO Thames"/>
      <w:b/>
      <w:caps/>
      <w:sz w:val="40"/>
    </w:rPr>
  </w:style>
  <w:style w:type="paragraph" w:styleId="685">
    <w:name w:val="Heading 4"/>
    <w:next w:val="635"/>
    <w:link w:val="686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686">
    <w:name w:val="Heading 4"/>
    <w:link w:val="685"/>
    <w:rPr>
      <w:rFonts w:ascii="XO Thames" w:hAnsi="XO Thames"/>
      <w:b/>
      <w:sz w:val="24"/>
    </w:rPr>
  </w:style>
  <w:style w:type="paragraph" w:styleId="687">
    <w:name w:val="Balloon Text"/>
    <w:basedOn w:val="635"/>
    <w:link w:val="688"/>
    <w:pPr>
      <w:spacing w:after="0" w:line="240" w:lineRule="auto"/>
      <w:widowControl/>
    </w:pPr>
    <w:rPr>
      <w:rFonts w:ascii="Segoe UI" w:hAnsi="Segoe UI"/>
      <w:sz w:val="18"/>
    </w:rPr>
  </w:style>
  <w:style w:type="character" w:styleId="688">
    <w:name w:val="Balloon Text"/>
    <w:basedOn w:val="636"/>
    <w:link w:val="687"/>
    <w:rPr>
      <w:rFonts w:ascii="Segoe UI" w:hAnsi="Segoe UI"/>
      <w:sz w:val="18"/>
    </w:rPr>
  </w:style>
  <w:style w:type="paragraph" w:styleId="689">
    <w:name w:val="Footer"/>
    <w:basedOn w:val="635"/>
    <w:link w:val="690"/>
    <w:pPr>
      <w:spacing w:after="0" w:line="240" w:lineRule="auto"/>
      <w:widowControl/>
      <w:tabs>
        <w:tab w:val="center" w:pos="4677" w:leader="none"/>
        <w:tab w:val="right" w:pos="9355" w:leader="none"/>
      </w:tabs>
    </w:pPr>
  </w:style>
  <w:style w:type="character" w:styleId="690">
    <w:name w:val="Footer"/>
    <w:basedOn w:val="636"/>
    <w:link w:val="689"/>
  </w:style>
  <w:style w:type="paragraph" w:styleId="691">
    <w:name w:val="Heading 2"/>
    <w:next w:val="635"/>
    <w:link w:val="692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692">
    <w:name w:val="Heading 2"/>
    <w:link w:val="691"/>
    <w:rPr>
      <w:rFonts w:ascii="XO Thames" w:hAnsi="XO Thames"/>
      <w:b/>
      <w:sz w:val="28"/>
    </w:rPr>
  </w:style>
  <w:style w:type="table" w:styleId="69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"/>
    <w:basedOn w:val="693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irina.pletneva</cp:lastModifiedBy>
  <cp:revision>1</cp:revision>
  <dcterms:created xsi:type="dcterms:W3CDTF">2026-04-20T08:40:51Z</dcterms:created>
  <dcterms:modified xsi:type="dcterms:W3CDTF">2026-05-05T14:53:11Z</dcterms:modified>
</cp:coreProperties>
</file>